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val="0"/>
        <w:snapToGrid w:val="0"/>
        <w:spacing w:line="600" w:lineRule="exact"/>
        <w:ind w:right="0" w:rightChars="0"/>
        <w:jc w:val="both"/>
        <w:textAlignment w:val="auto"/>
        <w:rPr>
          <w:rFonts w:hint="default" w:ascii="方正黑体_GBK" w:hAnsi="方正黑体_GBK" w:eastAsia="方正黑体_GBK" w:cs="方正黑体_GBK"/>
          <w:sz w:val="32"/>
          <w:szCs w:val="32"/>
          <w:lang w:val="en-US" w:eastAsia="zh-CN"/>
        </w:rPr>
      </w:pPr>
      <w:bookmarkStart w:id="0" w:name="_GoBack"/>
      <w:bookmarkEnd w:id="0"/>
      <w:r>
        <w:rPr>
          <w:rFonts w:hint="eastAsia" w:ascii="方正黑体_GBK" w:hAnsi="方正黑体_GBK" w:eastAsia="方正黑体_GBK" w:cs="方正黑体_GBK"/>
          <w:sz w:val="32"/>
          <w:szCs w:val="32"/>
          <w:lang w:val="en-US" w:eastAsia="zh-CN"/>
        </w:rPr>
        <w:t xml:space="preserve">附件 </w:t>
      </w:r>
      <w:r>
        <w:rPr>
          <w:rFonts w:hint="eastAsia" w:ascii="Times New Roman" w:hAnsi="Times New Roman" w:eastAsia="方正黑体_GBK" w:cs="Times New Roman"/>
          <w:sz w:val="32"/>
          <w:szCs w:val="32"/>
          <w:lang w:val="en-US" w:eastAsia="zh-CN"/>
        </w:rPr>
        <w:t>2</w:t>
      </w:r>
    </w:p>
    <w:p>
      <w:pPr>
        <w:rPr>
          <w:rFonts w:hint="default"/>
          <w:lang w:val="en-US" w:eastAsia="zh-CN"/>
        </w:rPr>
      </w:pPr>
    </w:p>
    <w:p>
      <w:pPr>
        <w:widowControl/>
        <w:jc w:val="center"/>
        <w:rPr>
          <w:b/>
          <w:bCs w:val="0"/>
          <w:sz w:val="28"/>
        </w:rPr>
      </w:pPr>
      <w:r>
        <w:rPr>
          <w:b/>
          <w:bCs w:val="0"/>
          <w:sz w:val="28"/>
        </w:rPr>
        <w:t>主要完成人合作关系说明</w:t>
      </w:r>
    </w:p>
    <w:p>
      <w:pPr>
        <w:pStyle w:val="3"/>
        <w:spacing w:line="400" w:lineRule="exact"/>
        <w:ind w:left="0" w:leftChars="0" w:firstLine="0" w:firstLineChars="0"/>
        <w:jc w:val="center"/>
        <w:outlineLvl w:val="1"/>
        <w:rPr>
          <w:rFonts w:hint="eastAsia" w:ascii="Times New Roman" w:eastAsia="宋体" w:cs="Times New Roman"/>
          <w:szCs w:val="24"/>
          <w:lang w:eastAsia="zh-CN"/>
        </w:rPr>
      </w:pPr>
      <w:r>
        <w:rPr>
          <w:rFonts w:hint="eastAsia" w:ascii="Times New Roman" w:eastAsia="宋体" w:cs="Times New Roman"/>
          <w:szCs w:val="24"/>
          <w:lang w:eastAsia="zh-CN"/>
        </w:rPr>
        <w:t>（</w:t>
      </w:r>
      <w:r>
        <w:rPr>
          <w:rFonts w:hint="eastAsia" w:ascii="Times New Roman" w:eastAsia="宋体" w:cs="Times New Roman"/>
          <w:szCs w:val="24"/>
          <w:lang w:val="en-US" w:eastAsia="zh-CN"/>
        </w:rPr>
        <w:t>1</w:t>
      </w:r>
      <w:r>
        <w:rPr>
          <w:rFonts w:hint="eastAsia" w:ascii="方正仿宋_GBK" w:hAnsi="方正仿宋_GBK" w:eastAsia="方正仿宋_GBK" w:cs="方正仿宋_GBK"/>
          <w:szCs w:val="24"/>
          <w:lang w:val="en-US" w:eastAsia="zh-CN"/>
        </w:rPr>
        <w:t>．</w:t>
      </w:r>
      <w:r>
        <w:rPr>
          <w:rFonts w:hint="default" w:ascii="Times New Roman" w:eastAsia="宋体" w:cs="Times New Roman"/>
          <w:szCs w:val="24"/>
          <w:lang w:val="en-US" w:eastAsia="zh-CN"/>
        </w:rPr>
        <w:t>燃气锅炉系统NOx减排与能效提升关键技术及应用</w:t>
      </w:r>
      <w:r>
        <w:rPr>
          <w:rFonts w:hint="eastAsia" w:ascii="Times New Roman" w:eastAsia="宋体" w:cs="Times New Roman"/>
          <w:szCs w:val="24"/>
          <w:lang w:eastAsia="zh-CN"/>
        </w:rPr>
        <w:t>）</w:t>
      </w:r>
    </w:p>
    <w:p>
      <w:pPr>
        <w:pStyle w:val="3"/>
        <w:spacing w:line="400" w:lineRule="exact"/>
        <w:ind w:left="0" w:leftChars="0" w:firstLine="0" w:firstLineChars="0"/>
        <w:jc w:val="center"/>
        <w:outlineLvl w:val="1"/>
        <w:rPr>
          <w:rFonts w:hint="eastAsia" w:ascii="Times New Roman" w:eastAsia="宋体" w:cs="Times New Roman"/>
          <w:szCs w:val="24"/>
          <w:lang w:eastAsia="zh-CN"/>
        </w:rPr>
      </w:pPr>
    </w:p>
    <w:p>
      <w:pPr>
        <w:pStyle w:val="3"/>
        <w:spacing w:line="400" w:lineRule="exact"/>
        <w:jc w:val="left"/>
        <w:outlineLvl w:val="1"/>
        <w:rPr>
          <w:rFonts w:hint="default" w:ascii="Times New Roman"/>
          <w:szCs w:val="24"/>
        </w:rPr>
      </w:pPr>
      <w:r>
        <w:rPr>
          <w:rFonts w:ascii="Times New Roman"/>
          <w:szCs w:val="24"/>
        </w:rPr>
        <w:t>本项目完成单位中，湖南省特种设备检验检测研究院与中南林业科技大学、湖南柯林瀚特环保科技有限公司合作研究燃气锅炉系统NO</w:t>
      </w:r>
      <w:r>
        <w:rPr>
          <w:rFonts w:ascii="Times New Roman"/>
          <w:szCs w:val="24"/>
          <w:vertAlign w:val="subscript"/>
        </w:rPr>
        <w:t>x</w:t>
      </w:r>
      <w:r>
        <w:rPr>
          <w:rFonts w:ascii="Times New Roman"/>
          <w:szCs w:val="24"/>
        </w:rPr>
        <w:t>减排与能效提升关键技术及应用，合作基础好。</w:t>
      </w:r>
    </w:p>
    <w:p>
      <w:pPr>
        <w:pStyle w:val="3"/>
        <w:spacing w:line="400" w:lineRule="exact"/>
        <w:jc w:val="left"/>
        <w:outlineLvl w:val="1"/>
        <w:rPr>
          <w:rFonts w:hint="default" w:ascii="Times New Roman"/>
          <w:szCs w:val="24"/>
        </w:rPr>
      </w:pPr>
      <w:r>
        <w:rPr>
          <w:rFonts w:ascii="Times New Roman"/>
          <w:szCs w:val="24"/>
        </w:rPr>
        <w:t>本项目主要完成人共7人，其中陈镇南、刘丽红、刘欣、张希旺、廖盈5人来自湖南省特种设备检验检测研究院，罗武生来自中南林业科技大学，文平来自湖南柯林瀚特环保科技有限公司。主要完成人的合作方式主要包括共同知识产权、共同参与制订标准规范、共同立项并已验收结题的政府类科技项目、共同科技成果登记，合作关系情况见附表。</w:t>
      </w:r>
    </w:p>
    <w:p>
      <w:pPr>
        <w:pStyle w:val="3"/>
        <w:spacing w:line="400" w:lineRule="exact"/>
        <w:jc w:val="left"/>
        <w:outlineLvl w:val="1"/>
        <w:rPr>
          <w:rFonts w:hint="default" w:ascii="Times New Roman"/>
          <w:szCs w:val="24"/>
        </w:rPr>
      </w:pPr>
      <w:r>
        <w:rPr>
          <w:rFonts w:ascii="Times New Roman"/>
          <w:szCs w:val="24"/>
        </w:rPr>
        <w:t>本项目主要完成人在湖南省市场监督管理局科技项目的资助下，攻克了一套燃气锅炉系统NO</w:t>
      </w:r>
      <w:r>
        <w:rPr>
          <w:rFonts w:ascii="Times New Roman"/>
          <w:szCs w:val="24"/>
          <w:vertAlign w:val="subscript"/>
        </w:rPr>
        <w:t>x</w:t>
      </w:r>
      <w:r>
        <w:rPr>
          <w:rFonts w:ascii="Times New Roman"/>
          <w:szCs w:val="24"/>
        </w:rPr>
        <w:t>减排与能效提升关键技术。</w:t>
      </w:r>
    </w:p>
    <w:p>
      <w:pPr>
        <w:pStyle w:val="3"/>
        <w:spacing w:line="400" w:lineRule="exact"/>
        <w:jc w:val="left"/>
        <w:outlineLvl w:val="1"/>
        <w:rPr>
          <w:rFonts w:hint="default" w:ascii="Times New Roman"/>
          <w:szCs w:val="24"/>
        </w:rPr>
      </w:pPr>
      <w:r>
        <w:rPr>
          <w:rFonts w:ascii="Times New Roman"/>
          <w:szCs w:val="24"/>
        </w:rPr>
        <w:t>针对项目成果，参与单位及完成人员的排名均按照对项目的贡献大小来确定，知识产权成果等责权利关系清楚，无争议。</w:t>
      </w:r>
    </w:p>
    <w:p>
      <w:pPr>
        <w:rPr>
          <w:sz w:val="28"/>
        </w:rPr>
      </w:pPr>
    </w:p>
    <w:p>
      <w:pPr>
        <w:rPr>
          <w:sz w:val="28"/>
        </w:rPr>
      </w:pPr>
    </w:p>
    <w:p>
      <w:pPr>
        <w:rPr>
          <w:sz w:val="28"/>
        </w:rPr>
      </w:pPr>
    </w:p>
    <w:p>
      <w:pPr>
        <w:rPr>
          <w:sz w:val="28"/>
        </w:rPr>
      </w:pPr>
    </w:p>
    <w:p>
      <w:pPr>
        <w:rPr>
          <w:sz w:val="28"/>
        </w:rPr>
      </w:pPr>
    </w:p>
    <w:p>
      <w:pPr>
        <w:rPr>
          <w:sz w:val="28"/>
        </w:rPr>
      </w:pPr>
    </w:p>
    <w:p>
      <w:pPr>
        <w:rPr>
          <w:sz w:val="28"/>
        </w:rPr>
      </w:pPr>
    </w:p>
    <w:p>
      <w:pPr>
        <w:rPr>
          <w:sz w:val="28"/>
        </w:rPr>
      </w:pPr>
    </w:p>
    <w:p>
      <w:pPr>
        <w:pStyle w:val="3"/>
        <w:adjustRightInd w:val="0"/>
        <w:spacing w:line="320" w:lineRule="exact"/>
        <w:ind w:firstLine="422"/>
        <w:rPr>
          <w:rFonts w:ascii="Times New Roman"/>
          <w:b/>
          <w:bCs/>
          <w:sz w:val="21"/>
          <w:szCs w:val="21"/>
        </w:rPr>
      </w:pPr>
      <w:r>
        <w:rPr>
          <w:rFonts w:hint="eastAsia" w:ascii="Times New Roman"/>
          <w:b/>
          <w:bCs/>
          <w:sz w:val="21"/>
          <w:szCs w:val="21"/>
        </w:rPr>
        <w:t>承诺：</w:t>
      </w:r>
      <w:r>
        <w:rPr>
          <w:rFonts w:hint="eastAsia" w:ascii="Times New Roman"/>
          <w:sz w:val="21"/>
          <w:szCs w:val="21"/>
        </w:rPr>
        <w:t>本人作为项目第一完成人，对本项目完成人合作关系和上述说明及汇总表内容的真实性负责。如有不实，自愿退出本年度评审并承担相应责任。</w:t>
      </w:r>
    </w:p>
    <w:p>
      <w:pPr>
        <w:tabs>
          <w:tab w:val="left" w:pos="6611"/>
        </w:tabs>
        <w:rPr>
          <w:szCs w:val="21"/>
        </w:rPr>
      </w:pPr>
    </w:p>
    <w:p>
      <w:pPr>
        <w:ind w:firstLine="5271" w:firstLineChars="2500"/>
        <w:rPr>
          <w:rFonts w:hint="eastAsia" w:eastAsia="宋体"/>
          <w:b/>
          <w:bCs/>
          <w:szCs w:val="21"/>
          <w:lang w:eastAsia="zh-CN"/>
        </w:rPr>
      </w:pPr>
      <w:r>
        <w:rPr>
          <w:b/>
          <w:bCs/>
          <w:szCs w:val="21"/>
        </w:rPr>
        <w:t xml:space="preserve">第一完成人签名： </w:t>
      </w:r>
      <w:r>
        <w:rPr>
          <w:rFonts w:hint="eastAsia"/>
          <w:b/>
          <w:bCs/>
          <w:szCs w:val="21"/>
          <w:lang w:eastAsia="zh-CN"/>
        </w:rPr>
        <w:t>陈镇南</w:t>
      </w:r>
    </w:p>
    <w:p>
      <w:pPr>
        <w:rPr>
          <w:rFonts w:hint="default"/>
          <w:lang w:val="en-US" w:eastAsia="zh-CN"/>
        </w:rPr>
      </w:pPr>
    </w:p>
    <w:p>
      <w:pPr>
        <w:pStyle w:val="3"/>
        <w:spacing w:line="390" w:lineRule="exact"/>
        <w:ind w:firstLine="0" w:firstLineChars="0"/>
        <w:jc w:val="center"/>
        <w:rPr>
          <w:rFonts w:ascii="Times New Roman"/>
          <w:b/>
          <w:sz w:val="28"/>
        </w:rPr>
      </w:pPr>
      <w:r>
        <w:rPr>
          <w:rFonts w:ascii="Times New Roman"/>
          <w:b/>
          <w:sz w:val="28"/>
        </w:rPr>
        <w:t>主要完成人合作关系情况汇总表</w:t>
      </w:r>
    </w:p>
    <w:p>
      <w:pPr>
        <w:pStyle w:val="3"/>
        <w:spacing w:line="400" w:lineRule="exact"/>
        <w:ind w:left="0" w:leftChars="0" w:firstLine="0" w:firstLineChars="0"/>
        <w:jc w:val="center"/>
        <w:outlineLvl w:val="1"/>
        <w:rPr>
          <w:rFonts w:hint="eastAsia" w:ascii="Times New Roman" w:eastAsia="宋体" w:cs="Times New Roman"/>
          <w:szCs w:val="24"/>
          <w:lang w:val="en-US" w:eastAsia="zh-CN"/>
        </w:rPr>
      </w:pPr>
      <w:r>
        <w:rPr>
          <w:rFonts w:hint="eastAsia" w:ascii="Times New Roman" w:eastAsia="宋体" w:cs="Times New Roman"/>
          <w:szCs w:val="24"/>
          <w:lang w:val="en-US" w:eastAsia="zh-CN"/>
        </w:rPr>
        <w:t>（1</w:t>
      </w:r>
      <w:r>
        <w:rPr>
          <w:rFonts w:hint="eastAsia" w:ascii="方正仿宋_GBK" w:hAnsi="方正仿宋_GBK" w:eastAsia="方正仿宋_GBK" w:cs="方正仿宋_GBK"/>
          <w:szCs w:val="24"/>
          <w:lang w:val="en-US" w:eastAsia="zh-CN"/>
        </w:rPr>
        <w:t>．</w:t>
      </w:r>
      <w:r>
        <w:rPr>
          <w:rFonts w:hint="default" w:ascii="Times New Roman" w:eastAsia="宋体" w:cs="Times New Roman"/>
          <w:szCs w:val="24"/>
          <w:lang w:val="en-US" w:eastAsia="zh-CN"/>
        </w:rPr>
        <w:t>燃气锅炉系统NOx减排与能效提升关键技术及应用</w:t>
      </w:r>
      <w:r>
        <w:rPr>
          <w:rFonts w:hint="eastAsia" w:ascii="Times New Roman" w:eastAsia="宋体" w:cs="Times New Roman"/>
          <w:szCs w:val="24"/>
          <w:lang w:val="en-US" w:eastAsia="zh-CN"/>
        </w:rPr>
        <w:t>）</w:t>
      </w:r>
    </w:p>
    <w:p>
      <w:pPr>
        <w:pStyle w:val="3"/>
        <w:spacing w:line="400" w:lineRule="exact"/>
        <w:ind w:left="0" w:leftChars="0" w:firstLine="0" w:firstLineChars="0"/>
        <w:jc w:val="center"/>
        <w:outlineLvl w:val="1"/>
        <w:rPr>
          <w:rFonts w:hint="eastAsia" w:ascii="Times New Roman" w:eastAsia="宋体" w:cs="Times New Roman"/>
          <w:szCs w:val="24"/>
          <w:lang w:val="en-US" w:eastAsia="zh-CN"/>
        </w:rPr>
      </w:pPr>
    </w:p>
    <w:tbl>
      <w:tblPr>
        <w:tblStyle w:val="8"/>
        <w:tblW w:w="896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20"/>
        <w:gridCol w:w="1305"/>
        <w:gridCol w:w="1767"/>
        <w:gridCol w:w="1276"/>
        <w:gridCol w:w="1418"/>
        <w:gridCol w:w="1417"/>
        <w:gridCol w:w="106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10" w:hRule="atLeast"/>
          <w:jc w:val="center"/>
        </w:trPr>
        <w:tc>
          <w:tcPr>
            <w:tcW w:w="720" w:type="dxa"/>
            <w:vAlign w:val="center"/>
          </w:tcPr>
          <w:p>
            <w:pPr>
              <w:spacing w:before="156" w:beforeLines="50" w:after="156" w:afterLines="50"/>
              <w:jc w:val="center"/>
            </w:pPr>
            <w:r>
              <w:rPr>
                <w:rFonts w:hint="eastAsia"/>
              </w:rPr>
              <w:t>序号</w:t>
            </w:r>
          </w:p>
        </w:tc>
        <w:tc>
          <w:tcPr>
            <w:tcW w:w="1305" w:type="dxa"/>
            <w:vAlign w:val="center"/>
          </w:tcPr>
          <w:p>
            <w:pPr>
              <w:spacing w:before="156" w:beforeLines="50" w:after="156" w:afterLines="50"/>
              <w:jc w:val="center"/>
            </w:pPr>
            <w:r>
              <w:rPr>
                <w:rFonts w:hint="eastAsia"/>
              </w:rPr>
              <w:t>合作方式</w:t>
            </w:r>
          </w:p>
        </w:tc>
        <w:tc>
          <w:tcPr>
            <w:tcW w:w="1767" w:type="dxa"/>
            <w:vAlign w:val="center"/>
          </w:tcPr>
          <w:p>
            <w:pPr>
              <w:spacing w:before="156" w:beforeLines="50" w:after="156" w:afterLines="50"/>
              <w:jc w:val="center"/>
            </w:pPr>
            <w:r>
              <w:rPr>
                <w:rFonts w:hint="eastAsia"/>
              </w:rPr>
              <w:t>合作者/排名</w:t>
            </w:r>
          </w:p>
        </w:tc>
        <w:tc>
          <w:tcPr>
            <w:tcW w:w="1276" w:type="dxa"/>
            <w:vAlign w:val="center"/>
          </w:tcPr>
          <w:p>
            <w:pPr>
              <w:spacing w:before="156" w:beforeLines="50" w:after="156" w:afterLines="50"/>
              <w:jc w:val="center"/>
            </w:pPr>
            <w:r>
              <w:rPr>
                <w:rFonts w:hint="eastAsia"/>
              </w:rPr>
              <w:t>合作时间</w:t>
            </w:r>
          </w:p>
        </w:tc>
        <w:tc>
          <w:tcPr>
            <w:tcW w:w="1418" w:type="dxa"/>
            <w:vAlign w:val="center"/>
          </w:tcPr>
          <w:p>
            <w:pPr>
              <w:spacing w:before="156" w:beforeLines="50" w:after="156" w:afterLines="50"/>
              <w:jc w:val="center"/>
            </w:pPr>
            <w:r>
              <w:rPr>
                <w:rFonts w:hint="eastAsia"/>
              </w:rPr>
              <w:t>合作成果</w:t>
            </w:r>
          </w:p>
        </w:tc>
        <w:tc>
          <w:tcPr>
            <w:tcW w:w="1417" w:type="dxa"/>
            <w:vAlign w:val="center"/>
          </w:tcPr>
          <w:p>
            <w:pPr>
              <w:spacing w:before="156" w:beforeLines="50" w:after="156" w:afterLines="50"/>
              <w:jc w:val="center"/>
            </w:pPr>
            <w:r>
              <w:rPr>
                <w:rFonts w:hint="eastAsia"/>
              </w:rPr>
              <w:t>证明材料</w:t>
            </w:r>
          </w:p>
        </w:tc>
        <w:tc>
          <w:tcPr>
            <w:tcW w:w="1062" w:type="dxa"/>
            <w:vAlign w:val="center"/>
          </w:tcPr>
          <w:p>
            <w:pPr>
              <w:spacing w:before="156" w:beforeLines="50" w:after="156" w:afterLines="50"/>
              <w:jc w:val="center"/>
            </w:pPr>
            <w:r>
              <w:rPr>
                <w:rFonts w:hint="eastAsia"/>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10" w:hRule="atLeast"/>
          <w:jc w:val="center"/>
        </w:trPr>
        <w:tc>
          <w:tcPr>
            <w:tcW w:w="720" w:type="dxa"/>
          </w:tcPr>
          <w:p>
            <w:pPr>
              <w:spacing w:before="156" w:beforeLines="50" w:after="156" w:afterLines="50"/>
              <w:jc w:val="center"/>
            </w:pPr>
            <w:r>
              <w:rPr>
                <w:rFonts w:hint="eastAsia"/>
              </w:rPr>
              <w:t>1</w:t>
            </w:r>
          </w:p>
        </w:tc>
        <w:tc>
          <w:tcPr>
            <w:tcW w:w="1305" w:type="dxa"/>
          </w:tcPr>
          <w:p>
            <w:pPr>
              <w:spacing w:before="156" w:beforeLines="50" w:after="156" w:afterLines="50"/>
              <w:jc w:val="center"/>
            </w:pPr>
            <w:r>
              <w:rPr>
                <w:rFonts w:hint="eastAsia"/>
              </w:rPr>
              <w:t>共同科技成果登记</w:t>
            </w:r>
          </w:p>
        </w:tc>
        <w:tc>
          <w:tcPr>
            <w:tcW w:w="1767" w:type="dxa"/>
          </w:tcPr>
          <w:p>
            <w:pPr>
              <w:spacing w:before="156" w:beforeLines="50" w:after="156" w:afterLines="50"/>
              <w:jc w:val="center"/>
              <w:rPr>
                <w:sz w:val="24"/>
                <w:szCs w:val="24"/>
              </w:rPr>
            </w:pPr>
            <w:r>
              <w:rPr>
                <w:rFonts w:hint="eastAsia"/>
              </w:rPr>
              <w:t>陈镇南/1、刘丽红/2、刘欣/3、张希旺/4、廖盈/5、罗武生/6、文平/7</w:t>
            </w:r>
          </w:p>
        </w:tc>
        <w:tc>
          <w:tcPr>
            <w:tcW w:w="1276" w:type="dxa"/>
          </w:tcPr>
          <w:p>
            <w:pPr>
              <w:spacing w:before="156" w:beforeLines="50" w:after="156" w:afterLines="50"/>
              <w:jc w:val="center"/>
              <w:rPr>
                <w:sz w:val="24"/>
                <w:szCs w:val="24"/>
              </w:rPr>
            </w:pPr>
            <w:r>
              <w:rPr>
                <w:rFonts w:hint="eastAsia"/>
              </w:rPr>
              <w:t>2018.03～2023.09</w:t>
            </w:r>
          </w:p>
        </w:tc>
        <w:tc>
          <w:tcPr>
            <w:tcW w:w="1418" w:type="dxa"/>
          </w:tcPr>
          <w:p>
            <w:pPr>
              <w:pStyle w:val="3"/>
              <w:spacing w:line="240" w:lineRule="auto"/>
              <w:ind w:firstLine="0" w:firstLineChars="0"/>
              <w:jc w:val="center"/>
              <w:rPr>
                <w:rFonts w:hint="default" w:ascii="Times New Roman"/>
                <w:sz w:val="21"/>
              </w:rPr>
            </w:pPr>
            <w:r>
              <w:rPr>
                <w:rFonts w:ascii="Times New Roman"/>
                <w:sz w:val="21"/>
              </w:rPr>
              <w:t>燃气锅炉系统NO</w:t>
            </w:r>
            <w:r>
              <w:rPr>
                <w:rFonts w:ascii="Times New Roman"/>
                <w:sz w:val="21"/>
                <w:vertAlign w:val="subscript"/>
              </w:rPr>
              <w:t>x</w:t>
            </w:r>
            <w:r>
              <w:rPr>
                <w:rFonts w:ascii="Times New Roman"/>
                <w:sz w:val="21"/>
              </w:rPr>
              <w:t>减排与能效提升关键技术及应用</w:t>
            </w:r>
          </w:p>
        </w:tc>
        <w:tc>
          <w:tcPr>
            <w:tcW w:w="1417" w:type="dxa"/>
          </w:tcPr>
          <w:p>
            <w:pPr>
              <w:spacing w:before="156" w:beforeLines="50" w:after="156" w:afterLines="50"/>
              <w:jc w:val="center"/>
              <w:rPr>
                <w:sz w:val="24"/>
                <w:szCs w:val="24"/>
              </w:rPr>
            </w:pPr>
            <w:r>
              <w:rPr>
                <w:rFonts w:hint="eastAsia"/>
              </w:rPr>
              <w:t>成果登记证书</w:t>
            </w:r>
          </w:p>
        </w:tc>
        <w:tc>
          <w:tcPr>
            <w:tcW w:w="1062" w:type="dxa"/>
          </w:tcPr>
          <w:p>
            <w:pPr>
              <w:spacing w:before="156" w:beforeLines="50" w:after="156" w:afterLines="50"/>
              <w:rPr>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10" w:hRule="atLeast"/>
          <w:jc w:val="center"/>
        </w:trPr>
        <w:tc>
          <w:tcPr>
            <w:tcW w:w="720" w:type="dxa"/>
            <w:shd w:val="clear" w:color="auto" w:fill="auto"/>
            <w:vAlign w:val="top"/>
          </w:tcPr>
          <w:p>
            <w:pPr>
              <w:spacing w:before="156" w:beforeLines="50" w:after="156" w:afterLines="50"/>
              <w:jc w:val="center"/>
              <w:rPr>
                <w:rFonts w:hint="eastAsia" w:ascii="Times New Roman" w:hAnsi="Times New Roman" w:eastAsia="宋体" w:cs="Calibri"/>
                <w:kern w:val="2"/>
                <w:sz w:val="21"/>
                <w:szCs w:val="21"/>
                <w:lang w:val="en-US" w:eastAsia="zh-CN" w:bidi="ar-SA"/>
              </w:rPr>
            </w:pPr>
            <w:r>
              <w:rPr>
                <w:rFonts w:hint="eastAsia"/>
              </w:rPr>
              <w:t>2</w:t>
            </w:r>
          </w:p>
        </w:tc>
        <w:tc>
          <w:tcPr>
            <w:tcW w:w="1305" w:type="dxa"/>
            <w:shd w:val="clear" w:color="auto" w:fill="auto"/>
            <w:vAlign w:val="top"/>
          </w:tcPr>
          <w:p>
            <w:pPr>
              <w:spacing w:before="156" w:beforeLines="50" w:after="156" w:afterLines="50"/>
              <w:rPr>
                <w:rFonts w:hint="eastAsia" w:ascii="Times New Roman" w:hAnsi="Times New Roman" w:eastAsia="宋体" w:cs="Calibri"/>
                <w:kern w:val="2"/>
                <w:sz w:val="21"/>
                <w:szCs w:val="21"/>
                <w:lang w:val="en-US" w:eastAsia="zh-CN" w:bidi="ar-SA"/>
              </w:rPr>
            </w:pPr>
            <w:r>
              <w:rPr>
                <w:rFonts w:hint="eastAsia"/>
                <w:szCs w:val="21"/>
              </w:rPr>
              <w:t>共同科技成果登记</w:t>
            </w:r>
          </w:p>
        </w:tc>
        <w:tc>
          <w:tcPr>
            <w:tcW w:w="1767" w:type="dxa"/>
            <w:shd w:val="clear" w:color="auto" w:fill="auto"/>
            <w:vAlign w:val="top"/>
          </w:tcPr>
          <w:p>
            <w:pPr>
              <w:spacing w:before="156" w:beforeLines="50" w:after="156" w:afterLines="50"/>
              <w:rPr>
                <w:rFonts w:hint="eastAsia" w:ascii="Times New Roman" w:hAnsi="Times New Roman" w:eastAsia="宋体" w:cs="Calibri"/>
                <w:kern w:val="2"/>
                <w:sz w:val="21"/>
                <w:szCs w:val="21"/>
                <w:lang w:val="en-US" w:eastAsia="zh-CN" w:bidi="ar-SA"/>
              </w:rPr>
            </w:pPr>
            <w:r>
              <w:rPr>
                <w:rFonts w:hint="eastAsia"/>
                <w:szCs w:val="21"/>
              </w:rPr>
              <w:t>刘丽红/1、陈镇南/2、罗武生/3、刘欣/4、张希旺/5、廖盈/6</w:t>
            </w:r>
          </w:p>
        </w:tc>
        <w:tc>
          <w:tcPr>
            <w:tcW w:w="1276" w:type="dxa"/>
            <w:shd w:val="clear" w:color="auto" w:fill="auto"/>
            <w:vAlign w:val="top"/>
          </w:tcPr>
          <w:p>
            <w:pPr>
              <w:spacing w:before="156" w:beforeLines="50" w:after="156" w:afterLines="50"/>
              <w:rPr>
                <w:rFonts w:hint="eastAsia" w:ascii="Times New Roman" w:hAnsi="Times New Roman" w:eastAsia="宋体" w:cs="Calibri"/>
                <w:kern w:val="2"/>
                <w:sz w:val="21"/>
                <w:szCs w:val="21"/>
                <w:lang w:val="en-US" w:eastAsia="zh-CN" w:bidi="ar-SA"/>
              </w:rPr>
            </w:pPr>
            <w:r>
              <w:rPr>
                <w:rFonts w:hint="eastAsia"/>
                <w:szCs w:val="21"/>
              </w:rPr>
              <w:t>2019.01～2023.04</w:t>
            </w:r>
          </w:p>
        </w:tc>
        <w:tc>
          <w:tcPr>
            <w:tcW w:w="1418" w:type="dxa"/>
            <w:shd w:val="clear" w:color="auto" w:fill="auto"/>
            <w:vAlign w:val="top"/>
          </w:tcPr>
          <w:p>
            <w:pPr>
              <w:spacing w:before="156" w:beforeLines="50" w:after="156" w:afterLines="50"/>
              <w:rPr>
                <w:rFonts w:ascii="Times New Roman" w:hAnsi="Times New Roman" w:eastAsia="宋体" w:cs="Calibri"/>
                <w:kern w:val="2"/>
                <w:sz w:val="21"/>
                <w:szCs w:val="21"/>
                <w:lang w:val="en-US" w:eastAsia="zh-CN" w:bidi="ar-SA"/>
              </w:rPr>
            </w:pPr>
            <w:r>
              <w:rPr>
                <w:rFonts w:hint="eastAsia"/>
                <w:szCs w:val="21"/>
              </w:rPr>
              <w:t>工业锅炉余热深度利用、炉水调校与节能效果监测关键技术及应用</w:t>
            </w:r>
          </w:p>
        </w:tc>
        <w:tc>
          <w:tcPr>
            <w:tcW w:w="1417" w:type="dxa"/>
            <w:shd w:val="clear" w:color="auto" w:fill="auto"/>
            <w:vAlign w:val="top"/>
          </w:tcPr>
          <w:p>
            <w:pPr>
              <w:spacing w:before="156" w:beforeLines="50" w:after="156" w:afterLines="50"/>
              <w:rPr>
                <w:rFonts w:hint="eastAsia" w:ascii="Times New Roman" w:hAnsi="Times New Roman" w:eastAsia="宋体" w:cs="Calibri"/>
                <w:kern w:val="2"/>
                <w:sz w:val="21"/>
                <w:szCs w:val="21"/>
                <w:lang w:val="en-US" w:eastAsia="zh-CN" w:bidi="ar-SA"/>
              </w:rPr>
            </w:pPr>
            <w:r>
              <w:rPr>
                <w:rFonts w:hint="eastAsia"/>
              </w:rPr>
              <w:t>成果登记证书</w:t>
            </w:r>
          </w:p>
        </w:tc>
        <w:tc>
          <w:tcPr>
            <w:tcW w:w="1062" w:type="dxa"/>
          </w:tcPr>
          <w:p>
            <w:pPr>
              <w:spacing w:before="156" w:beforeLines="50" w:after="156" w:afterLines="50"/>
              <w:rPr>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10" w:hRule="atLeast"/>
          <w:jc w:val="center"/>
        </w:trPr>
        <w:tc>
          <w:tcPr>
            <w:tcW w:w="720" w:type="dxa"/>
          </w:tcPr>
          <w:p>
            <w:pPr>
              <w:spacing w:before="156" w:beforeLines="50" w:after="156" w:afterLines="50"/>
              <w:jc w:val="center"/>
              <w:rPr>
                <w:rFonts w:hint="eastAsia" w:eastAsia="宋体"/>
                <w:sz w:val="24"/>
                <w:szCs w:val="24"/>
                <w:lang w:eastAsia="zh-CN"/>
              </w:rPr>
            </w:pPr>
            <w:r>
              <w:rPr>
                <w:rFonts w:hint="eastAsia"/>
                <w:sz w:val="24"/>
                <w:szCs w:val="24"/>
                <w:lang w:val="en-US" w:eastAsia="zh-CN"/>
              </w:rPr>
              <w:t>3</w:t>
            </w:r>
          </w:p>
        </w:tc>
        <w:tc>
          <w:tcPr>
            <w:tcW w:w="1305" w:type="dxa"/>
          </w:tcPr>
          <w:p>
            <w:pPr>
              <w:spacing w:before="156" w:beforeLines="50" w:after="156" w:afterLines="50"/>
              <w:jc w:val="center"/>
            </w:pPr>
            <w:r>
              <w:rPr>
                <w:rFonts w:hint="eastAsia"/>
              </w:rPr>
              <w:t>共同知识产权</w:t>
            </w:r>
          </w:p>
        </w:tc>
        <w:tc>
          <w:tcPr>
            <w:tcW w:w="1767" w:type="dxa"/>
          </w:tcPr>
          <w:p>
            <w:pPr>
              <w:spacing w:before="156" w:beforeLines="50" w:after="156" w:afterLines="50"/>
              <w:jc w:val="center"/>
              <w:rPr>
                <w:sz w:val="24"/>
                <w:szCs w:val="24"/>
              </w:rPr>
            </w:pPr>
            <w:r>
              <w:rPr>
                <w:rFonts w:hint="eastAsia"/>
              </w:rPr>
              <w:t>刘丽红/1、罗武生/2</w:t>
            </w:r>
          </w:p>
        </w:tc>
        <w:tc>
          <w:tcPr>
            <w:tcW w:w="1276" w:type="dxa"/>
          </w:tcPr>
          <w:p>
            <w:pPr>
              <w:spacing w:before="156" w:beforeLines="50" w:after="156" w:afterLines="50"/>
              <w:jc w:val="center"/>
              <w:rPr>
                <w:sz w:val="24"/>
                <w:szCs w:val="24"/>
              </w:rPr>
            </w:pPr>
            <w:r>
              <w:rPr>
                <w:rFonts w:hint="eastAsia"/>
              </w:rPr>
              <w:t>2021.05～2022.06</w:t>
            </w:r>
          </w:p>
        </w:tc>
        <w:tc>
          <w:tcPr>
            <w:tcW w:w="1418" w:type="dxa"/>
          </w:tcPr>
          <w:p>
            <w:pPr>
              <w:pStyle w:val="3"/>
              <w:spacing w:line="240" w:lineRule="auto"/>
              <w:ind w:firstLine="0" w:firstLineChars="0"/>
              <w:jc w:val="center"/>
              <w:rPr>
                <w:rFonts w:hint="default" w:ascii="Times New Roman"/>
                <w:sz w:val="21"/>
              </w:rPr>
            </w:pPr>
            <w:r>
              <w:rPr>
                <w:rFonts w:ascii="Times New Roman"/>
                <w:sz w:val="21"/>
              </w:rPr>
              <w:t>一种基于燃气锅炉烟气的消羽和余热回收的制冷制热系统</w:t>
            </w:r>
          </w:p>
        </w:tc>
        <w:tc>
          <w:tcPr>
            <w:tcW w:w="1417" w:type="dxa"/>
          </w:tcPr>
          <w:p>
            <w:pPr>
              <w:spacing w:before="156" w:beforeLines="50" w:after="156" w:afterLines="50"/>
              <w:jc w:val="center"/>
              <w:rPr>
                <w:sz w:val="24"/>
                <w:szCs w:val="24"/>
              </w:rPr>
            </w:pPr>
            <w:r>
              <w:rPr>
                <w:rFonts w:hint="eastAsia"/>
              </w:rPr>
              <w:t>发明专利</w:t>
            </w:r>
          </w:p>
        </w:tc>
        <w:tc>
          <w:tcPr>
            <w:tcW w:w="1062" w:type="dxa"/>
          </w:tcPr>
          <w:p>
            <w:pPr>
              <w:spacing w:before="156" w:beforeLines="50" w:after="156" w:afterLines="50"/>
              <w:rPr>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10" w:hRule="atLeast"/>
          <w:jc w:val="center"/>
        </w:trPr>
        <w:tc>
          <w:tcPr>
            <w:tcW w:w="720" w:type="dxa"/>
          </w:tcPr>
          <w:p>
            <w:pPr>
              <w:spacing w:before="156" w:beforeLines="50" w:after="156" w:afterLines="50"/>
              <w:jc w:val="center"/>
              <w:rPr>
                <w:rFonts w:hint="eastAsia" w:eastAsia="宋体"/>
                <w:sz w:val="24"/>
                <w:szCs w:val="24"/>
                <w:lang w:eastAsia="zh-CN"/>
              </w:rPr>
            </w:pPr>
            <w:r>
              <w:rPr>
                <w:rFonts w:hint="eastAsia"/>
                <w:sz w:val="24"/>
                <w:szCs w:val="24"/>
                <w:lang w:val="en-US" w:eastAsia="zh-CN"/>
              </w:rPr>
              <w:t>4</w:t>
            </w:r>
          </w:p>
        </w:tc>
        <w:tc>
          <w:tcPr>
            <w:tcW w:w="1305" w:type="dxa"/>
          </w:tcPr>
          <w:p>
            <w:pPr>
              <w:spacing w:before="156" w:beforeLines="50" w:after="156" w:afterLines="50"/>
              <w:jc w:val="center"/>
              <w:rPr>
                <w:sz w:val="24"/>
                <w:szCs w:val="24"/>
              </w:rPr>
            </w:pPr>
            <w:r>
              <w:rPr>
                <w:rFonts w:hint="eastAsia"/>
              </w:rPr>
              <w:t>共同知识产权</w:t>
            </w:r>
          </w:p>
        </w:tc>
        <w:tc>
          <w:tcPr>
            <w:tcW w:w="1767" w:type="dxa"/>
          </w:tcPr>
          <w:p>
            <w:pPr>
              <w:spacing w:before="156" w:beforeLines="50" w:after="156" w:afterLines="50"/>
              <w:jc w:val="center"/>
              <w:rPr>
                <w:sz w:val="24"/>
                <w:szCs w:val="24"/>
              </w:rPr>
            </w:pPr>
            <w:r>
              <w:rPr>
                <w:rFonts w:hint="eastAsia"/>
              </w:rPr>
              <w:t>陈镇南/1、张希旺/5、刘欣/6、文平/10</w:t>
            </w:r>
          </w:p>
        </w:tc>
        <w:tc>
          <w:tcPr>
            <w:tcW w:w="1276" w:type="dxa"/>
          </w:tcPr>
          <w:p>
            <w:pPr>
              <w:spacing w:before="156" w:beforeLines="50" w:after="156" w:afterLines="50"/>
              <w:jc w:val="center"/>
              <w:rPr>
                <w:sz w:val="24"/>
                <w:szCs w:val="24"/>
              </w:rPr>
            </w:pPr>
            <w:r>
              <w:rPr>
                <w:rFonts w:hint="eastAsia"/>
              </w:rPr>
              <w:t>2022.05～2022.09</w:t>
            </w:r>
          </w:p>
        </w:tc>
        <w:tc>
          <w:tcPr>
            <w:tcW w:w="1418" w:type="dxa"/>
          </w:tcPr>
          <w:p>
            <w:pPr>
              <w:pStyle w:val="3"/>
              <w:spacing w:line="240" w:lineRule="auto"/>
              <w:ind w:firstLine="0" w:firstLineChars="0"/>
              <w:jc w:val="center"/>
              <w:rPr>
                <w:rFonts w:hint="default" w:ascii="Times New Roman"/>
                <w:sz w:val="21"/>
              </w:rPr>
            </w:pPr>
            <w:r>
              <w:rPr>
                <w:rFonts w:ascii="Times New Roman"/>
                <w:sz w:val="21"/>
              </w:rPr>
              <w:t>一种用于火焰探测器的清洁防护系统</w:t>
            </w:r>
          </w:p>
        </w:tc>
        <w:tc>
          <w:tcPr>
            <w:tcW w:w="1417" w:type="dxa"/>
          </w:tcPr>
          <w:p>
            <w:pPr>
              <w:spacing w:before="156" w:beforeLines="50" w:after="156" w:afterLines="50"/>
              <w:jc w:val="center"/>
              <w:rPr>
                <w:sz w:val="24"/>
                <w:szCs w:val="24"/>
              </w:rPr>
            </w:pPr>
            <w:r>
              <w:rPr>
                <w:rFonts w:hint="eastAsia"/>
              </w:rPr>
              <w:t>实用新型专利</w:t>
            </w:r>
          </w:p>
        </w:tc>
        <w:tc>
          <w:tcPr>
            <w:tcW w:w="1062" w:type="dxa"/>
          </w:tcPr>
          <w:p>
            <w:pPr>
              <w:spacing w:before="156" w:beforeLines="50" w:after="156" w:afterLines="50"/>
              <w:rPr>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10" w:hRule="atLeast"/>
          <w:jc w:val="center"/>
        </w:trPr>
        <w:tc>
          <w:tcPr>
            <w:tcW w:w="720" w:type="dxa"/>
          </w:tcPr>
          <w:p>
            <w:pPr>
              <w:spacing w:before="156" w:beforeLines="50" w:after="156" w:afterLines="50"/>
              <w:jc w:val="center"/>
              <w:rPr>
                <w:rFonts w:hint="eastAsia" w:eastAsia="宋体"/>
                <w:sz w:val="24"/>
                <w:szCs w:val="24"/>
                <w:lang w:eastAsia="zh-CN"/>
              </w:rPr>
            </w:pPr>
            <w:r>
              <w:rPr>
                <w:rFonts w:hint="eastAsia"/>
                <w:sz w:val="24"/>
                <w:szCs w:val="24"/>
                <w:lang w:val="en-US" w:eastAsia="zh-CN"/>
              </w:rPr>
              <w:t>5</w:t>
            </w:r>
          </w:p>
        </w:tc>
        <w:tc>
          <w:tcPr>
            <w:tcW w:w="1305" w:type="dxa"/>
          </w:tcPr>
          <w:p>
            <w:pPr>
              <w:spacing w:before="156" w:beforeLines="50" w:after="156" w:afterLines="50"/>
              <w:jc w:val="center"/>
              <w:rPr>
                <w:sz w:val="24"/>
                <w:szCs w:val="24"/>
              </w:rPr>
            </w:pPr>
            <w:r>
              <w:rPr>
                <w:rFonts w:hint="eastAsia"/>
              </w:rPr>
              <w:t>共同参与制订标准规范</w:t>
            </w:r>
          </w:p>
        </w:tc>
        <w:tc>
          <w:tcPr>
            <w:tcW w:w="1767" w:type="dxa"/>
          </w:tcPr>
          <w:p>
            <w:pPr>
              <w:spacing w:before="156" w:beforeLines="50" w:after="156" w:afterLines="50"/>
              <w:jc w:val="center"/>
              <w:rPr>
                <w:sz w:val="24"/>
                <w:szCs w:val="24"/>
              </w:rPr>
            </w:pPr>
            <w:r>
              <w:rPr>
                <w:rFonts w:hint="eastAsia"/>
              </w:rPr>
              <w:t>刘欣/1、陈镇南/2、张希旺/6、刘丽红/11、文平/14</w:t>
            </w:r>
          </w:p>
        </w:tc>
        <w:tc>
          <w:tcPr>
            <w:tcW w:w="1276" w:type="dxa"/>
          </w:tcPr>
          <w:p>
            <w:pPr>
              <w:spacing w:before="156" w:beforeLines="50" w:after="156" w:afterLines="50"/>
              <w:jc w:val="center"/>
              <w:rPr>
                <w:sz w:val="24"/>
                <w:szCs w:val="24"/>
              </w:rPr>
            </w:pPr>
            <w:r>
              <w:rPr>
                <w:rFonts w:hint="eastAsia"/>
                <w:color w:val="000000" w:themeColor="text1"/>
                <w14:textFill>
                  <w14:solidFill>
                    <w14:schemeClr w14:val="tx1"/>
                  </w14:solidFill>
                </w14:textFill>
              </w:rPr>
              <w:t>2021.01～2022.01</w:t>
            </w:r>
          </w:p>
        </w:tc>
        <w:tc>
          <w:tcPr>
            <w:tcW w:w="1418" w:type="dxa"/>
          </w:tcPr>
          <w:p>
            <w:pPr>
              <w:pStyle w:val="3"/>
              <w:spacing w:line="240" w:lineRule="auto"/>
              <w:ind w:firstLine="0" w:firstLineChars="0"/>
              <w:jc w:val="center"/>
              <w:rPr>
                <w:rFonts w:hint="default" w:ascii="Times New Roman"/>
                <w:sz w:val="21"/>
              </w:rPr>
            </w:pPr>
            <w:r>
              <w:rPr>
                <w:rFonts w:ascii="Times New Roman"/>
                <w:sz w:val="21"/>
              </w:rPr>
              <w:t>燃气锅炉（设施）低氮改造技术规范</w:t>
            </w:r>
          </w:p>
          <w:p>
            <w:pPr>
              <w:pStyle w:val="3"/>
              <w:spacing w:line="240" w:lineRule="auto"/>
              <w:ind w:firstLine="0" w:firstLineChars="0"/>
              <w:jc w:val="center"/>
              <w:rPr>
                <w:rFonts w:hint="default" w:ascii="Times New Roman"/>
                <w:sz w:val="21"/>
              </w:rPr>
            </w:pPr>
            <w:r>
              <w:rPr>
                <w:rFonts w:ascii="Times New Roman"/>
                <w:sz w:val="21"/>
              </w:rPr>
              <w:t>DB43/T2283-2022</w:t>
            </w:r>
          </w:p>
        </w:tc>
        <w:tc>
          <w:tcPr>
            <w:tcW w:w="1417" w:type="dxa"/>
          </w:tcPr>
          <w:p>
            <w:pPr>
              <w:spacing w:before="156" w:beforeLines="50" w:after="156" w:afterLines="50"/>
              <w:jc w:val="center"/>
              <w:rPr>
                <w:sz w:val="24"/>
                <w:szCs w:val="24"/>
              </w:rPr>
            </w:pPr>
            <w:r>
              <w:rPr>
                <w:rFonts w:hint="eastAsia"/>
              </w:rPr>
              <w:t>地方标准</w:t>
            </w:r>
          </w:p>
        </w:tc>
        <w:tc>
          <w:tcPr>
            <w:tcW w:w="1062" w:type="dxa"/>
          </w:tcPr>
          <w:p>
            <w:pPr>
              <w:spacing w:before="156" w:beforeLines="50" w:after="156" w:afterLines="50"/>
              <w:rPr>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10" w:hRule="atLeast"/>
          <w:jc w:val="center"/>
        </w:trPr>
        <w:tc>
          <w:tcPr>
            <w:tcW w:w="720" w:type="dxa"/>
          </w:tcPr>
          <w:p>
            <w:pPr>
              <w:spacing w:before="156" w:beforeLines="50" w:after="156" w:afterLines="50"/>
              <w:jc w:val="center"/>
              <w:rPr>
                <w:rFonts w:hint="eastAsia" w:eastAsia="宋体"/>
                <w:sz w:val="24"/>
                <w:szCs w:val="24"/>
                <w:lang w:eastAsia="zh-CN"/>
              </w:rPr>
            </w:pPr>
            <w:r>
              <w:rPr>
                <w:rFonts w:hint="eastAsia"/>
                <w:sz w:val="24"/>
                <w:szCs w:val="24"/>
                <w:lang w:val="en-US" w:eastAsia="zh-CN"/>
              </w:rPr>
              <w:t>6</w:t>
            </w:r>
          </w:p>
        </w:tc>
        <w:tc>
          <w:tcPr>
            <w:tcW w:w="1305" w:type="dxa"/>
          </w:tcPr>
          <w:p>
            <w:pPr>
              <w:spacing w:before="156" w:beforeLines="50" w:after="156" w:afterLines="50"/>
              <w:jc w:val="center"/>
              <w:rPr>
                <w:sz w:val="24"/>
                <w:szCs w:val="24"/>
              </w:rPr>
            </w:pPr>
            <w:r>
              <w:rPr>
                <w:rFonts w:hint="eastAsia"/>
              </w:rPr>
              <w:t>共同立项并已验收结题的政府类科技项目</w:t>
            </w:r>
          </w:p>
        </w:tc>
        <w:tc>
          <w:tcPr>
            <w:tcW w:w="1767" w:type="dxa"/>
          </w:tcPr>
          <w:p>
            <w:pPr>
              <w:spacing w:before="156" w:beforeLines="50" w:after="156" w:afterLines="50"/>
              <w:jc w:val="center"/>
              <w:rPr>
                <w:sz w:val="24"/>
                <w:szCs w:val="24"/>
              </w:rPr>
            </w:pPr>
            <w:r>
              <w:rPr>
                <w:rFonts w:hint="eastAsia"/>
              </w:rPr>
              <w:t>陈镇南/1、张希旺/5、刘欣/7</w:t>
            </w:r>
          </w:p>
        </w:tc>
        <w:tc>
          <w:tcPr>
            <w:tcW w:w="1276" w:type="dxa"/>
          </w:tcPr>
          <w:p>
            <w:pPr>
              <w:spacing w:before="156" w:beforeLines="50" w:after="156" w:afterLines="50"/>
              <w:jc w:val="center"/>
              <w:rPr>
                <w:sz w:val="24"/>
                <w:szCs w:val="24"/>
              </w:rPr>
            </w:pPr>
            <w:r>
              <w:rPr>
                <w:rFonts w:hint="eastAsia"/>
              </w:rPr>
              <w:t>2020.12～2022.12</w:t>
            </w:r>
          </w:p>
        </w:tc>
        <w:tc>
          <w:tcPr>
            <w:tcW w:w="1418" w:type="dxa"/>
          </w:tcPr>
          <w:p>
            <w:pPr>
              <w:pStyle w:val="3"/>
              <w:spacing w:line="240" w:lineRule="auto"/>
              <w:ind w:firstLine="0" w:firstLineChars="0"/>
              <w:jc w:val="center"/>
              <w:rPr>
                <w:rFonts w:hint="default" w:ascii="Times New Roman"/>
                <w:sz w:val="21"/>
              </w:rPr>
            </w:pPr>
            <w:r>
              <w:rPr>
                <w:rFonts w:ascii="Times New Roman"/>
                <w:sz w:val="21"/>
              </w:rPr>
              <w:t>基于烟气再循环的燃气锅炉运行安全及降氮增效的协同技术研究/湖南省市场监督管理局科技计划项目</w:t>
            </w:r>
          </w:p>
        </w:tc>
        <w:tc>
          <w:tcPr>
            <w:tcW w:w="1417" w:type="dxa"/>
          </w:tcPr>
          <w:p>
            <w:pPr>
              <w:spacing w:before="156" w:beforeLines="50" w:after="156" w:afterLines="50"/>
              <w:jc w:val="center"/>
            </w:pPr>
            <w:r>
              <w:rPr>
                <w:rFonts w:hint="eastAsia"/>
              </w:rPr>
              <w:t>项目任务书和结题报告</w:t>
            </w:r>
          </w:p>
          <w:p>
            <w:pPr>
              <w:spacing w:before="156" w:beforeLines="50" w:after="156" w:afterLines="50"/>
              <w:jc w:val="center"/>
              <w:rPr>
                <w:color w:val="FF0000"/>
                <w:sz w:val="24"/>
                <w:szCs w:val="24"/>
              </w:rPr>
            </w:pPr>
          </w:p>
        </w:tc>
        <w:tc>
          <w:tcPr>
            <w:tcW w:w="1062" w:type="dxa"/>
          </w:tcPr>
          <w:p>
            <w:pPr>
              <w:spacing w:before="156" w:beforeLines="50" w:after="156" w:afterLines="50"/>
              <w:rPr>
                <w:sz w:val="24"/>
                <w:szCs w:val="24"/>
              </w:rPr>
            </w:pPr>
          </w:p>
        </w:tc>
      </w:tr>
    </w:tbl>
    <w:p>
      <w:pPr>
        <w:rPr>
          <w:rFonts w:hint="default"/>
          <w:lang w:val="en-US" w:eastAsia="zh-CN"/>
        </w:rPr>
      </w:pPr>
    </w:p>
    <w:p>
      <w:pPr>
        <w:rPr>
          <w:rFonts w:hint="default"/>
          <w:lang w:val="en-US" w:eastAsia="zh-CN"/>
        </w:rPr>
      </w:pPr>
    </w:p>
    <w:p>
      <w:pPr>
        <w:rPr>
          <w:rFonts w:hint="default"/>
          <w:lang w:val="en-US" w:eastAsia="zh-CN"/>
        </w:rPr>
        <w:sectPr>
          <w:footerReference r:id="rId3" w:type="default"/>
          <w:pgSz w:w="11906" w:h="16838"/>
          <w:pgMar w:top="1474" w:right="1474" w:bottom="1474" w:left="1474" w:header="851" w:footer="1134" w:gutter="0"/>
          <w:pgBorders w:offsetFrom="page">
            <w:top w:val="none" w:sz="0" w:space="0"/>
            <w:left w:val="none" w:sz="0" w:space="0"/>
            <w:bottom w:val="none" w:sz="0" w:space="0"/>
            <w:right w:val="none" w:sz="0" w:space="0"/>
          </w:pgBorders>
          <w:pgNumType w:fmt="decimal"/>
          <w:cols w:space="720" w:num="1"/>
          <w:rtlGutter w:val="0"/>
          <w:docGrid w:type="lines" w:linePitch="312" w:charSpace="0"/>
        </w:sectPr>
      </w:pPr>
    </w:p>
    <w:p>
      <w:pPr>
        <w:widowControl/>
        <w:jc w:val="center"/>
        <w:rPr>
          <w:rFonts w:hint="eastAsia" w:eastAsia="宋体" w:cs="Times New Roman"/>
          <w:b/>
          <w:bCs w:val="0"/>
          <w:sz w:val="28"/>
          <w:lang w:val="en-US" w:eastAsia="zh-CN"/>
        </w:rPr>
      </w:pPr>
      <w:r>
        <w:rPr>
          <w:rFonts w:hint="eastAsia" w:eastAsia="宋体" w:cs="Times New Roman"/>
          <w:b/>
          <w:bCs w:val="0"/>
          <w:sz w:val="28"/>
          <w:lang w:val="en-US" w:eastAsia="zh-CN"/>
        </w:rPr>
        <w:t>主要完成人合作关系说明</w:t>
      </w:r>
    </w:p>
    <w:p>
      <w:pPr>
        <w:pStyle w:val="3"/>
        <w:spacing w:line="400" w:lineRule="exact"/>
        <w:ind w:left="0" w:leftChars="0" w:firstLine="0" w:firstLineChars="0"/>
        <w:jc w:val="center"/>
        <w:outlineLvl w:val="1"/>
        <w:rPr>
          <w:rFonts w:hint="eastAsia" w:ascii="Times New Roman" w:eastAsia="宋体" w:cs="Times New Roman"/>
          <w:szCs w:val="24"/>
          <w:lang w:val="en-US" w:eastAsia="zh-CN"/>
        </w:rPr>
      </w:pPr>
      <w:r>
        <w:rPr>
          <w:rFonts w:hint="eastAsia" w:ascii="Times New Roman" w:eastAsia="宋体" w:cs="Times New Roman"/>
          <w:szCs w:val="24"/>
          <w:lang w:val="en-US" w:eastAsia="zh-CN"/>
        </w:rPr>
        <w:t>（2．在役油气管道多源协同检测与智能监测预警关键技术及应用）</w:t>
      </w:r>
    </w:p>
    <w:p>
      <w:pPr>
        <w:widowControl/>
        <w:jc w:val="center"/>
        <w:rPr>
          <w:rFonts w:hint="eastAsia" w:ascii="宋体" w:hAnsi="宋体" w:eastAsia="宋体" w:cs="宋体"/>
          <w:spacing w:val="0"/>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360" w:lineRule="exact"/>
        <w:ind w:right="0" w:firstLine="480" w:firstLineChars="200"/>
        <w:jc w:val="both"/>
        <w:textAlignment w:val="auto"/>
        <w:rPr>
          <w:rFonts w:hint="eastAsia" w:ascii="宋体" w:hAnsi="宋体" w:eastAsia="宋体" w:cs="宋体"/>
          <w:spacing w:val="0"/>
          <w:sz w:val="24"/>
          <w:szCs w:val="24"/>
        </w:rPr>
      </w:pPr>
      <w:r>
        <w:rPr>
          <w:rFonts w:hint="eastAsia" w:ascii="黑体" w:hAnsi="黑体" w:eastAsia="黑体" w:cs="黑体"/>
          <w:b w:val="0"/>
          <w:bCs w:val="0"/>
          <w:spacing w:val="0"/>
          <w:sz w:val="24"/>
          <w:szCs w:val="24"/>
        </w:rPr>
        <w:t>项目名称</w:t>
      </w:r>
      <w:r>
        <w:rPr>
          <w:rFonts w:hint="eastAsia" w:ascii="黑体" w:hAnsi="黑体" w:eastAsia="黑体" w:cs="黑体"/>
          <w:b w:val="0"/>
          <w:bCs w:val="0"/>
          <w:spacing w:val="0"/>
          <w:sz w:val="24"/>
          <w:szCs w:val="24"/>
          <w:lang w:eastAsia="zh-CN"/>
        </w:rPr>
        <w:t>：</w:t>
      </w:r>
      <w:r>
        <w:rPr>
          <w:rFonts w:hint="eastAsia" w:ascii="宋体" w:hAnsi="宋体" w:eastAsia="宋体" w:cs="宋体"/>
          <w:spacing w:val="0"/>
          <w:sz w:val="24"/>
          <w:szCs w:val="24"/>
        </w:rPr>
        <w:t>在役油气管道多源协同检测与智能监测预警关键技术及应用</w:t>
      </w:r>
    </w:p>
    <w:p>
      <w:pPr>
        <w:keepNext w:val="0"/>
        <w:keepLines w:val="0"/>
        <w:pageBreakBefore w:val="0"/>
        <w:widowControl w:val="0"/>
        <w:kinsoku/>
        <w:wordWrap/>
        <w:overflowPunct/>
        <w:topLinePunct w:val="0"/>
        <w:autoSpaceDE/>
        <w:autoSpaceDN/>
        <w:bidi w:val="0"/>
        <w:adjustRightInd/>
        <w:snapToGrid/>
        <w:spacing w:line="360" w:lineRule="exact"/>
        <w:ind w:right="0" w:firstLine="482" w:firstLineChars="200"/>
        <w:jc w:val="both"/>
        <w:textAlignment w:val="auto"/>
        <w:rPr>
          <w:rFonts w:hint="eastAsia" w:ascii="宋体" w:hAnsi="宋体" w:eastAsia="宋体" w:cs="宋体"/>
          <w:spacing w:val="0"/>
          <w:sz w:val="24"/>
          <w:szCs w:val="24"/>
        </w:rPr>
      </w:pPr>
      <w:r>
        <w:rPr>
          <w:rFonts w:hint="eastAsia" w:ascii="宋体" w:hAnsi="宋体" w:eastAsia="宋体" w:cs="宋体"/>
          <w:b/>
          <w:bCs/>
          <w:spacing w:val="0"/>
          <w:sz w:val="24"/>
          <w:szCs w:val="24"/>
        </w:rPr>
        <w:t>主要完成人</w:t>
      </w:r>
      <w:r>
        <w:rPr>
          <w:rFonts w:hint="eastAsia" w:ascii="宋体" w:hAnsi="宋体" w:eastAsia="宋体" w:cs="宋体"/>
          <w:b/>
          <w:bCs/>
          <w:spacing w:val="0"/>
          <w:sz w:val="24"/>
          <w:szCs w:val="24"/>
          <w:lang w:eastAsia="zh-CN"/>
        </w:rPr>
        <w:t>：</w:t>
      </w:r>
      <w:r>
        <w:rPr>
          <w:rFonts w:hint="eastAsia" w:ascii="宋体" w:hAnsi="宋体" w:eastAsia="宋体" w:cs="宋体"/>
          <w:spacing w:val="0"/>
          <w:sz w:val="24"/>
          <w:szCs w:val="24"/>
          <w:lang w:eastAsia="zh-CN"/>
        </w:rPr>
        <w:t>龚思璠、袁新安、王华明、曾凡小、朱永刚、胡发科、谷小红、胡栋、潘伟</w:t>
      </w:r>
      <w:r>
        <w:rPr>
          <w:rFonts w:hint="eastAsia" w:ascii="宋体" w:hAnsi="宋体" w:eastAsia="宋体" w:cs="宋体"/>
          <w:spacing w:val="0"/>
          <w:sz w:val="24"/>
          <w:szCs w:val="24"/>
        </w:rPr>
        <w:t xml:space="preserve"> </w:t>
      </w:r>
    </w:p>
    <w:p>
      <w:pPr>
        <w:keepNext w:val="0"/>
        <w:keepLines w:val="0"/>
        <w:pageBreakBefore w:val="0"/>
        <w:widowControl w:val="0"/>
        <w:kinsoku/>
        <w:wordWrap/>
        <w:overflowPunct/>
        <w:topLinePunct w:val="0"/>
        <w:autoSpaceDE/>
        <w:autoSpaceDN/>
        <w:bidi w:val="0"/>
        <w:adjustRightInd/>
        <w:snapToGrid/>
        <w:spacing w:line="360" w:lineRule="exact"/>
        <w:ind w:right="0" w:firstLine="480" w:firstLineChars="200"/>
        <w:jc w:val="both"/>
        <w:textAlignment w:val="auto"/>
        <w:rPr>
          <w:rFonts w:hint="eastAsia" w:ascii="宋体" w:hAnsi="宋体" w:eastAsia="宋体" w:cs="宋体"/>
          <w:spacing w:val="0"/>
          <w:sz w:val="24"/>
          <w:szCs w:val="24"/>
          <w:lang w:eastAsia="zh-CN"/>
        </w:rPr>
      </w:pPr>
      <w:r>
        <w:rPr>
          <w:rFonts w:hint="eastAsia" w:ascii="黑体" w:hAnsi="黑体" w:eastAsia="黑体" w:cs="黑体"/>
          <w:spacing w:val="0"/>
          <w:sz w:val="24"/>
          <w:szCs w:val="24"/>
        </w:rPr>
        <w:t>主要完成单位:</w:t>
      </w:r>
      <w:r>
        <w:rPr>
          <w:rFonts w:hint="eastAsia" w:ascii="宋体" w:hAnsi="宋体" w:eastAsia="宋体" w:cs="宋体"/>
          <w:spacing w:val="0"/>
          <w:sz w:val="24"/>
          <w:szCs w:val="24"/>
          <w:lang w:eastAsia="zh-CN"/>
        </w:rPr>
        <w:t>湖南省特种设备检验检测研究院、中国石油大学（华东）、中国计量大学、中南大学</w:t>
      </w:r>
    </w:p>
    <w:p>
      <w:pPr>
        <w:keepNext w:val="0"/>
        <w:keepLines w:val="0"/>
        <w:pageBreakBefore w:val="0"/>
        <w:widowControl w:val="0"/>
        <w:kinsoku/>
        <w:wordWrap/>
        <w:overflowPunct/>
        <w:topLinePunct w:val="0"/>
        <w:autoSpaceDE/>
        <w:autoSpaceDN/>
        <w:bidi w:val="0"/>
        <w:adjustRightInd/>
        <w:snapToGrid/>
        <w:spacing w:line="360" w:lineRule="exact"/>
        <w:ind w:right="0" w:firstLine="480" w:firstLineChars="200"/>
        <w:jc w:val="both"/>
        <w:textAlignment w:val="auto"/>
        <w:rPr>
          <w:rFonts w:hint="eastAsia" w:ascii="宋体" w:hAnsi="宋体" w:eastAsia="宋体" w:cs="宋体"/>
          <w:spacing w:val="0"/>
          <w:sz w:val="24"/>
          <w:szCs w:val="24"/>
        </w:rPr>
      </w:pPr>
    </w:p>
    <w:p>
      <w:pPr>
        <w:keepNext w:val="0"/>
        <w:keepLines w:val="0"/>
        <w:pageBreakBefore w:val="0"/>
        <w:widowControl w:val="0"/>
        <w:kinsoku/>
        <w:wordWrap/>
        <w:overflowPunct/>
        <w:topLinePunct w:val="0"/>
        <w:autoSpaceDE/>
        <w:autoSpaceDN/>
        <w:bidi w:val="0"/>
        <w:adjustRightInd/>
        <w:snapToGrid/>
        <w:spacing w:line="360" w:lineRule="exact"/>
        <w:ind w:right="0" w:firstLine="420" w:firstLineChars="200"/>
        <w:jc w:val="both"/>
        <w:textAlignment w:val="auto"/>
        <w:rPr>
          <w:rFonts w:hint="eastAsia" w:ascii="宋体" w:hAnsi="宋体" w:eastAsia="宋体" w:cs="宋体"/>
          <w:spacing w:val="0"/>
          <w:sz w:val="21"/>
          <w:szCs w:val="21"/>
          <w:lang w:eastAsia="zh-CN"/>
        </w:rPr>
      </w:pPr>
      <w:r>
        <w:rPr>
          <w:rFonts w:hint="eastAsia" w:ascii="宋体" w:hAnsi="宋体" w:eastAsia="宋体" w:cs="宋体"/>
          <w:spacing w:val="0"/>
          <w:sz w:val="21"/>
          <w:szCs w:val="21"/>
          <w:lang w:eastAsia="zh-CN"/>
        </w:rPr>
        <w:t>本项目由</w:t>
      </w:r>
      <w:r>
        <w:rPr>
          <w:rFonts w:hint="eastAsia" w:ascii="宋体" w:hAnsi="宋体" w:eastAsia="宋体" w:cs="宋体"/>
          <w:spacing w:val="0"/>
          <w:sz w:val="21"/>
          <w:szCs w:val="21"/>
        </w:rPr>
        <w:t>湖南省特种设备检验检测研究院、中国石油大学（华东）、中国计量大学、中南大学</w:t>
      </w:r>
      <w:r>
        <w:rPr>
          <w:rFonts w:hint="eastAsia" w:ascii="宋体" w:hAnsi="宋体" w:eastAsia="宋体" w:cs="宋体"/>
          <w:spacing w:val="0"/>
          <w:sz w:val="21"/>
          <w:szCs w:val="21"/>
          <w:lang w:eastAsia="zh-CN"/>
        </w:rPr>
        <w:t>共同联合完成，四家单位</w:t>
      </w:r>
      <w:r>
        <w:rPr>
          <w:rFonts w:hint="eastAsia" w:ascii="宋体" w:hAnsi="宋体" w:eastAsia="宋体" w:cs="宋体"/>
          <w:spacing w:val="0"/>
          <w:sz w:val="21"/>
          <w:szCs w:val="21"/>
        </w:rPr>
        <w:t>依托</w:t>
      </w:r>
      <w:r>
        <w:rPr>
          <w:rFonts w:hint="eastAsia" w:ascii="宋体" w:hAnsi="宋体" w:eastAsia="宋体" w:cs="宋体"/>
          <w:spacing w:val="0"/>
          <w:sz w:val="21"/>
          <w:szCs w:val="21"/>
          <w:lang w:eastAsia="zh-CN"/>
        </w:rPr>
        <w:t>各自</w:t>
      </w:r>
      <w:r>
        <w:rPr>
          <w:rFonts w:hint="eastAsia" w:ascii="宋体" w:hAnsi="宋体" w:eastAsia="宋体" w:cs="宋体"/>
          <w:spacing w:val="0"/>
          <w:sz w:val="21"/>
          <w:szCs w:val="21"/>
        </w:rPr>
        <w:t>优势，长期保持稳定深入的产学研协同</w:t>
      </w:r>
      <w:r>
        <w:rPr>
          <w:rFonts w:hint="eastAsia" w:ascii="宋体" w:hAnsi="宋体" w:eastAsia="宋体" w:cs="宋体"/>
          <w:spacing w:val="0"/>
          <w:sz w:val="21"/>
          <w:szCs w:val="21"/>
          <w:lang w:eastAsia="zh-CN"/>
        </w:rPr>
        <w:t>，</w:t>
      </w:r>
      <w:r>
        <w:rPr>
          <w:rFonts w:hint="eastAsia" w:ascii="宋体" w:hAnsi="宋体" w:eastAsia="宋体" w:cs="宋体"/>
          <w:spacing w:val="0"/>
          <w:sz w:val="21"/>
          <w:szCs w:val="21"/>
        </w:rPr>
        <w:t>联合开展</w:t>
      </w:r>
      <w:r>
        <w:rPr>
          <w:rFonts w:hint="eastAsia" w:ascii="宋体" w:hAnsi="宋体" w:eastAsia="宋体" w:cs="宋体"/>
          <w:spacing w:val="0"/>
          <w:sz w:val="21"/>
          <w:szCs w:val="21"/>
          <w:lang w:eastAsia="zh-CN"/>
        </w:rPr>
        <w:t>项目研究与</w:t>
      </w:r>
      <w:r>
        <w:rPr>
          <w:rFonts w:hint="eastAsia" w:ascii="宋体" w:hAnsi="宋体" w:eastAsia="宋体" w:cs="宋体"/>
          <w:spacing w:val="0"/>
          <w:sz w:val="21"/>
          <w:szCs w:val="21"/>
        </w:rPr>
        <w:t>技术研发、共享知识产权成果、</w:t>
      </w:r>
      <w:r>
        <w:rPr>
          <w:rFonts w:hint="eastAsia" w:ascii="宋体" w:hAnsi="宋体" w:eastAsia="宋体" w:cs="宋体"/>
          <w:spacing w:val="0"/>
          <w:sz w:val="21"/>
          <w:szCs w:val="21"/>
          <w:lang w:eastAsia="zh-CN"/>
        </w:rPr>
        <w:t>合作</w:t>
      </w:r>
      <w:r>
        <w:rPr>
          <w:rFonts w:hint="eastAsia" w:ascii="宋体" w:hAnsi="宋体" w:eastAsia="宋体" w:cs="宋体"/>
          <w:spacing w:val="0"/>
          <w:sz w:val="21"/>
          <w:szCs w:val="21"/>
        </w:rPr>
        <w:t>推广转化科技成果，形成了持续</w:t>
      </w:r>
      <w:r>
        <w:rPr>
          <w:rFonts w:hint="eastAsia" w:ascii="宋体" w:hAnsi="宋体" w:eastAsia="宋体" w:cs="宋体"/>
          <w:spacing w:val="0"/>
          <w:sz w:val="21"/>
          <w:szCs w:val="21"/>
          <w:lang w:eastAsia="zh-CN"/>
        </w:rPr>
        <w:t>、</w:t>
      </w:r>
      <w:r>
        <w:rPr>
          <w:rFonts w:hint="eastAsia" w:ascii="宋体" w:hAnsi="宋体" w:eastAsia="宋体" w:cs="宋体"/>
          <w:spacing w:val="0"/>
          <w:sz w:val="21"/>
          <w:szCs w:val="21"/>
        </w:rPr>
        <w:t>紧密、</w:t>
      </w:r>
      <w:r>
        <w:rPr>
          <w:rFonts w:hint="eastAsia" w:ascii="宋体" w:hAnsi="宋体" w:eastAsia="宋体" w:cs="宋体"/>
          <w:spacing w:val="0"/>
          <w:sz w:val="21"/>
          <w:szCs w:val="21"/>
          <w:lang w:eastAsia="zh-CN"/>
        </w:rPr>
        <w:t>高效</w:t>
      </w:r>
      <w:r>
        <w:rPr>
          <w:rFonts w:hint="eastAsia" w:ascii="宋体" w:hAnsi="宋体" w:eastAsia="宋体" w:cs="宋体"/>
          <w:spacing w:val="0"/>
          <w:sz w:val="21"/>
          <w:szCs w:val="21"/>
        </w:rPr>
        <w:t>的合作机制</w:t>
      </w:r>
      <w:r>
        <w:rPr>
          <w:rFonts w:hint="eastAsia" w:ascii="宋体" w:hAnsi="宋体" w:eastAsia="宋体" w:cs="宋体"/>
          <w:spacing w:val="0"/>
          <w:sz w:val="21"/>
          <w:szCs w:val="21"/>
          <w:lang w:eastAsia="zh-CN"/>
        </w:rPr>
        <w:t>，该成果是全体完成人长期合作与共同努力的结晶。现将各完成人之间的合作关系说明如下：</w:t>
      </w:r>
    </w:p>
    <w:p>
      <w:pPr>
        <w:keepNext w:val="0"/>
        <w:keepLines w:val="0"/>
        <w:pageBreakBefore w:val="0"/>
        <w:widowControl w:val="0"/>
        <w:kinsoku/>
        <w:wordWrap/>
        <w:overflowPunct/>
        <w:topLinePunct w:val="0"/>
        <w:autoSpaceDE/>
        <w:autoSpaceDN/>
        <w:bidi w:val="0"/>
        <w:adjustRightInd/>
        <w:snapToGrid/>
        <w:spacing w:line="360" w:lineRule="exact"/>
        <w:ind w:right="0" w:firstLine="420" w:firstLineChars="200"/>
        <w:jc w:val="both"/>
        <w:textAlignment w:val="auto"/>
        <w:rPr>
          <w:rFonts w:hint="eastAsia" w:ascii="宋体" w:hAnsi="宋体" w:eastAsia="宋体" w:cs="宋体"/>
          <w:spacing w:val="0"/>
          <w:sz w:val="21"/>
          <w:szCs w:val="21"/>
          <w:lang w:val="en-US" w:eastAsia="zh-CN"/>
        </w:rPr>
      </w:pPr>
      <w:r>
        <w:rPr>
          <w:rFonts w:hint="eastAsia" w:ascii="宋体" w:hAnsi="宋体" w:eastAsia="宋体" w:cs="宋体"/>
          <w:spacing w:val="0"/>
          <w:sz w:val="21"/>
          <w:szCs w:val="21"/>
          <w:lang w:val="en-US" w:eastAsia="zh-CN"/>
        </w:rPr>
        <w:t>第一完成人龚思璠与第三、第五完成人，即王华明、朱永刚，共同完成发明专利“一种重点区域燃气管道在线监测方法及装置”；第二完成人袁新安与第八完成人胡栋共同完成发明专利“一种基于电磁超声阵列扭转导波的管道裂纹定位方法”、“一种管道裂纹电磁超声量化方法及电磁超声扭转导波换能器”；第一完成人龚思璠与第七完成人谷小红共同完成发明专利“一种可移动的超声相控阵检测装置及其检测方法”。</w:t>
      </w:r>
    </w:p>
    <w:p>
      <w:pPr>
        <w:keepNext w:val="0"/>
        <w:keepLines w:val="0"/>
        <w:pageBreakBefore w:val="0"/>
        <w:widowControl w:val="0"/>
        <w:kinsoku/>
        <w:wordWrap/>
        <w:overflowPunct/>
        <w:topLinePunct w:val="0"/>
        <w:autoSpaceDE/>
        <w:autoSpaceDN/>
        <w:bidi w:val="0"/>
        <w:adjustRightInd/>
        <w:snapToGrid/>
        <w:spacing w:line="360" w:lineRule="exact"/>
        <w:ind w:right="0" w:firstLine="420" w:firstLineChars="200"/>
        <w:jc w:val="both"/>
        <w:textAlignment w:val="auto"/>
        <w:rPr>
          <w:rFonts w:hint="eastAsia" w:ascii="宋体" w:hAnsi="宋体" w:eastAsia="宋体" w:cs="宋体"/>
          <w:spacing w:val="0"/>
          <w:sz w:val="21"/>
          <w:szCs w:val="21"/>
          <w:lang w:val="en-US" w:eastAsia="zh-CN"/>
        </w:rPr>
      </w:pPr>
      <w:r>
        <w:rPr>
          <w:rFonts w:hint="eastAsia" w:ascii="宋体" w:hAnsi="宋体" w:eastAsia="宋体" w:cs="宋体"/>
          <w:spacing w:val="0"/>
          <w:sz w:val="21"/>
          <w:szCs w:val="21"/>
          <w:lang w:val="en-US" w:eastAsia="zh-CN"/>
        </w:rPr>
        <w:t>第一完成人龚思璠与第八、第九完成人，即胡栋、潘伟，合著完成论文“碳钢焊缝典型缺陷的非线性特征”；第一完成人龚思璠与第八完成人胡栋合著完成论文“奥氏体不锈钢焊缝超声回波信号的匹配追踪处理”。</w:t>
      </w:r>
    </w:p>
    <w:p>
      <w:pPr>
        <w:keepNext w:val="0"/>
        <w:keepLines w:val="0"/>
        <w:pageBreakBefore w:val="0"/>
        <w:widowControl w:val="0"/>
        <w:kinsoku/>
        <w:wordWrap/>
        <w:overflowPunct/>
        <w:topLinePunct w:val="0"/>
        <w:autoSpaceDE/>
        <w:autoSpaceDN/>
        <w:bidi w:val="0"/>
        <w:adjustRightInd/>
        <w:snapToGrid/>
        <w:spacing w:line="360" w:lineRule="exact"/>
        <w:ind w:right="0" w:firstLine="420" w:firstLineChars="200"/>
        <w:jc w:val="both"/>
        <w:textAlignment w:val="auto"/>
        <w:rPr>
          <w:rFonts w:hint="eastAsia" w:ascii="宋体" w:hAnsi="宋体" w:eastAsia="宋体" w:cs="宋体"/>
          <w:spacing w:val="0"/>
          <w:sz w:val="21"/>
          <w:szCs w:val="21"/>
          <w:lang w:val="en-US" w:eastAsia="zh-CN"/>
        </w:rPr>
      </w:pPr>
      <w:r>
        <w:rPr>
          <w:rFonts w:hint="eastAsia" w:ascii="宋体" w:hAnsi="宋体" w:eastAsia="宋体" w:cs="宋体"/>
          <w:spacing w:val="0"/>
          <w:sz w:val="21"/>
          <w:szCs w:val="21"/>
          <w:lang w:val="en-US" w:eastAsia="zh-CN"/>
        </w:rPr>
        <w:t>第一完成人龚思璠与第四、第六完成人，即</w:t>
      </w:r>
      <w:r>
        <w:rPr>
          <w:rFonts w:hint="eastAsia" w:ascii="宋体" w:hAnsi="宋体" w:eastAsia="宋体" w:cs="宋体"/>
          <w:spacing w:val="0"/>
          <w:sz w:val="21"/>
          <w:szCs w:val="21"/>
        </w:rPr>
        <w:t>曾凡小</w:t>
      </w:r>
      <w:r>
        <w:rPr>
          <w:rFonts w:hint="eastAsia" w:ascii="宋体" w:hAnsi="宋体" w:eastAsia="宋体" w:cs="宋体"/>
          <w:spacing w:val="0"/>
          <w:sz w:val="21"/>
          <w:szCs w:val="21"/>
          <w:lang w:val="en-US" w:eastAsia="zh-CN"/>
        </w:rPr>
        <w:t>、</w:t>
      </w:r>
      <w:r>
        <w:rPr>
          <w:rFonts w:hint="eastAsia" w:ascii="宋体" w:hAnsi="宋体" w:eastAsia="宋体" w:cs="宋体"/>
          <w:spacing w:val="0"/>
          <w:sz w:val="21"/>
          <w:szCs w:val="21"/>
        </w:rPr>
        <w:t>胡发科</w:t>
      </w:r>
      <w:r>
        <w:rPr>
          <w:rFonts w:hint="eastAsia" w:ascii="宋体" w:hAnsi="宋体" w:eastAsia="宋体" w:cs="宋体"/>
          <w:spacing w:val="0"/>
          <w:sz w:val="21"/>
          <w:szCs w:val="21"/>
          <w:lang w:eastAsia="zh-CN"/>
        </w:rPr>
        <w:t>，</w:t>
      </w:r>
      <w:r>
        <w:rPr>
          <w:rFonts w:hint="eastAsia" w:ascii="宋体" w:hAnsi="宋体" w:eastAsia="宋体" w:cs="宋体"/>
          <w:spacing w:val="0"/>
          <w:sz w:val="21"/>
          <w:szCs w:val="21"/>
          <w:lang w:val="en-US" w:eastAsia="zh-CN"/>
        </w:rPr>
        <w:t>共同完成湖南省地方标准“聚乙烯（PE）燃气管道定期检验规则</w:t>
      </w:r>
      <w:r>
        <w:rPr>
          <w:rFonts w:hint="eastAsia" w:ascii="宋体" w:hAnsi="宋体" w:cs="宋体"/>
          <w:spacing w:val="0"/>
          <w:sz w:val="21"/>
          <w:szCs w:val="21"/>
          <w:lang w:val="en-US" w:eastAsia="zh-CN"/>
        </w:rPr>
        <w:t>及其科技成果登记</w:t>
      </w:r>
      <w:r>
        <w:rPr>
          <w:rFonts w:hint="eastAsia" w:ascii="宋体" w:hAnsi="宋体" w:eastAsia="宋体" w:cs="宋体"/>
          <w:spacing w:val="0"/>
          <w:sz w:val="21"/>
          <w:szCs w:val="21"/>
          <w:lang w:val="en-US" w:eastAsia="zh-CN"/>
        </w:rPr>
        <w:t>”。</w:t>
      </w:r>
    </w:p>
    <w:p>
      <w:pPr>
        <w:keepNext w:val="0"/>
        <w:keepLines w:val="0"/>
        <w:pageBreakBefore w:val="0"/>
        <w:widowControl w:val="0"/>
        <w:kinsoku/>
        <w:wordWrap/>
        <w:overflowPunct/>
        <w:topLinePunct w:val="0"/>
        <w:autoSpaceDE/>
        <w:autoSpaceDN/>
        <w:bidi w:val="0"/>
        <w:adjustRightInd/>
        <w:snapToGrid/>
        <w:spacing w:line="360" w:lineRule="exact"/>
        <w:ind w:right="0" w:firstLine="420" w:firstLineChars="200"/>
        <w:jc w:val="both"/>
        <w:textAlignment w:val="auto"/>
        <w:rPr>
          <w:rFonts w:hint="eastAsia" w:ascii="宋体" w:hAnsi="宋体" w:eastAsia="宋体" w:cs="宋体"/>
          <w:spacing w:val="0"/>
          <w:sz w:val="21"/>
          <w:szCs w:val="21"/>
          <w:lang w:val="en-US" w:eastAsia="zh-CN"/>
        </w:rPr>
      </w:pPr>
      <w:r>
        <w:rPr>
          <w:rFonts w:hint="eastAsia" w:ascii="宋体" w:hAnsi="宋体" w:eastAsia="宋体" w:cs="宋体"/>
          <w:spacing w:val="0"/>
          <w:sz w:val="21"/>
          <w:szCs w:val="21"/>
          <w:lang w:val="en-US" w:eastAsia="zh-CN"/>
        </w:rPr>
        <w:t>第一完成人龚思璠与第四、第五、第九完成人，即曾凡小、朱永刚、潘伟，共同立项并验收了国家市场监督管理总局科技计划项目“超声相控阵检测碳钢焊缝缺陷的智能识别技术研究”（2022MK090）</w:t>
      </w:r>
      <w:r>
        <w:rPr>
          <w:rFonts w:hint="eastAsia" w:ascii="宋体" w:hAnsi="宋体" w:cs="宋体"/>
          <w:spacing w:val="0"/>
          <w:sz w:val="21"/>
          <w:szCs w:val="21"/>
          <w:lang w:val="en-US" w:eastAsia="zh-CN"/>
        </w:rPr>
        <w:t>及其科技成果登记</w:t>
      </w:r>
      <w:r>
        <w:rPr>
          <w:rFonts w:hint="eastAsia" w:ascii="宋体" w:hAnsi="宋体" w:eastAsia="宋体" w:cs="宋体"/>
          <w:spacing w:val="0"/>
          <w:sz w:val="21"/>
          <w:szCs w:val="21"/>
          <w:lang w:val="en-US" w:eastAsia="zh-CN"/>
        </w:rPr>
        <w:t>；第一完成人龚思璠与第四、第五、第</w:t>
      </w:r>
      <w:r>
        <w:rPr>
          <w:rFonts w:hint="eastAsia" w:ascii="宋体" w:hAnsi="宋体" w:cs="宋体"/>
          <w:spacing w:val="0"/>
          <w:sz w:val="21"/>
          <w:szCs w:val="21"/>
          <w:lang w:val="en-US" w:eastAsia="zh-CN"/>
        </w:rPr>
        <w:t>六</w:t>
      </w:r>
      <w:r>
        <w:rPr>
          <w:rFonts w:hint="eastAsia" w:ascii="宋体" w:hAnsi="宋体" w:eastAsia="宋体" w:cs="宋体"/>
          <w:spacing w:val="0"/>
          <w:sz w:val="21"/>
          <w:szCs w:val="21"/>
          <w:lang w:val="en-US" w:eastAsia="zh-CN"/>
        </w:rPr>
        <w:t>完成人，即曾凡小、朱永刚、胡发科，共同立项并验收了湖南省市场监督管理局科技计划项目“隧道内埋地燃气管道泄漏数值模拟仿真研究”（2022KJJH81）</w:t>
      </w:r>
      <w:r>
        <w:rPr>
          <w:rFonts w:hint="eastAsia" w:ascii="宋体" w:hAnsi="宋体" w:cs="宋体"/>
          <w:spacing w:val="0"/>
          <w:sz w:val="21"/>
          <w:szCs w:val="21"/>
          <w:lang w:val="en-US" w:eastAsia="zh-CN"/>
        </w:rPr>
        <w:t>及其科技成果登记</w:t>
      </w:r>
      <w:r>
        <w:rPr>
          <w:rFonts w:hint="eastAsia" w:ascii="宋体" w:hAnsi="宋体" w:eastAsia="宋体" w:cs="宋体"/>
          <w:spacing w:val="0"/>
          <w:sz w:val="21"/>
          <w:szCs w:val="21"/>
          <w:lang w:val="en-US" w:eastAsia="zh-CN"/>
        </w:rPr>
        <w:t>；第三、第</w:t>
      </w:r>
      <w:r>
        <w:rPr>
          <w:rFonts w:hint="eastAsia" w:ascii="宋体" w:hAnsi="宋体" w:cs="宋体"/>
          <w:spacing w:val="0"/>
          <w:sz w:val="21"/>
          <w:szCs w:val="21"/>
          <w:lang w:val="en-US" w:eastAsia="zh-CN"/>
        </w:rPr>
        <w:t>四</w:t>
      </w:r>
      <w:r>
        <w:rPr>
          <w:rFonts w:hint="eastAsia" w:ascii="宋体" w:hAnsi="宋体" w:eastAsia="宋体" w:cs="宋体"/>
          <w:spacing w:val="0"/>
          <w:sz w:val="21"/>
          <w:szCs w:val="21"/>
          <w:lang w:val="en-US" w:eastAsia="zh-CN"/>
        </w:rPr>
        <w:t>与第</w:t>
      </w:r>
      <w:r>
        <w:rPr>
          <w:rFonts w:hint="eastAsia" w:ascii="宋体" w:hAnsi="宋体" w:cs="宋体"/>
          <w:spacing w:val="0"/>
          <w:sz w:val="21"/>
          <w:szCs w:val="21"/>
          <w:lang w:val="en-US" w:eastAsia="zh-CN"/>
        </w:rPr>
        <w:t>六</w:t>
      </w:r>
      <w:r>
        <w:rPr>
          <w:rFonts w:hint="eastAsia" w:ascii="宋体" w:hAnsi="宋体" w:eastAsia="宋体" w:cs="宋体"/>
          <w:spacing w:val="0"/>
          <w:sz w:val="21"/>
          <w:szCs w:val="21"/>
          <w:lang w:val="en-US" w:eastAsia="zh-CN"/>
        </w:rPr>
        <w:t>完成人，即王华明、曾凡小、胡发科，共同立项并验收了湖南省市场监督管理局科技计划项目“长输管道合于使用评价方法研究及评价软件的开发与应用”（2020KJJH28）。</w:t>
      </w:r>
    </w:p>
    <w:p>
      <w:pPr>
        <w:keepNext w:val="0"/>
        <w:keepLines w:val="0"/>
        <w:pageBreakBefore w:val="0"/>
        <w:widowControl w:val="0"/>
        <w:kinsoku/>
        <w:wordWrap/>
        <w:overflowPunct/>
        <w:topLinePunct w:val="0"/>
        <w:autoSpaceDE/>
        <w:autoSpaceDN/>
        <w:bidi w:val="0"/>
        <w:adjustRightInd/>
        <w:snapToGrid/>
        <w:spacing w:line="360" w:lineRule="exact"/>
        <w:ind w:right="0" w:firstLine="420" w:firstLineChars="200"/>
        <w:jc w:val="both"/>
        <w:textAlignment w:val="auto"/>
        <w:rPr>
          <w:rFonts w:hint="eastAsia" w:ascii="宋体" w:hAnsi="宋体" w:eastAsia="宋体" w:cs="宋体"/>
          <w:spacing w:val="0"/>
          <w:sz w:val="21"/>
          <w:szCs w:val="21"/>
          <w:lang w:val="en-US" w:eastAsia="zh-CN"/>
        </w:rPr>
      </w:pPr>
      <w:r>
        <w:rPr>
          <w:rFonts w:hint="eastAsia" w:ascii="宋体" w:hAnsi="宋体" w:eastAsia="宋体" w:cs="宋体"/>
          <w:spacing w:val="0"/>
          <w:sz w:val="21"/>
          <w:szCs w:val="21"/>
          <w:lang w:val="en-US" w:eastAsia="zh-CN"/>
        </w:rPr>
        <w:t>第一完成人龚思璠与第二、第三、第四、第五、第六、第七、第八完成人</w:t>
      </w:r>
      <w:r>
        <w:rPr>
          <w:rFonts w:hint="eastAsia" w:ascii="宋体" w:hAnsi="宋体" w:eastAsia="宋体" w:cs="宋体"/>
          <w:spacing w:val="0"/>
          <w:sz w:val="21"/>
          <w:szCs w:val="21"/>
        </w:rPr>
        <w:t>，</w:t>
      </w:r>
      <w:r>
        <w:rPr>
          <w:rFonts w:hint="eastAsia" w:ascii="宋体" w:hAnsi="宋体" w:eastAsia="宋体" w:cs="宋体"/>
          <w:spacing w:val="0"/>
          <w:sz w:val="21"/>
          <w:szCs w:val="21"/>
          <w:lang w:val="en-US" w:eastAsia="zh-CN"/>
        </w:rPr>
        <w:t>即</w:t>
      </w:r>
      <w:r>
        <w:rPr>
          <w:rFonts w:hint="eastAsia" w:ascii="宋体" w:hAnsi="宋体" w:eastAsia="宋体" w:cs="宋体"/>
          <w:spacing w:val="0"/>
          <w:sz w:val="21"/>
          <w:szCs w:val="21"/>
        </w:rPr>
        <w:t>袁新安、王华明、曾凡小、朱永刚、胡发科、</w:t>
      </w:r>
      <w:r>
        <w:rPr>
          <w:rFonts w:hint="eastAsia" w:ascii="宋体" w:hAnsi="宋体" w:eastAsia="宋体" w:cs="宋体"/>
          <w:spacing w:val="0"/>
          <w:sz w:val="21"/>
          <w:szCs w:val="21"/>
          <w:lang w:val="en-US" w:eastAsia="zh-CN"/>
        </w:rPr>
        <w:t>谷小红、</w:t>
      </w:r>
      <w:r>
        <w:rPr>
          <w:rFonts w:hint="eastAsia" w:ascii="宋体" w:hAnsi="宋体" w:eastAsia="宋体" w:cs="宋体"/>
          <w:spacing w:val="0"/>
          <w:sz w:val="21"/>
          <w:szCs w:val="21"/>
        </w:rPr>
        <w:t>胡栋</w:t>
      </w:r>
      <w:r>
        <w:rPr>
          <w:rFonts w:hint="eastAsia" w:ascii="宋体" w:hAnsi="宋体" w:eastAsia="宋体" w:cs="宋体"/>
          <w:spacing w:val="0"/>
          <w:sz w:val="21"/>
          <w:szCs w:val="21"/>
          <w:lang w:eastAsia="zh-CN"/>
        </w:rPr>
        <w:t>，共同完成</w:t>
      </w:r>
      <w:r>
        <w:rPr>
          <w:rFonts w:hint="eastAsia" w:ascii="宋体" w:hAnsi="宋体" w:eastAsia="宋体" w:cs="宋体"/>
          <w:spacing w:val="0"/>
          <w:sz w:val="21"/>
          <w:szCs w:val="21"/>
          <w:lang w:val="en-US" w:eastAsia="zh-CN"/>
        </w:rPr>
        <w:t>科技成果登记</w:t>
      </w:r>
      <w:r>
        <w:rPr>
          <w:rFonts w:hint="eastAsia" w:ascii="宋体" w:hAnsi="宋体" w:eastAsia="宋体" w:cs="宋体"/>
          <w:spacing w:val="0"/>
          <w:sz w:val="21"/>
          <w:szCs w:val="21"/>
          <w:lang w:eastAsia="zh-CN"/>
        </w:rPr>
        <w:t>“在役油气管道多源融合高精度检测与智能预警关键技术”</w:t>
      </w:r>
      <w:r>
        <w:rPr>
          <w:rFonts w:hint="eastAsia" w:ascii="宋体" w:hAnsi="宋体" w:eastAsia="宋体" w:cs="宋体"/>
          <w:spacing w:val="0"/>
          <w:sz w:val="21"/>
          <w:szCs w:val="21"/>
          <w:lang w:val="en-US" w:eastAsia="zh-CN"/>
        </w:rPr>
        <w:t>。</w:t>
      </w:r>
    </w:p>
    <w:p>
      <w:pPr>
        <w:keepNext w:val="0"/>
        <w:keepLines w:val="0"/>
        <w:pageBreakBefore w:val="0"/>
        <w:widowControl w:val="0"/>
        <w:kinsoku/>
        <w:wordWrap/>
        <w:overflowPunct/>
        <w:topLinePunct w:val="0"/>
        <w:autoSpaceDE/>
        <w:autoSpaceDN/>
        <w:bidi w:val="0"/>
        <w:adjustRightInd/>
        <w:snapToGrid/>
        <w:spacing w:line="460" w:lineRule="exact"/>
        <w:ind w:right="0" w:firstLine="480" w:firstLineChars="200"/>
        <w:jc w:val="both"/>
        <w:textAlignment w:val="auto"/>
        <w:rPr>
          <w:rFonts w:hint="eastAsia" w:ascii="宋体" w:hAnsi="宋体" w:eastAsia="宋体" w:cs="宋体"/>
          <w:spacing w:val="0"/>
          <w:sz w:val="24"/>
          <w:szCs w:val="24"/>
          <w:lang w:val="en-US" w:eastAsia="zh-CN"/>
        </w:rPr>
      </w:pPr>
    </w:p>
    <w:p>
      <w:pPr>
        <w:pStyle w:val="3"/>
        <w:adjustRightInd w:val="0"/>
        <w:spacing w:line="320" w:lineRule="exact"/>
        <w:ind w:firstLine="422"/>
        <w:rPr>
          <w:rFonts w:ascii="Times New Roman"/>
          <w:b/>
          <w:bCs/>
          <w:color w:val="auto"/>
          <w:sz w:val="21"/>
          <w:szCs w:val="21"/>
          <w:highlight w:val="none"/>
        </w:rPr>
      </w:pPr>
      <w:r>
        <w:rPr>
          <w:rFonts w:hint="eastAsia" w:ascii="Times New Roman"/>
          <w:b/>
          <w:bCs/>
          <w:color w:val="auto"/>
          <w:sz w:val="21"/>
          <w:szCs w:val="21"/>
          <w:highlight w:val="none"/>
        </w:rPr>
        <w:t>承诺：</w:t>
      </w:r>
      <w:r>
        <w:rPr>
          <w:rFonts w:hint="eastAsia" w:ascii="Times New Roman"/>
          <w:color w:val="auto"/>
          <w:sz w:val="21"/>
          <w:szCs w:val="21"/>
          <w:highlight w:val="none"/>
        </w:rPr>
        <w:t>本人作为项目第一完成人，对本项目完成人合作关系和上述说明及汇总表内容的真实性负责。如有不实，自愿退出本年度评审并承担相应责任。</w:t>
      </w:r>
    </w:p>
    <w:p>
      <w:pPr>
        <w:tabs>
          <w:tab w:val="left" w:pos="6611"/>
        </w:tabs>
        <w:rPr>
          <w:color w:val="auto"/>
          <w:szCs w:val="21"/>
          <w:highlight w:val="none"/>
        </w:rPr>
      </w:pPr>
    </w:p>
    <w:p>
      <w:pPr>
        <w:ind w:firstLine="5271" w:firstLineChars="2500"/>
        <w:rPr>
          <w:color w:val="auto"/>
          <w:sz w:val="28"/>
          <w:highlight w:val="none"/>
        </w:rPr>
      </w:pPr>
      <w:r>
        <w:rPr>
          <w:b/>
          <w:bCs/>
          <w:color w:val="auto"/>
          <w:szCs w:val="21"/>
          <w:highlight w:val="none"/>
        </w:rPr>
        <w:t>第一完成人签名：</w:t>
      </w:r>
      <w:r>
        <w:rPr>
          <w:rFonts w:hint="eastAsia" w:ascii="宋体" w:hAnsi="宋体" w:eastAsia="宋体" w:cs="宋体"/>
          <w:spacing w:val="0"/>
          <w:sz w:val="24"/>
          <w:szCs w:val="24"/>
          <w:lang w:eastAsia="zh-CN"/>
        </w:rPr>
        <w:t>龚思璠</w:t>
      </w:r>
      <w:r>
        <w:rPr>
          <w:b/>
          <w:bCs/>
          <w:color w:val="auto"/>
          <w:szCs w:val="21"/>
          <w:highlight w:val="none"/>
        </w:rPr>
        <w:t xml:space="preserve"> </w:t>
      </w:r>
    </w:p>
    <w:p>
      <w:pPr>
        <w:widowControl/>
        <w:jc w:val="center"/>
        <w:rPr>
          <w:rFonts w:hint="eastAsia" w:ascii="方正小标宋简体" w:hAnsi="方正小标宋简体" w:eastAsia="方正小标宋简体" w:cs="方正小标宋简体"/>
          <w:b w:val="0"/>
          <w:color w:val="auto"/>
          <w:kern w:val="2"/>
          <w:sz w:val="36"/>
          <w:szCs w:val="36"/>
          <w:highlight w:val="none"/>
          <w:lang w:val="en-US" w:eastAsia="zh-CN" w:bidi="ar-SA"/>
        </w:rPr>
        <w:sectPr>
          <w:pgSz w:w="11906" w:h="16838"/>
          <w:pgMar w:top="1417" w:right="1587" w:bottom="1474" w:left="1587" w:header="851" w:footer="992" w:gutter="0"/>
          <w:cols w:space="425" w:num="1"/>
          <w:docGrid w:type="lines" w:linePitch="312" w:charSpace="0"/>
        </w:sectPr>
      </w:pPr>
    </w:p>
    <w:p>
      <w:pPr>
        <w:keepNext w:val="0"/>
        <w:keepLines w:val="0"/>
        <w:pageBreakBefore w:val="0"/>
        <w:widowControl/>
        <w:kinsoku/>
        <w:wordWrap/>
        <w:overflowPunct/>
        <w:topLinePunct w:val="0"/>
        <w:autoSpaceDE/>
        <w:autoSpaceDN/>
        <w:bidi w:val="0"/>
        <w:adjustRightInd/>
        <w:snapToGrid/>
        <w:spacing w:line="600" w:lineRule="exact"/>
        <w:jc w:val="center"/>
        <w:textAlignment w:val="auto"/>
        <w:rPr>
          <w:rFonts w:hint="eastAsia" w:eastAsia="宋体" w:cs="Times New Roman"/>
          <w:b/>
          <w:bCs w:val="0"/>
          <w:sz w:val="28"/>
          <w:lang w:val="en-US" w:eastAsia="zh-CN"/>
        </w:rPr>
      </w:pPr>
      <w:r>
        <w:rPr>
          <w:rFonts w:hint="eastAsia" w:eastAsia="宋体" w:cs="Times New Roman"/>
          <w:b/>
          <w:bCs w:val="0"/>
          <w:sz w:val="28"/>
          <w:lang w:val="en-US" w:eastAsia="zh-CN"/>
        </w:rPr>
        <w:t>主要完成人合作关系情况汇总表</w:t>
      </w:r>
    </w:p>
    <w:p>
      <w:pPr>
        <w:pStyle w:val="3"/>
        <w:keepNext w:val="0"/>
        <w:keepLines w:val="0"/>
        <w:pageBreakBefore w:val="0"/>
        <w:kinsoku/>
        <w:wordWrap/>
        <w:overflowPunct/>
        <w:topLinePunct w:val="0"/>
        <w:autoSpaceDE/>
        <w:autoSpaceDN/>
        <w:bidi w:val="0"/>
        <w:adjustRightInd/>
        <w:snapToGrid/>
        <w:spacing w:line="600" w:lineRule="exact"/>
        <w:ind w:left="0" w:leftChars="0" w:firstLine="0" w:firstLineChars="0"/>
        <w:jc w:val="center"/>
        <w:textAlignment w:val="auto"/>
        <w:outlineLvl w:val="1"/>
        <w:rPr>
          <w:rFonts w:hint="eastAsia" w:ascii="Times New Roman" w:eastAsia="宋体" w:cs="Times New Roman"/>
          <w:szCs w:val="24"/>
          <w:lang w:val="en-US" w:eastAsia="zh-CN"/>
        </w:rPr>
      </w:pPr>
      <w:r>
        <w:rPr>
          <w:rFonts w:hint="eastAsia" w:ascii="Times New Roman" w:eastAsia="宋体" w:cs="Times New Roman"/>
          <w:szCs w:val="24"/>
          <w:lang w:val="en-US" w:eastAsia="zh-CN"/>
        </w:rPr>
        <w:t>（2．在役油气管道多源协同检测与智能监测预警关键技术及应用）</w:t>
      </w:r>
    </w:p>
    <w:tbl>
      <w:tblPr>
        <w:tblStyle w:val="8"/>
        <w:tblW w:w="909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06"/>
        <w:gridCol w:w="1167"/>
        <w:gridCol w:w="1900"/>
        <w:gridCol w:w="1284"/>
        <w:gridCol w:w="2199"/>
        <w:gridCol w:w="1167"/>
        <w:gridCol w:w="66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7" w:hRule="exact"/>
          <w:jc w:val="center"/>
        </w:trPr>
        <w:tc>
          <w:tcPr>
            <w:tcW w:w="706" w:type="dxa"/>
            <w:noWrap w:val="0"/>
            <w:vAlign w:val="center"/>
          </w:tcPr>
          <w:p>
            <w:pPr>
              <w:spacing w:before="120" w:beforeLines="50" w:after="120" w:afterLines="5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序号</w:t>
            </w:r>
          </w:p>
        </w:tc>
        <w:tc>
          <w:tcPr>
            <w:tcW w:w="1167" w:type="dxa"/>
            <w:noWrap w:val="0"/>
            <w:vAlign w:val="center"/>
          </w:tcPr>
          <w:p>
            <w:pPr>
              <w:spacing w:beforeLines="50" w:afterLines="5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合作方式</w:t>
            </w:r>
          </w:p>
        </w:tc>
        <w:tc>
          <w:tcPr>
            <w:tcW w:w="1900" w:type="dxa"/>
            <w:noWrap w:val="0"/>
            <w:vAlign w:val="center"/>
          </w:tcPr>
          <w:p>
            <w:pPr>
              <w:spacing w:beforeLines="50" w:afterLines="5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合作者/排名</w:t>
            </w:r>
          </w:p>
        </w:tc>
        <w:tc>
          <w:tcPr>
            <w:tcW w:w="1284" w:type="dxa"/>
            <w:noWrap w:val="0"/>
            <w:tcMar>
              <w:top w:w="0" w:type="dxa"/>
              <w:left w:w="51" w:type="dxa"/>
              <w:bottom w:w="0" w:type="dxa"/>
              <w:right w:w="51" w:type="dxa"/>
            </w:tcMar>
            <w:vAlign w:val="center"/>
          </w:tcPr>
          <w:p>
            <w:pPr>
              <w:spacing w:beforeLines="50" w:afterLines="5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合作时间</w:t>
            </w:r>
          </w:p>
        </w:tc>
        <w:tc>
          <w:tcPr>
            <w:tcW w:w="2199" w:type="dxa"/>
            <w:noWrap w:val="0"/>
            <w:vAlign w:val="center"/>
          </w:tcPr>
          <w:p>
            <w:pPr>
              <w:spacing w:beforeLines="50" w:afterLines="5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合作成果</w:t>
            </w:r>
          </w:p>
        </w:tc>
        <w:tc>
          <w:tcPr>
            <w:tcW w:w="1167" w:type="dxa"/>
            <w:noWrap w:val="0"/>
            <w:vAlign w:val="center"/>
          </w:tcPr>
          <w:p>
            <w:pPr>
              <w:spacing w:beforeLines="50" w:afterLines="5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证明材料</w:t>
            </w:r>
          </w:p>
        </w:tc>
        <w:tc>
          <w:tcPr>
            <w:tcW w:w="668" w:type="dxa"/>
            <w:noWrap w:val="0"/>
            <w:vAlign w:val="center"/>
          </w:tcPr>
          <w:p>
            <w:pPr>
              <w:spacing w:beforeLines="50" w:afterLines="5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10" w:hRule="exact"/>
          <w:jc w:val="center"/>
        </w:trPr>
        <w:tc>
          <w:tcPr>
            <w:tcW w:w="706"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eastAsiaTheme="minorEastAsia"/>
                <w:sz w:val="21"/>
                <w:szCs w:val="21"/>
              </w:rPr>
              <w:t>1</w:t>
            </w:r>
          </w:p>
        </w:tc>
        <w:tc>
          <w:tcPr>
            <w:tcW w:w="1167"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Times New Roman" w:hAnsi="Times New Roman" w:cs="Times New Roman" w:eastAsiaTheme="minorEastAsia"/>
                <w:color w:val="auto"/>
                <w:sz w:val="21"/>
                <w:szCs w:val="21"/>
                <w:highlight w:val="none"/>
                <w:lang w:eastAsia="zh-CN"/>
              </w:rPr>
            </w:pPr>
            <w:r>
              <w:rPr>
                <w:rFonts w:hint="default" w:ascii="Times New Roman" w:hAnsi="Times New Roman" w:cs="Times New Roman" w:eastAsiaTheme="minorEastAsia"/>
                <w:spacing w:val="2"/>
                <w:sz w:val="21"/>
                <w:szCs w:val="21"/>
              </w:rPr>
              <w:t>共同</w:t>
            </w:r>
            <w:r>
              <w:rPr>
                <w:rFonts w:hint="eastAsia" w:cs="Times New Roman" w:eastAsiaTheme="minorEastAsia"/>
                <w:spacing w:val="2"/>
                <w:sz w:val="21"/>
                <w:szCs w:val="21"/>
                <w:lang w:eastAsia="zh-CN"/>
              </w:rPr>
              <w:t>发明专利</w:t>
            </w:r>
          </w:p>
        </w:tc>
        <w:tc>
          <w:tcPr>
            <w:tcW w:w="190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rPr>
                <w:rFonts w:hint="default" w:ascii="Times New Roman" w:hAnsi="Times New Roman" w:cs="Times New Roman" w:eastAsiaTheme="minorEastAsia"/>
                <w:spacing w:val="-12"/>
                <w:sz w:val="21"/>
                <w:szCs w:val="21"/>
                <w:lang w:val="en-US" w:eastAsia="zh-CN"/>
              </w:rPr>
            </w:pPr>
            <w:r>
              <w:rPr>
                <w:rFonts w:hint="default" w:ascii="Times New Roman" w:hAnsi="Times New Roman" w:cs="Times New Roman" w:eastAsiaTheme="minorEastAsia"/>
                <w:spacing w:val="-12"/>
                <w:sz w:val="21"/>
                <w:szCs w:val="21"/>
                <w:lang w:val="en-US" w:eastAsia="zh-CN"/>
              </w:rPr>
              <w:t>龚思璠1、王华明3、朱永刚5</w:t>
            </w:r>
          </w:p>
        </w:tc>
        <w:tc>
          <w:tcPr>
            <w:tcW w:w="1284" w:type="dxa"/>
            <w:noWrap w:val="0"/>
            <w:tcMar>
              <w:top w:w="0" w:type="dxa"/>
              <w:left w:w="51" w:type="dxa"/>
              <w:bottom w:w="0" w:type="dxa"/>
              <w:right w:w="51"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2024年4月-2024年7月</w:t>
            </w:r>
          </w:p>
        </w:tc>
        <w:tc>
          <w:tcPr>
            <w:tcW w:w="2199"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rPr>
                <w:rFonts w:hint="default" w:ascii="Times New Roman" w:hAnsi="Times New Roman" w:cs="Times New Roman" w:eastAsiaTheme="minorEastAsia"/>
                <w:spacing w:val="2"/>
                <w:sz w:val="21"/>
                <w:szCs w:val="21"/>
                <w:lang w:val="en-US" w:eastAsia="zh-CN"/>
              </w:rPr>
            </w:pPr>
            <w:r>
              <w:rPr>
                <w:rFonts w:hint="default" w:ascii="Times New Roman" w:hAnsi="Times New Roman" w:cs="Times New Roman" w:eastAsiaTheme="minorEastAsia"/>
                <w:spacing w:val="2"/>
                <w:sz w:val="21"/>
                <w:szCs w:val="21"/>
                <w:lang w:val="en-US" w:eastAsia="zh-CN"/>
              </w:rPr>
              <w:t>一种重点区域燃气管道在线监测方法及装置</w:t>
            </w:r>
          </w:p>
        </w:tc>
        <w:tc>
          <w:tcPr>
            <w:tcW w:w="1167"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eastAsiaTheme="minorEastAsia"/>
                <w:sz w:val="21"/>
                <w:szCs w:val="21"/>
                <w:lang w:val="en-US" w:eastAsia="zh-CN"/>
              </w:rPr>
              <w:t>附件1-1</w:t>
            </w:r>
          </w:p>
        </w:tc>
        <w:tc>
          <w:tcPr>
            <w:tcW w:w="668"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default" w:ascii="Times New Roman" w:hAnsi="Times New Roman" w:cs="Times New Roman"/>
                <w:color w:val="auto"/>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27" w:hRule="exact"/>
          <w:jc w:val="center"/>
        </w:trPr>
        <w:tc>
          <w:tcPr>
            <w:tcW w:w="706"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eastAsiaTheme="minorEastAsia"/>
                <w:sz w:val="21"/>
                <w:szCs w:val="21"/>
              </w:rPr>
              <w:t>2</w:t>
            </w:r>
          </w:p>
        </w:tc>
        <w:tc>
          <w:tcPr>
            <w:tcW w:w="1167"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eastAsiaTheme="minorEastAsia"/>
                <w:spacing w:val="2"/>
                <w:sz w:val="21"/>
                <w:szCs w:val="21"/>
              </w:rPr>
              <w:t>共同</w:t>
            </w:r>
            <w:r>
              <w:rPr>
                <w:rFonts w:hint="eastAsia" w:cs="Times New Roman" w:eastAsiaTheme="minorEastAsia"/>
                <w:spacing w:val="2"/>
                <w:sz w:val="21"/>
                <w:szCs w:val="21"/>
                <w:lang w:eastAsia="zh-CN"/>
              </w:rPr>
              <w:t>发明专利</w:t>
            </w:r>
          </w:p>
        </w:tc>
        <w:tc>
          <w:tcPr>
            <w:tcW w:w="190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rPr>
                <w:rFonts w:hint="default" w:ascii="Times New Roman" w:hAnsi="Times New Roman" w:cs="Times New Roman" w:eastAsiaTheme="minorEastAsia"/>
                <w:spacing w:val="-12"/>
                <w:sz w:val="21"/>
                <w:szCs w:val="21"/>
                <w:lang w:val="en-US" w:eastAsia="zh-CN"/>
              </w:rPr>
            </w:pPr>
            <w:r>
              <w:rPr>
                <w:rFonts w:hint="default" w:ascii="Times New Roman" w:hAnsi="Times New Roman" w:cs="Times New Roman" w:eastAsiaTheme="minorEastAsia"/>
                <w:spacing w:val="-12"/>
                <w:sz w:val="21"/>
                <w:szCs w:val="21"/>
                <w:lang w:val="en-US" w:eastAsia="zh-CN"/>
              </w:rPr>
              <w:t>袁新安2、胡栋8</w:t>
            </w:r>
          </w:p>
        </w:tc>
        <w:tc>
          <w:tcPr>
            <w:tcW w:w="1284" w:type="dxa"/>
            <w:noWrap w:val="0"/>
            <w:tcMar>
              <w:top w:w="0" w:type="dxa"/>
              <w:left w:w="51" w:type="dxa"/>
              <w:bottom w:w="0" w:type="dxa"/>
              <w:right w:w="51"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2024年2月-2024年5月</w:t>
            </w:r>
          </w:p>
        </w:tc>
        <w:tc>
          <w:tcPr>
            <w:tcW w:w="2199"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rPr>
                <w:rFonts w:hint="default" w:ascii="Times New Roman" w:hAnsi="Times New Roman" w:cs="Times New Roman" w:eastAsiaTheme="minorEastAsia"/>
                <w:spacing w:val="2"/>
                <w:sz w:val="21"/>
                <w:szCs w:val="21"/>
                <w:lang w:val="en-US" w:eastAsia="zh-CN"/>
              </w:rPr>
            </w:pPr>
            <w:r>
              <w:rPr>
                <w:rFonts w:hint="default" w:ascii="Times New Roman" w:hAnsi="Times New Roman" w:cs="Times New Roman" w:eastAsiaTheme="minorEastAsia"/>
                <w:spacing w:val="2"/>
                <w:sz w:val="21"/>
                <w:szCs w:val="21"/>
                <w:lang w:val="en-US" w:eastAsia="zh-CN"/>
              </w:rPr>
              <w:t>一种基于电磁超声阵列扭转导波的管道裂纹定位方法</w:t>
            </w:r>
          </w:p>
        </w:tc>
        <w:tc>
          <w:tcPr>
            <w:tcW w:w="1167"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eastAsiaTheme="minorEastAsia"/>
                <w:spacing w:val="-12"/>
                <w:sz w:val="21"/>
                <w:szCs w:val="21"/>
                <w:lang w:val="en-US" w:eastAsia="zh-CN"/>
              </w:rPr>
              <w:t>附件1-2</w:t>
            </w:r>
          </w:p>
        </w:tc>
        <w:tc>
          <w:tcPr>
            <w:tcW w:w="668"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default" w:ascii="Times New Roman" w:hAnsi="Times New Roman" w:cs="Times New Roman"/>
                <w:color w:val="auto"/>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44" w:hRule="exact"/>
          <w:jc w:val="center"/>
        </w:trPr>
        <w:tc>
          <w:tcPr>
            <w:tcW w:w="706"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eastAsiaTheme="minorEastAsia"/>
                <w:sz w:val="21"/>
                <w:szCs w:val="21"/>
              </w:rPr>
              <w:t>3</w:t>
            </w:r>
          </w:p>
        </w:tc>
        <w:tc>
          <w:tcPr>
            <w:tcW w:w="1167"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eastAsiaTheme="minorEastAsia"/>
                <w:spacing w:val="2"/>
                <w:sz w:val="21"/>
                <w:szCs w:val="21"/>
              </w:rPr>
              <w:t>共同</w:t>
            </w:r>
            <w:r>
              <w:rPr>
                <w:rFonts w:hint="eastAsia" w:cs="Times New Roman" w:eastAsiaTheme="minorEastAsia"/>
                <w:spacing w:val="2"/>
                <w:sz w:val="21"/>
                <w:szCs w:val="21"/>
                <w:lang w:eastAsia="zh-CN"/>
              </w:rPr>
              <w:t>发明专利</w:t>
            </w:r>
          </w:p>
        </w:tc>
        <w:tc>
          <w:tcPr>
            <w:tcW w:w="190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rPr>
                <w:rFonts w:hint="default" w:ascii="Times New Roman" w:hAnsi="Times New Roman" w:cs="Times New Roman" w:eastAsiaTheme="minorEastAsia"/>
                <w:spacing w:val="-12"/>
                <w:sz w:val="21"/>
                <w:szCs w:val="21"/>
                <w:lang w:val="en-US" w:eastAsia="zh-CN"/>
              </w:rPr>
            </w:pPr>
            <w:r>
              <w:rPr>
                <w:rFonts w:hint="default" w:ascii="Times New Roman" w:hAnsi="Times New Roman" w:cs="Times New Roman" w:eastAsiaTheme="minorEastAsia"/>
                <w:spacing w:val="-12"/>
                <w:sz w:val="21"/>
                <w:szCs w:val="21"/>
                <w:lang w:val="en-US" w:eastAsia="zh-CN"/>
              </w:rPr>
              <w:t>袁新安2、胡栋8</w:t>
            </w:r>
          </w:p>
        </w:tc>
        <w:tc>
          <w:tcPr>
            <w:tcW w:w="1284" w:type="dxa"/>
            <w:noWrap w:val="0"/>
            <w:tcMar>
              <w:top w:w="0" w:type="dxa"/>
              <w:left w:w="51" w:type="dxa"/>
              <w:bottom w:w="0" w:type="dxa"/>
              <w:right w:w="51"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2024年2月-2024年5月</w:t>
            </w:r>
          </w:p>
        </w:tc>
        <w:tc>
          <w:tcPr>
            <w:tcW w:w="2199"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rPr>
                <w:rFonts w:hint="default" w:ascii="Times New Roman" w:hAnsi="Times New Roman" w:cs="Times New Roman" w:eastAsiaTheme="minorEastAsia"/>
                <w:spacing w:val="2"/>
                <w:sz w:val="21"/>
                <w:szCs w:val="21"/>
                <w:lang w:val="en-US" w:eastAsia="zh-CN"/>
              </w:rPr>
            </w:pPr>
            <w:r>
              <w:rPr>
                <w:rFonts w:hint="default" w:ascii="Times New Roman" w:hAnsi="Times New Roman" w:cs="Times New Roman" w:eastAsiaTheme="minorEastAsia"/>
                <w:spacing w:val="2"/>
                <w:sz w:val="21"/>
                <w:szCs w:val="21"/>
                <w:lang w:val="en-US" w:eastAsia="zh-CN"/>
              </w:rPr>
              <w:t>一种管道裂纹电磁超声量化方法及电磁超声扭转导波换能器</w:t>
            </w:r>
          </w:p>
        </w:tc>
        <w:tc>
          <w:tcPr>
            <w:tcW w:w="1167"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eastAsiaTheme="minorEastAsia"/>
                <w:spacing w:val="-12"/>
                <w:sz w:val="21"/>
                <w:szCs w:val="21"/>
                <w:lang w:val="en-US" w:eastAsia="zh-CN"/>
              </w:rPr>
              <w:t>附件1-3</w:t>
            </w:r>
          </w:p>
        </w:tc>
        <w:tc>
          <w:tcPr>
            <w:tcW w:w="668"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default" w:ascii="Times New Roman" w:hAnsi="Times New Roman" w:cs="Times New Roman"/>
                <w:color w:val="auto"/>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90" w:hRule="exact"/>
          <w:jc w:val="center"/>
        </w:trPr>
        <w:tc>
          <w:tcPr>
            <w:tcW w:w="706"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cs="Times New Roman" w:eastAsiaTheme="minorEastAsia"/>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4</w:t>
            </w:r>
          </w:p>
        </w:tc>
        <w:tc>
          <w:tcPr>
            <w:tcW w:w="1167"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cs="Times New Roman" w:eastAsiaTheme="minorEastAsia"/>
                <w:color w:val="auto"/>
                <w:spacing w:val="2"/>
                <w:kern w:val="2"/>
                <w:sz w:val="21"/>
                <w:szCs w:val="21"/>
                <w:lang w:val="en-US" w:eastAsia="zh-CN" w:bidi="ar-SA"/>
              </w:rPr>
            </w:pPr>
            <w:r>
              <w:rPr>
                <w:rFonts w:hint="default" w:ascii="Times New Roman" w:hAnsi="Times New Roman" w:cs="Times New Roman" w:eastAsiaTheme="minorEastAsia"/>
                <w:spacing w:val="2"/>
                <w:sz w:val="21"/>
                <w:szCs w:val="21"/>
              </w:rPr>
              <w:t>共同</w:t>
            </w:r>
            <w:r>
              <w:rPr>
                <w:rFonts w:hint="eastAsia" w:cs="Times New Roman" w:eastAsiaTheme="minorEastAsia"/>
                <w:spacing w:val="2"/>
                <w:sz w:val="21"/>
                <w:szCs w:val="21"/>
                <w:lang w:eastAsia="zh-CN"/>
              </w:rPr>
              <w:t>发明专利</w:t>
            </w:r>
          </w:p>
        </w:tc>
        <w:tc>
          <w:tcPr>
            <w:tcW w:w="1900"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rPr>
                <w:rFonts w:hint="default" w:ascii="Times New Roman" w:hAnsi="Times New Roman" w:cs="Times New Roman" w:eastAsiaTheme="minorEastAsia"/>
                <w:color w:val="auto"/>
                <w:spacing w:val="-12"/>
                <w:kern w:val="2"/>
                <w:sz w:val="21"/>
                <w:szCs w:val="21"/>
                <w:lang w:val="en-US" w:eastAsia="zh-CN" w:bidi="ar-SA"/>
              </w:rPr>
            </w:pPr>
            <w:r>
              <w:rPr>
                <w:rFonts w:hint="default" w:ascii="Times New Roman" w:hAnsi="Times New Roman" w:cs="Times New Roman" w:eastAsiaTheme="minorEastAsia"/>
                <w:color w:val="auto"/>
                <w:spacing w:val="-12"/>
                <w:sz w:val="21"/>
                <w:szCs w:val="21"/>
                <w:lang w:val="en-US" w:eastAsia="zh-CN"/>
              </w:rPr>
              <w:t>龚思璠1</w:t>
            </w:r>
            <w:r>
              <w:rPr>
                <w:rFonts w:hint="eastAsia" w:ascii="Times New Roman" w:hAnsi="Times New Roman" w:cs="Times New Roman"/>
                <w:color w:val="auto"/>
                <w:spacing w:val="-12"/>
                <w:sz w:val="21"/>
                <w:szCs w:val="21"/>
                <w:lang w:val="en-US" w:eastAsia="zh-CN"/>
              </w:rPr>
              <w:t>、</w:t>
            </w:r>
            <w:r>
              <w:rPr>
                <w:rFonts w:hint="default" w:ascii="Times New Roman" w:hAnsi="Times New Roman" w:cs="Times New Roman" w:eastAsiaTheme="minorEastAsia"/>
                <w:color w:val="auto"/>
                <w:spacing w:val="-12"/>
                <w:sz w:val="21"/>
                <w:szCs w:val="21"/>
                <w:lang w:val="en-US" w:eastAsia="zh-CN"/>
              </w:rPr>
              <w:t>谷小红7</w:t>
            </w:r>
          </w:p>
        </w:tc>
        <w:tc>
          <w:tcPr>
            <w:tcW w:w="1284" w:type="dxa"/>
            <w:shd w:val="clear" w:color="auto" w:fill="auto"/>
            <w:noWrap w:val="0"/>
            <w:tcMar>
              <w:top w:w="0" w:type="dxa"/>
              <w:left w:w="51" w:type="dxa"/>
              <w:bottom w:w="0" w:type="dxa"/>
              <w:right w:w="51"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cs="Times New Roman" w:eastAsiaTheme="minorEastAsia"/>
                <w:color w:val="auto"/>
                <w:kern w:val="2"/>
                <w:sz w:val="21"/>
                <w:szCs w:val="21"/>
                <w:highlight w:val="none"/>
                <w:lang w:val="en-US" w:eastAsia="zh-CN" w:bidi="ar-SA"/>
              </w:rPr>
            </w:pPr>
            <w:r>
              <w:rPr>
                <w:rFonts w:hint="default" w:ascii="Times New Roman" w:hAnsi="Times New Roman" w:cs="Times New Roman"/>
                <w:color w:val="auto"/>
                <w:sz w:val="21"/>
                <w:szCs w:val="21"/>
                <w:highlight w:val="none"/>
                <w:lang w:val="en-US" w:eastAsia="zh-CN"/>
              </w:rPr>
              <w:t>2016年11月-2023年6月</w:t>
            </w:r>
          </w:p>
        </w:tc>
        <w:tc>
          <w:tcPr>
            <w:tcW w:w="2199"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rPr>
                <w:rFonts w:hint="default" w:ascii="Times New Roman" w:hAnsi="Times New Roman" w:cs="Times New Roman" w:eastAsiaTheme="minorEastAsia"/>
                <w:color w:val="auto"/>
                <w:spacing w:val="2"/>
                <w:kern w:val="2"/>
                <w:sz w:val="21"/>
                <w:szCs w:val="21"/>
                <w:lang w:val="en-US" w:eastAsia="zh-CN" w:bidi="ar-SA"/>
              </w:rPr>
            </w:pPr>
            <w:r>
              <w:rPr>
                <w:rFonts w:hint="default" w:ascii="Times New Roman" w:hAnsi="Times New Roman" w:cs="Times New Roman" w:eastAsiaTheme="minorEastAsia"/>
                <w:color w:val="auto"/>
                <w:spacing w:val="2"/>
                <w:sz w:val="21"/>
                <w:szCs w:val="21"/>
                <w:lang w:val="en-US" w:eastAsia="zh-CN"/>
              </w:rPr>
              <w:t>一种可移动的超声相控阵检测装置及其检测方法</w:t>
            </w:r>
          </w:p>
        </w:tc>
        <w:tc>
          <w:tcPr>
            <w:tcW w:w="1167"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cs="Times New Roman" w:eastAsiaTheme="minorEastAsia"/>
                <w:color w:val="auto"/>
                <w:spacing w:val="-12"/>
                <w:kern w:val="2"/>
                <w:sz w:val="21"/>
                <w:szCs w:val="21"/>
                <w:lang w:val="en-US" w:eastAsia="zh-CN" w:bidi="ar-SA"/>
              </w:rPr>
            </w:pPr>
            <w:r>
              <w:rPr>
                <w:rFonts w:hint="default" w:ascii="Times New Roman" w:hAnsi="Times New Roman" w:cs="Times New Roman" w:eastAsiaTheme="minorEastAsia"/>
                <w:color w:val="auto"/>
                <w:spacing w:val="-12"/>
                <w:sz w:val="21"/>
                <w:szCs w:val="21"/>
                <w:lang w:val="en-US" w:eastAsia="zh-CN"/>
              </w:rPr>
              <w:t>附件7-</w:t>
            </w:r>
            <w:r>
              <w:rPr>
                <w:rFonts w:hint="eastAsia" w:cs="Times New Roman" w:eastAsiaTheme="minorEastAsia"/>
                <w:color w:val="auto"/>
                <w:spacing w:val="-12"/>
                <w:sz w:val="21"/>
                <w:szCs w:val="21"/>
                <w:lang w:val="en-US" w:eastAsia="zh-CN"/>
              </w:rPr>
              <w:t>6</w:t>
            </w:r>
          </w:p>
        </w:tc>
        <w:tc>
          <w:tcPr>
            <w:tcW w:w="668"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default" w:ascii="Times New Roman" w:hAnsi="Times New Roman" w:cs="Times New Roman"/>
                <w:color w:val="auto"/>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24" w:hRule="exact"/>
          <w:jc w:val="center"/>
        </w:trPr>
        <w:tc>
          <w:tcPr>
            <w:tcW w:w="706"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cs="Times New Roman" w:eastAsiaTheme="minorEastAsia"/>
                <w:color w:val="auto"/>
                <w:kern w:val="2"/>
                <w:sz w:val="21"/>
                <w:szCs w:val="21"/>
                <w:highlight w:val="none"/>
                <w:lang w:val="en-US" w:eastAsia="zh-CN" w:bidi="ar-SA"/>
              </w:rPr>
            </w:pPr>
            <w:r>
              <w:rPr>
                <w:rFonts w:hint="default" w:ascii="Times New Roman" w:hAnsi="Times New Roman" w:cs="Times New Roman"/>
                <w:color w:val="auto"/>
                <w:sz w:val="21"/>
                <w:szCs w:val="21"/>
                <w:lang w:val="en-US" w:eastAsia="zh-CN"/>
              </w:rPr>
              <w:t>5</w:t>
            </w:r>
          </w:p>
        </w:tc>
        <w:tc>
          <w:tcPr>
            <w:tcW w:w="1167"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eastAsiaTheme="minorEastAsia"/>
                <w:color w:val="auto"/>
                <w:spacing w:val="2"/>
                <w:sz w:val="21"/>
                <w:szCs w:val="21"/>
                <w:lang w:val="en-US" w:eastAsia="zh-CN"/>
              </w:rPr>
              <w:t>论文</w:t>
            </w:r>
            <w:r>
              <w:rPr>
                <w:rFonts w:hint="default" w:ascii="Times New Roman" w:hAnsi="Times New Roman" w:cs="Times New Roman"/>
                <w:color w:val="auto"/>
                <w:spacing w:val="2"/>
                <w:sz w:val="21"/>
                <w:szCs w:val="21"/>
                <w:lang w:val="en-US" w:eastAsia="zh-CN"/>
              </w:rPr>
              <w:t>专著</w:t>
            </w:r>
            <w:r>
              <w:rPr>
                <w:rFonts w:hint="default" w:ascii="Times New Roman" w:hAnsi="Times New Roman" w:cs="Times New Roman" w:eastAsiaTheme="minorEastAsia"/>
                <w:color w:val="auto"/>
                <w:spacing w:val="2"/>
                <w:sz w:val="21"/>
                <w:szCs w:val="21"/>
                <w:lang w:val="en-US" w:eastAsia="zh-CN"/>
              </w:rPr>
              <w:t>合著</w:t>
            </w:r>
          </w:p>
        </w:tc>
        <w:tc>
          <w:tcPr>
            <w:tcW w:w="1900"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rPr>
                <w:rFonts w:hint="default" w:ascii="Times New Roman" w:hAnsi="Times New Roman" w:cs="Times New Roman" w:eastAsiaTheme="minorEastAsia"/>
                <w:color w:val="auto"/>
                <w:spacing w:val="-12"/>
                <w:kern w:val="2"/>
                <w:sz w:val="21"/>
                <w:szCs w:val="21"/>
                <w:lang w:val="en-US" w:eastAsia="zh-CN" w:bidi="ar-SA"/>
              </w:rPr>
            </w:pPr>
            <w:r>
              <w:rPr>
                <w:rFonts w:hint="default" w:ascii="Times New Roman" w:hAnsi="Times New Roman" w:cs="Times New Roman" w:eastAsiaTheme="minorEastAsia"/>
                <w:color w:val="auto"/>
                <w:spacing w:val="-12"/>
                <w:sz w:val="21"/>
                <w:szCs w:val="21"/>
                <w:lang w:val="en-US" w:eastAsia="zh-CN"/>
              </w:rPr>
              <w:t>龚思璠1、胡栋8、潘伟9</w:t>
            </w:r>
          </w:p>
        </w:tc>
        <w:tc>
          <w:tcPr>
            <w:tcW w:w="1284" w:type="dxa"/>
            <w:shd w:val="clear" w:color="auto" w:fill="auto"/>
            <w:noWrap w:val="0"/>
            <w:tcMar>
              <w:top w:w="0" w:type="dxa"/>
              <w:left w:w="51" w:type="dxa"/>
              <w:bottom w:w="0" w:type="dxa"/>
              <w:right w:w="51"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lang w:val="en-US" w:eastAsia="zh-CN"/>
              </w:rPr>
              <w:t>2024年5月-2024年9月</w:t>
            </w:r>
          </w:p>
        </w:tc>
        <w:tc>
          <w:tcPr>
            <w:tcW w:w="2199"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rPr>
                <w:rFonts w:hint="default" w:ascii="Times New Roman" w:hAnsi="Times New Roman" w:cs="Times New Roman" w:eastAsiaTheme="minorEastAsia"/>
                <w:color w:val="auto"/>
                <w:spacing w:val="2"/>
                <w:kern w:val="2"/>
                <w:sz w:val="21"/>
                <w:szCs w:val="21"/>
                <w:lang w:val="en-US" w:eastAsia="zh-CN" w:bidi="ar-SA"/>
              </w:rPr>
            </w:pPr>
            <w:r>
              <w:rPr>
                <w:rFonts w:hint="default" w:ascii="Times New Roman" w:hAnsi="Times New Roman" w:cs="Times New Roman" w:eastAsiaTheme="minorEastAsia"/>
                <w:color w:val="auto"/>
                <w:spacing w:val="2"/>
                <w:sz w:val="21"/>
                <w:szCs w:val="21"/>
                <w:lang w:val="en-US" w:eastAsia="zh-CN"/>
              </w:rPr>
              <w:t>碳钢焊缝典型缺陷的非线性特征</w:t>
            </w:r>
          </w:p>
        </w:tc>
        <w:tc>
          <w:tcPr>
            <w:tcW w:w="1167"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eastAsiaTheme="minorEastAsia"/>
                <w:color w:val="auto"/>
                <w:spacing w:val="-12"/>
                <w:sz w:val="21"/>
                <w:szCs w:val="21"/>
                <w:lang w:val="en-US" w:eastAsia="zh-CN"/>
              </w:rPr>
              <w:t>附件1-</w:t>
            </w:r>
            <w:r>
              <w:rPr>
                <w:rFonts w:hint="eastAsia" w:cs="Times New Roman" w:eastAsiaTheme="minorEastAsia"/>
                <w:color w:val="auto"/>
                <w:spacing w:val="-12"/>
                <w:sz w:val="21"/>
                <w:szCs w:val="21"/>
                <w:lang w:val="en-US" w:eastAsia="zh-CN"/>
              </w:rPr>
              <w:t>7</w:t>
            </w:r>
          </w:p>
        </w:tc>
        <w:tc>
          <w:tcPr>
            <w:tcW w:w="668"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default" w:ascii="Times New Roman" w:hAnsi="Times New Roman" w:cs="Times New Roman"/>
                <w:color w:val="auto"/>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34" w:hRule="exact"/>
          <w:jc w:val="center"/>
        </w:trPr>
        <w:tc>
          <w:tcPr>
            <w:tcW w:w="706"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cs="Times New Roman" w:eastAsiaTheme="minorEastAsia"/>
                <w:color w:val="auto"/>
                <w:kern w:val="2"/>
                <w:sz w:val="21"/>
                <w:szCs w:val="21"/>
                <w:highlight w:val="none"/>
                <w:lang w:val="en-US" w:eastAsia="zh-CN" w:bidi="ar-SA"/>
              </w:rPr>
            </w:pPr>
            <w:r>
              <w:rPr>
                <w:rFonts w:hint="default" w:ascii="Times New Roman" w:hAnsi="Times New Roman" w:cs="Times New Roman"/>
                <w:color w:val="auto"/>
                <w:sz w:val="21"/>
                <w:szCs w:val="21"/>
                <w:lang w:val="en-US" w:eastAsia="zh-CN"/>
              </w:rPr>
              <w:t>6</w:t>
            </w:r>
          </w:p>
        </w:tc>
        <w:tc>
          <w:tcPr>
            <w:tcW w:w="1167"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eastAsiaTheme="minorEastAsia"/>
                <w:color w:val="auto"/>
                <w:spacing w:val="2"/>
                <w:sz w:val="21"/>
                <w:szCs w:val="21"/>
                <w:lang w:val="en-US" w:eastAsia="zh-CN"/>
              </w:rPr>
              <w:t>论文</w:t>
            </w:r>
            <w:r>
              <w:rPr>
                <w:rFonts w:hint="default" w:ascii="Times New Roman" w:hAnsi="Times New Roman" w:cs="Times New Roman"/>
                <w:color w:val="auto"/>
                <w:spacing w:val="2"/>
                <w:sz w:val="21"/>
                <w:szCs w:val="21"/>
                <w:lang w:val="en-US" w:eastAsia="zh-CN"/>
              </w:rPr>
              <w:t>专著</w:t>
            </w:r>
            <w:r>
              <w:rPr>
                <w:rFonts w:hint="default" w:ascii="Times New Roman" w:hAnsi="Times New Roman" w:cs="Times New Roman" w:eastAsiaTheme="minorEastAsia"/>
                <w:color w:val="auto"/>
                <w:spacing w:val="2"/>
                <w:sz w:val="21"/>
                <w:szCs w:val="21"/>
                <w:lang w:val="en-US" w:eastAsia="zh-CN"/>
              </w:rPr>
              <w:t>合著</w:t>
            </w:r>
          </w:p>
        </w:tc>
        <w:tc>
          <w:tcPr>
            <w:tcW w:w="1900"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rPr>
                <w:rFonts w:hint="default" w:ascii="Times New Roman" w:hAnsi="Times New Roman" w:cs="Times New Roman" w:eastAsiaTheme="minorEastAsia"/>
                <w:color w:val="auto"/>
                <w:spacing w:val="-12"/>
                <w:kern w:val="2"/>
                <w:sz w:val="21"/>
                <w:szCs w:val="21"/>
                <w:lang w:val="en-US" w:eastAsia="zh-CN" w:bidi="ar-SA"/>
              </w:rPr>
            </w:pPr>
            <w:r>
              <w:rPr>
                <w:rFonts w:hint="default" w:ascii="Times New Roman" w:hAnsi="Times New Roman" w:cs="Times New Roman" w:eastAsiaTheme="minorEastAsia"/>
                <w:color w:val="auto"/>
                <w:spacing w:val="-12"/>
                <w:sz w:val="21"/>
                <w:szCs w:val="21"/>
                <w:lang w:val="en-US" w:eastAsia="zh-CN"/>
              </w:rPr>
              <w:t>龚思璠1、胡栋8</w:t>
            </w:r>
          </w:p>
        </w:tc>
        <w:tc>
          <w:tcPr>
            <w:tcW w:w="1284" w:type="dxa"/>
            <w:shd w:val="clear" w:color="auto" w:fill="auto"/>
            <w:noWrap w:val="0"/>
            <w:tcMar>
              <w:top w:w="0" w:type="dxa"/>
              <w:left w:w="51" w:type="dxa"/>
              <w:bottom w:w="0" w:type="dxa"/>
              <w:right w:w="51"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lang w:val="en-US" w:eastAsia="zh-CN"/>
              </w:rPr>
              <w:t>2016年12月-2027年5月</w:t>
            </w:r>
          </w:p>
        </w:tc>
        <w:tc>
          <w:tcPr>
            <w:tcW w:w="2199"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rPr>
                <w:rFonts w:hint="default" w:ascii="Times New Roman" w:hAnsi="Times New Roman" w:cs="Times New Roman" w:eastAsiaTheme="minorEastAsia"/>
                <w:color w:val="auto"/>
                <w:spacing w:val="2"/>
                <w:kern w:val="2"/>
                <w:sz w:val="21"/>
                <w:szCs w:val="21"/>
                <w:lang w:val="en-US" w:eastAsia="zh-CN" w:bidi="ar-SA"/>
              </w:rPr>
            </w:pPr>
            <w:r>
              <w:rPr>
                <w:rFonts w:hint="default" w:ascii="Times New Roman" w:hAnsi="Times New Roman" w:cs="Times New Roman" w:eastAsiaTheme="minorEastAsia"/>
                <w:color w:val="auto"/>
                <w:spacing w:val="2"/>
                <w:sz w:val="21"/>
                <w:szCs w:val="21"/>
                <w:lang w:val="en-US" w:eastAsia="zh-CN"/>
              </w:rPr>
              <w:t>奥氏体不锈钢焊缝超声回波信号的匹配追踪处理</w:t>
            </w:r>
          </w:p>
        </w:tc>
        <w:tc>
          <w:tcPr>
            <w:tcW w:w="1167"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eastAsiaTheme="minorEastAsia"/>
                <w:color w:val="auto"/>
                <w:spacing w:val="-12"/>
                <w:sz w:val="21"/>
                <w:szCs w:val="21"/>
                <w:lang w:val="en-US" w:eastAsia="zh-CN"/>
              </w:rPr>
              <w:t>附件1-</w:t>
            </w:r>
            <w:r>
              <w:rPr>
                <w:rFonts w:hint="eastAsia" w:cs="Times New Roman" w:eastAsiaTheme="minorEastAsia"/>
                <w:color w:val="auto"/>
                <w:spacing w:val="-12"/>
                <w:sz w:val="21"/>
                <w:szCs w:val="21"/>
                <w:lang w:val="en-US" w:eastAsia="zh-CN"/>
              </w:rPr>
              <w:t>8</w:t>
            </w:r>
          </w:p>
        </w:tc>
        <w:tc>
          <w:tcPr>
            <w:tcW w:w="668"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default" w:ascii="Times New Roman" w:hAnsi="Times New Roman" w:cs="Times New Roman"/>
                <w:color w:val="auto"/>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0" w:hRule="exact"/>
          <w:jc w:val="center"/>
        </w:trPr>
        <w:tc>
          <w:tcPr>
            <w:tcW w:w="706"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cs="Times New Roman" w:eastAsiaTheme="minorEastAsia"/>
                <w:color w:val="auto"/>
                <w:kern w:val="2"/>
                <w:sz w:val="21"/>
                <w:szCs w:val="21"/>
                <w:lang w:val="en-US" w:eastAsia="zh-CN" w:bidi="ar-SA"/>
              </w:rPr>
            </w:pPr>
            <w:r>
              <w:rPr>
                <w:rFonts w:hint="eastAsia" w:ascii="Times New Roman" w:hAnsi="Times New Roman" w:cs="Times New Roman"/>
                <w:color w:val="auto"/>
                <w:sz w:val="21"/>
                <w:szCs w:val="21"/>
                <w:lang w:val="en-US" w:eastAsia="zh-CN"/>
              </w:rPr>
              <w:t>7</w:t>
            </w:r>
          </w:p>
        </w:tc>
        <w:tc>
          <w:tcPr>
            <w:tcW w:w="1167"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cs="Times New Roman" w:eastAsiaTheme="minorEastAsia"/>
                <w:color w:val="auto"/>
                <w:spacing w:val="2"/>
                <w:kern w:val="2"/>
                <w:sz w:val="21"/>
                <w:szCs w:val="21"/>
                <w:lang w:val="en-US" w:eastAsia="zh-CN" w:bidi="ar-SA"/>
              </w:rPr>
            </w:pPr>
            <w:r>
              <w:rPr>
                <w:rFonts w:hint="default" w:ascii="Times New Roman" w:hAnsi="Times New Roman" w:cs="Times New Roman" w:eastAsiaTheme="minorEastAsia"/>
                <w:color w:val="auto"/>
                <w:spacing w:val="2"/>
                <w:sz w:val="21"/>
                <w:szCs w:val="21"/>
                <w:lang w:val="en-US" w:eastAsia="zh-CN"/>
              </w:rPr>
              <w:t>共同参与制订标准规范</w:t>
            </w:r>
          </w:p>
        </w:tc>
        <w:tc>
          <w:tcPr>
            <w:tcW w:w="1900"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rPr>
                <w:rFonts w:hint="default" w:ascii="Times New Roman" w:hAnsi="Times New Roman" w:cs="Times New Roman" w:eastAsiaTheme="minorEastAsia"/>
                <w:color w:val="auto"/>
                <w:spacing w:val="-12"/>
                <w:kern w:val="2"/>
                <w:sz w:val="21"/>
                <w:szCs w:val="21"/>
                <w:lang w:val="en-US" w:eastAsia="zh-CN" w:bidi="ar-SA"/>
              </w:rPr>
            </w:pPr>
            <w:r>
              <w:rPr>
                <w:rFonts w:hint="default" w:ascii="Times New Roman" w:hAnsi="Times New Roman" w:cs="Times New Roman" w:eastAsiaTheme="minorEastAsia"/>
                <w:color w:val="auto"/>
                <w:spacing w:val="-12"/>
                <w:sz w:val="21"/>
                <w:szCs w:val="21"/>
                <w:lang w:val="en-US" w:eastAsia="zh-CN"/>
              </w:rPr>
              <w:t>龚思璠1、曾凡小4、胡发科6</w:t>
            </w:r>
          </w:p>
        </w:tc>
        <w:tc>
          <w:tcPr>
            <w:tcW w:w="1284" w:type="dxa"/>
            <w:shd w:val="clear" w:color="auto" w:fill="auto"/>
            <w:noWrap w:val="0"/>
            <w:tcMar>
              <w:top w:w="0" w:type="dxa"/>
              <w:left w:w="51" w:type="dxa"/>
              <w:bottom w:w="0" w:type="dxa"/>
              <w:right w:w="51"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cs="Times New Roman" w:eastAsiaTheme="minorEastAsia"/>
                <w:color w:val="auto"/>
                <w:kern w:val="2"/>
                <w:sz w:val="21"/>
                <w:szCs w:val="21"/>
                <w:highlight w:val="none"/>
                <w:lang w:val="en-US" w:eastAsia="zh-CN" w:bidi="ar-SA"/>
              </w:rPr>
            </w:pPr>
            <w:r>
              <w:rPr>
                <w:rFonts w:hint="default" w:ascii="Times New Roman" w:hAnsi="Times New Roman" w:cs="Times New Roman"/>
                <w:color w:val="auto"/>
                <w:sz w:val="21"/>
                <w:szCs w:val="21"/>
                <w:highlight w:val="none"/>
                <w:lang w:val="en-US" w:eastAsia="zh-CN"/>
              </w:rPr>
              <w:t>2023年6月-2024年1月</w:t>
            </w:r>
          </w:p>
        </w:tc>
        <w:tc>
          <w:tcPr>
            <w:tcW w:w="2199"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rPr>
                <w:rFonts w:hint="default" w:ascii="Times New Roman" w:hAnsi="Times New Roman" w:cs="Times New Roman" w:eastAsiaTheme="minorEastAsia"/>
                <w:color w:val="auto"/>
                <w:spacing w:val="2"/>
                <w:kern w:val="2"/>
                <w:sz w:val="21"/>
                <w:szCs w:val="21"/>
                <w:lang w:val="en-US" w:eastAsia="zh-CN" w:bidi="ar-SA"/>
              </w:rPr>
            </w:pPr>
            <w:r>
              <w:rPr>
                <w:rFonts w:hint="default" w:ascii="Times New Roman" w:hAnsi="Times New Roman" w:cs="Times New Roman" w:eastAsiaTheme="minorEastAsia"/>
                <w:color w:val="auto"/>
                <w:spacing w:val="2"/>
                <w:sz w:val="21"/>
                <w:szCs w:val="21"/>
                <w:lang w:val="en-US" w:eastAsia="zh-CN"/>
              </w:rPr>
              <w:t>聚乙烯(PE)燃气管道定期检验规则</w:t>
            </w:r>
          </w:p>
        </w:tc>
        <w:tc>
          <w:tcPr>
            <w:tcW w:w="1167"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cs="Times New Roman" w:eastAsiaTheme="minorEastAsia"/>
                <w:color w:val="auto"/>
                <w:kern w:val="2"/>
                <w:sz w:val="21"/>
                <w:szCs w:val="21"/>
                <w:highlight w:val="none"/>
                <w:lang w:val="en-US" w:eastAsia="zh-CN" w:bidi="ar-SA"/>
              </w:rPr>
            </w:pPr>
            <w:r>
              <w:rPr>
                <w:rFonts w:hint="default" w:ascii="Times New Roman" w:hAnsi="Times New Roman" w:cs="Times New Roman" w:eastAsiaTheme="minorEastAsia"/>
                <w:color w:val="auto"/>
                <w:spacing w:val="-12"/>
                <w:sz w:val="21"/>
                <w:szCs w:val="21"/>
                <w:lang w:val="en-US" w:eastAsia="zh-CN"/>
              </w:rPr>
              <w:t>附件1-</w:t>
            </w:r>
            <w:r>
              <w:rPr>
                <w:rFonts w:hint="eastAsia" w:cs="Times New Roman" w:eastAsiaTheme="minorEastAsia"/>
                <w:color w:val="auto"/>
                <w:spacing w:val="-12"/>
                <w:sz w:val="21"/>
                <w:szCs w:val="21"/>
                <w:lang w:val="en-US" w:eastAsia="zh-CN"/>
              </w:rPr>
              <w:t>9</w:t>
            </w:r>
          </w:p>
        </w:tc>
        <w:tc>
          <w:tcPr>
            <w:tcW w:w="668"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default" w:ascii="Times New Roman" w:hAnsi="Times New Roman" w:cs="Times New Roman"/>
                <w:color w:val="auto"/>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34" w:hRule="exact"/>
          <w:jc w:val="center"/>
        </w:trPr>
        <w:tc>
          <w:tcPr>
            <w:tcW w:w="706"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sz w:val="21"/>
                <w:szCs w:val="21"/>
                <w:highlight w:val="none"/>
                <w:lang w:val="en-US" w:eastAsia="zh-CN"/>
              </w:rPr>
              <w:t>8</w:t>
            </w:r>
          </w:p>
        </w:tc>
        <w:tc>
          <w:tcPr>
            <w:tcW w:w="1167"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cs="Times New Roman" w:eastAsiaTheme="minorEastAsia"/>
                <w:color w:val="auto"/>
                <w:spacing w:val="2"/>
                <w:kern w:val="2"/>
                <w:sz w:val="21"/>
                <w:szCs w:val="21"/>
                <w:lang w:val="en-US" w:eastAsia="zh-CN" w:bidi="ar-SA"/>
              </w:rPr>
            </w:pPr>
            <w:r>
              <w:rPr>
                <w:rFonts w:hint="eastAsia" w:ascii="Times New Roman" w:hAnsi="Times New Roman" w:cs="Times New Roman"/>
                <w:color w:val="auto"/>
                <w:spacing w:val="2"/>
                <w:sz w:val="21"/>
                <w:szCs w:val="21"/>
                <w:lang w:eastAsia="zh-CN"/>
              </w:rPr>
              <w:t>共同立项验收科技项目</w:t>
            </w:r>
            <w:r>
              <w:rPr>
                <w:rFonts w:hint="eastAsia" w:ascii="宋体" w:hAnsi="宋体" w:cs="宋体"/>
                <w:spacing w:val="0"/>
                <w:sz w:val="21"/>
                <w:szCs w:val="21"/>
                <w:lang w:val="en-US" w:eastAsia="zh-CN"/>
              </w:rPr>
              <w:t>及其科技成果登记</w:t>
            </w:r>
          </w:p>
        </w:tc>
        <w:tc>
          <w:tcPr>
            <w:tcW w:w="1900"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rPr>
                <w:rFonts w:hint="default" w:ascii="Times New Roman" w:hAnsi="Times New Roman" w:cs="Times New Roman" w:eastAsiaTheme="minorEastAsia"/>
                <w:color w:val="auto"/>
                <w:spacing w:val="-12"/>
                <w:kern w:val="2"/>
                <w:sz w:val="21"/>
                <w:szCs w:val="21"/>
                <w:lang w:val="en-US" w:eastAsia="zh-CN" w:bidi="ar-SA"/>
              </w:rPr>
            </w:pPr>
            <w:r>
              <w:rPr>
                <w:rFonts w:hint="default" w:ascii="Times New Roman" w:hAnsi="Times New Roman" w:cs="Times New Roman" w:eastAsiaTheme="minorEastAsia"/>
                <w:color w:val="auto"/>
                <w:spacing w:val="-12"/>
                <w:sz w:val="21"/>
                <w:szCs w:val="21"/>
                <w:lang w:val="en-US" w:eastAsia="zh-CN"/>
              </w:rPr>
              <w:t>龚思璠1</w:t>
            </w:r>
            <w:r>
              <w:rPr>
                <w:rFonts w:hint="eastAsia" w:ascii="Times New Roman" w:hAnsi="Times New Roman" w:cs="Times New Roman"/>
                <w:color w:val="auto"/>
                <w:spacing w:val="-12"/>
                <w:sz w:val="21"/>
                <w:szCs w:val="21"/>
                <w:lang w:val="en-US" w:eastAsia="zh-CN"/>
              </w:rPr>
              <w:t>、</w:t>
            </w:r>
            <w:r>
              <w:rPr>
                <w:rFonts w:hint="default" w:ascii="Times New Roman" w:hAnsi="Times New Roman" w:cs="Times New Roman" w:eastAsiaTheme="minorEastAsia"/>
                <w:color w:val="auto"/>
                <w:spacing w:val="-12"/>
                <w:sz w:val="21"/>
                <w:szCs w:val="21"/>
                <w:lang w:val="en-US" w:eastAsia="zh-CN"/>
              </w:rPr>
              <w:t>曾凡小4、朱永刚5、</w:t>
            </w:r>
            <w:r>
              <w:rPr>
                <w:rFonts w:hint="eastAsia" w:ascii="Times New Roman" w:hAnsi="Times New Roman" w:cs="Times New Roman"/>
                <w:color w:val="auto"/>
                <w:spacing w:val="-12"/>
                <w:sz w:val="21"/>
                <w:szCs w:val="21"/>
                <w:lang w:val="en-US" w:eastAsia="zh-CN"/>
              </w:rPr>
              <w:t>潘伟9</w:t>
            </w:r>
          </w:p>
        </w:tc>
        <w:tc>
          <w:tcPr>
            <w:tcW w:w="1284" w:type="dxa"/>
            <w:shd w:val="clear" w:color="auto" w:fill="auto"/>
            <w:noWrap w:val="0"/>
            <w:tcMar>
              <w:top w:w="0" w:type="dxa"/>
              <w:left w:w="51" w:type="dxa"/>
              <w:bottom w:w="0" w:type="dxa"/>
              <w:right w:w="51"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cs="Times New Roman" w:eastAsiaTheme="minorEastAsia"/>
                <w:color w:val="auto"/>
                <w:kern w:val="2"/>
                <w:sz w:val="21"/>
                <w:szCs w:val="21"/>
                <w:highlight w:val="none"/>
                <w:lang w:val="en-US" w:eastAsia="zh-CN" w:bidi="ar-SA"/>
              </w:rPr>
            </w:pPr>
            <w:r>
              <w:rPr>
                <w:rFonts w:hint="eastAsia" w:ascii="Times New Roman" w:hAnsi="Times New Roman" w:cs="Times New Roman"/>
                <w:color w:val="auto"/>
                <w:sz w:val="21"/>
                <w:szCs w:val="21"/>
                <w:highlight w:val="none"/>
                <w:lang w:val="en-US" w:eastAsia="zh-CN"/>
              </w:rPr>
              <w:t>2022年12月-2024年11月</w:t>
            </w:r>
          </w:p>
        </w:tc>
        <w:tc>
          <w:tcPr>
            <w:tcW w:w="2199"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rPr>
                <w:rFonts w:hint="default" w:ascii="Times New Roman" w:hAnsi="Times New Roman" w:cs="Times New Roman" w:eastAsiaTheme="minorEastAsia"/>
                <w:color w:val="auto"/>
                <w:spacing w:val="2"/>
                <w:kern w:val="2"/>
                <w:sz w:val="21"/>
                <w:szCs w:val="21"/>
                <w:lang w:val="en-US" w:eastAsia="zh-CN" w:bidi="ar-SA"/>
              </w:rPr>
            </w:pPr>
            <w:r>
              <w:rPr>
                <w:rFonts w:hint="default" w:ascii="Times New Roman" w:hAnsi="Times New Roman" w:cs="Times New Roman" w:eastAsiaTheme="minorEastAsia"/>
                <w:color w:val="auto"/>
                <w:spacing w:val="2"/>
                <w:sz w:val="21"/>
                <w:szCs w:val="21"/>
                <w:lang w:val="en-US" w:eastAsia="zh-CN"/>
              </w:rPr>
              <w:t>超声相控阵检测碳钢焊缝缺陷的智能识别技术研究</w:t>
            </w:r>
          </w:p>
        </w:tc>
        <w:tc>
          <w:tcPr>
            <w:tcW w:w="1167"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cs="Times New Roman" w:eastAsiaTheme="minorEastAsia"/>
                <w:color w:val="auto"/>
                <w:spacing w:val="-12"/>
                <w:kern w:val="2"/>
                <w:sz w:val="21"/>
                <w:szCs w:val="21"/>
                <w:lang w:val="en-US" w:eastAsia="zh-CN" w:bidi="ar-SA"/>
              </w:rPr>
            </w:pPr>
            <w:r>
              <w:rPr>
                <w:rFonts w:hint="default" w:ascii="Times New Roman" w:hAnsi="Times New Roman" w:cs="Times New Roman" w:eastAsiaTheme="minorEastAsia"/>
                <w:color w:val="auto"/>
                <w:spacing w:val="-12"/>
                <w:sz w:val="21"/>
                <w:szCs w:val="21"/>
                <w:lang w:val="en-US" w:eastAsia="zh-CN"/>
              </w:rPr>
              <w:t>附件7-</w:t>
            </w:r>
            <w:r>
              <w:rPr>
                <w:rFonts w:hint="eastAsia" w:cs="Times New Roman" w:eastAsiaTheme="minorEastAsia"/>
                <w:color w:val="auto"/>
                <w:spacing w:val="-12"/>
                <w:sz w:val="21"/>
                <w:szCs w:val="21"/>
                <w:lang w:val="en-US" w:eastAsia="zh-CN"/>
              </w:rPr>
              <w:t>1</w:t>
            </w:r>
          </w:p>
        </w:tc>
        <w:tc>
          <w:tcPr>
            <w:tcW w:w="668"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default" w:ascii="Times New Roman" w:hAnsi="Times New Roman" w:cs="Times New Roman"/>
                <w:color w:val="auto"/>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630" w:hRule="exact"/>
          <w:jc w:val="center"/>
        </w:trPr>
        <w:tc>
          <w:tcPr>
            <w:tcW w:w="706"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Times New Roman" w:hAnsi="Times New Roman" w:cs="Times New Roman" w:eastAsiaTheme="minorEastAsia"/>
                <w:color w:val="auto"/>
                <w:kern w:val="2"/>
                <w:sz w:val="21"/>
                <w:szCs w:val="21"/>
                <w:highlight w:val="none"/>
                <w:lang w:val="en-US" w:eastAsia="zh-CN" w:bidi="ar-SA"/>
              </w:rPr>
            </w:pPr>
            <w:r>
              <w:rPr>
                <w:rFonts w:hint="eastAsia" w:ascii="Times New Roman" w:hAnsi="Times New Roman" w:cs="Times New Roman"/>
                <w:color w:val="auto"/>
                <w:sz w:val="21"/>
                <w:szCs w:val="21"/>
                <w:highlight w:val="none"/>
                <w:lang w:val="en-US" w:eastAsia="zh-CN"/>
              </w:rPr>
              <w:t>9</w:t>
            </w:r>
          </w:p>
        </w:tc>
        <w:tc>
          <w:tcPr>
            <w:tcW w:w="1167"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cs="Times New Roman" w:eastAsiaTheme="minorEastAsia"/>
                <w:color w:val="auto"/>
                <w:spacing w:val="2"/>
                <w:kern w:val="2"/>
                <w:sz w:val="21"/>
                <w:szCs w:val="21"/>
                <w:lang w:val="en-US" w:eastAsia="zh-CN" w:bidi="ar-SA"/>
              </w:rPr>
            </w:pPr>
            <w:r>
              <w:rPr>
                <w:rFonts w:hint="eastAsia" w:ascii="Times New Roman" w:hAnsi="Times New Roman" w:cs="Times New Roman"/>
                <w:color w:val="auto"/>
                <w:spacing w:val="2"/>
                <w:sz w:val="21"/>
                <w:szCs w:val="21"/>
                <w:lang w:eastAsia="zh-CN"/>
              </w:rPr>
              <w:t>共同立项验收科技项目</w:t>
            </w:r>
            <w:r>
              <w:rPr>
                <w:rFonts w:hint="eastAsia" w:ascii="宋体" w:hAnsi="宋体" w:cs="宋体"/>
                <w:spacing w:val="0"/>
                <w:sz w:val="21"/>
                <w:szCs w:val="21"/>
                <w:lang w:val="en-US" w:eastAsia="zh-CN"/>
              </w:rPr>
              <w:t>及其科技成果登记</w:t>
            </w:r>
          </w:p>
        </w:tc>
        <w:tc>
          <w:tcPr>
            <w:tcW w:w="1900"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rPr>
                <w:rFonts w:hint="default" w:ascii="Times New Roman" w:hAnsi="Times New Roman" w:cs="Times New Roman" w:eastAsiaTheme="minorEastAsia"/>
                <w:color w:val="auto"/>
                <w:spacing w:val="-12"/>
                <w:kern w:val="2"/>
                <w:sz w:val="21"/>
                <w:szCs w:val="21"/>
                <w:lang w:val="en-US" w:eastAsia="zh-CN" w:bidi="ar-SA"/>
              </w:rPr>
            </w:pPr>
            <w:r>
              <w:rPr>
                <w:rFonts w:hint="default" w:ascii="Times New Roman" w:hAnsi="Times New Roman" w:cs="Times New Roman" w:eastAsiaTheme="minorEastAsia"/>
                <w:color w:val="auto"/>
                <w:spacing w:val="-12"/>
                <w:sz w:val="21"/>
                <w:szCs w:val="21"/>
                <w:lang w:val="en-US" w:eastAsia="zh-CN"/>
              </w:rPr>
              <w:t>龚思璠1</w:t>
            </w:r>
            <w:r>
              <w:rPr>
                <w:rFonts w:hint="eastAsia" w:ascii="Times New Roman" w:hAnsi="Times New Roman" w:cs="Times New Roman"/>
                <w:color w:val="auto"/>
                <w:spacing w:val="-12"/>
                <w:sz w:val="21"/>
                <w:szCs w:val="21"/>
                <w:lang w:val="en-US" w:eastAsia="zh-CN"/>
              </w:rPr>
              <w:t>、</w:t>
            </w:r>
            <w:r>
              <w:rPr>
                <w:rFonts w:hint="default" w:ascii="Times New Roman" w:hAnsi="Times New Roman" w:cs="Times New Roman" w:eastAsiaTheme="minorEastAsia"/>
                <w:color w:val="auto"/>
                <w:spacing w:val="-12"/>
                <w:sz w:val="21"/>
                <w:szCs w:val="21"/>
                <w:lang w:val="en-US" w:eastAsia="zh-CN"/>
              </w:rPr>
              <w:t>曾凡小4、朱永刚5、胡发科6</w:t>
            </w:r>
          </w:p>
        </w:tc>
        <w:tc>
          <w:tcPr>
            <w:tcW w:w="1284" w:type="dxa"/>
            <w:shd w:val="clear" w:color="auto" w:fill="auto"/>
            <w:noWrap w:val="0"/>
            <w:tcMar>
              <w:top w:w="0" w:type="dxa"/>
              <w:left w:w="51" w:type="dxa"/>
              <w:bottom w:w="0" w:type="dxa"/>
              <w:right w:w="51"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cs="Times New Roman" w:eastAsiaTheme="minorEastAsia"/>
                <w:color w:val="auto"/>
                <w:kern w:val="2"/>
                <w:sz w:val="21"/>
                <w:szCs w:val="21"/>
                <w:highlight w:val="none"/>
                <w:lang w:val="en-US" w:eastAsia="zh-CN" w:bidi="ar-SA"/>
              </w:rPr>
            </w:pPr>
            <w:r>
              <w:rPr>
                <w:rFonts w:hint="eastAsia" w:ascii="Times New Roman" w:hAnsi="Times New Roman" w:cs="Times New Roman"/>
                <w:color w:val="auto"/>
                <w:sz w:val="21"/>
                <w:szCs w:val="21"/>
                <w:highlight w:val="none"/>
                <w:lang w:val="en-US" w:eastAsia="zh-CN"/>
              </w:rPr>
              <w:t>2022年3月-2024年3月</w:t>
            </w:r>
          </w:p>
        </w:tc>
        <w:tc>
          <w:tcPr>
            <w:tcW w:w="2199"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rPr>
                <w:rFonts w:hint="default" w:ascii="Times New Roman" w:hAnsi="Times New Roman" w:cs="Times New Roman" w:eastAsiaTheme="minorEastAsia"/>
                <w:color w:val="auto"/>
                <w:spacing w:val="2"/>
                <w:kern w:val="2"/>
                <w:sz w:val="21"/>
                <w:szCs w:val="21"/>
                <w:lang w:val="en-US" w:eastAsia="zh-CN" w:bidi="ar-SA"/>
              </w:rPr>
            </w:pPr>
            <w:r>
              <w:rPr>
                <w:rFonts w:hint="default" w:ascii="Times New Roman" w:hAnsi="Times New Roman" w:cs="Times New Roman" w:eastAsiaTheme="minorEastAsia"/>
                <w:color w:val="auto"/>
                <w:spacing w:val="2"/>
                <w:sz w:val="21"/>
                <w:szCs w:val="21"/>
                <w:lang w:val="en-US" w:eastAsia="zh-CN"/>
              </w:rPr>
              <w:t>隧道内埋地燃气管道泄漏数值模拟仿真研究</w:t>
            </w:r>
          </w:p>
        </w:tc>
        <w:tc>
          <w:tcPr>
            <w:tcW w:w="1167"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cs="Times New Roman" w:eastAsiaTheme="minorEastAsia"/>
                <w:color w:val="auto"/>
                <w:spacing w:val="-12"/>
                <w:kern w:val="2"/>
                <w:sz w:val="21"/>
                <w:szCs w:val="21"/>
                <w:lang w:val="en-US" w:eastAsia="zh-CN" w:bidi="ar-SA"/>
              </w:rPr>
            </w:pPr>
            <w:r>
              <w:rPr>
                <w:rFonts w:hint="default" w:ascii="Times New Roman" w:hAnsi="Times New Roman" w:cs="Times New Roman" w:eastAsiaTheme="minorEastAsia"/>
                <w:color w:val="auto"/>
                <w:spacing w:val="-12"/>
                <w:sz w:val="21"/>
                <w:szCs w:val="21"/>
                <w:lang w:val="en-US" w:eastAsia="zh-CN"/>
              </w:rPr>
              <w:t>附件7-</w:t>
            </w:r>
            <w:r>
              <w:rPr>
                <w:rFonts w:hint="eastAsia" w:cs="Times New Roman" w:eastAsiaTheme="minorEastAsia"/>
                <w:color w:val="auto"/>
                <w:spacing w:val="-12"/>
                <w:sz w:val="21"/>
                <w:szCs w:val="21"/>
                <w:lang w:val="en-US" w:eastAsia="zh-CN"/>
              </w:rPr>
              <w:t>2</w:t>
            </w:r>
          </w:p>
        </w:tc>
        <w:tc>
          <w:tcPr>
            <w:tcW w:w="668"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default" w:ascii="Times New Roman" w:hAnsi="Times New Roman" w:cs="Times New Roman"/>
                <w:color w:val="auto"/>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27" w:hRule="exact"/>
          <w:jc w:val="center"/>
        </w:trPr>
        <w:tc>
          <w:tcPr>
            <w:tcW w:w="706"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Times New Roman" w:hAnsi="Times New Roman" w:cs="Times New Roman" w:eastAsiaTheme="minorEastAsia"/>
                <w:color w:val="auto"/>
                <w:kern w:val="2"/>
                <w:sz w:val="21"/>
                <w:szCs w:val="21"/>
                <w:highlight w:val="none"/>
                <w:lang w:val="en-US" w:eastAsia="zh-CN" w:bidi="ar-SA"/>
              </w:rPr>
            </w:pPr>
            <w:r>
              <w:rPr>
                <w:rFonts w:hint="eastAsia" w:ascii="Times New Roman" w:hAnsi="Times New Roman" w:cs="Times New Roman"/>
                <w:color w:val="auto"/>
                <w:sz w:val="21"/>
                <w:szCs w:val="21"/>
                <w:highlight w:val="none"/>
                <w:lang w:val="en-US" w:eastAsia="zh-CN"/>
              </w:rPr>
              <w:t>10</w:t>
            </w:r>
          </w:p>
        </w:tc>
        <w:tc>
          <w:tcPr>
            <w:tcW w:w="1167"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cs="Times New Roman" w:eastAsiaTheme="minorEastAsia"/>
                <w:color w:val="auto"/>
                <w:spacing w:val="2"/>
                <w:kern w:val="2"/>
                <w:sz w:val="21"/>
                <w:szCs w:val="21"/>
                <w:lang w:val="en-US" w:eastAsia="zh-CN" w:bidi="ar-SA"/>
              </w:rPr>
            </w:pPr>
            <w:r>
              <w:rPr>
                <w:rFonts w:hint="eastAsia" w:ascii="Times New Roman" w:hAnsi="Times New Roman" w:cs="Times New Roman"/>
                <w:color w:val="auto"/>
                <w:spacing w:val="2"/>
                <w:sz w:val="21"/>
                <w:szCs w:val="21"/>
                <w:lang w:eastAsia="zh-CN"/>
              </w:rPr>
              <w:t>共同立项验收科技项目</w:t>
            </w:r>
          </w:p>
        </w:tc>
        <w:tc>
          <w:tcPr>
            <w:tcW w:w="1900"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rPr>
                <w:rFonts w:hint="default" w:ascii="Times New Roman" w:hAnsi="Times New Roman" w:cs="Times New Roman" w:eastAsiaTheme="minorEastAsia"/>
                <w:color w:val="auto"/>
                <w:spacing w:val="-12"/>
                <w:kern w:val="2"/>
                <w:sz w:val="21"/>
                <w:szCs w:val="21"/>
                <w:lang w:val="en-US" w:eastAsia="zh-CN" w:bidi="ar-SA"/>
              </w:rPr>
            </w:pPr>
            <w:r>
              <w:rPr>
                <w:rFonts w:hint="eastAsia" w:ascii="Times New Roman" w:hAnsi="Times New Roman" w:cs="Times New Roman"/>
                <w:color w:val="auto"/>
                <w:spacing w:val="-12"/>
                <w:sz w:val="21"/>
                <w:szCs w:val="21"/>
                <w:lang w:val="en-US" w:eastAsia="zh-CN"/>
              </w:rPr>
              <w:t>王华明3、</w:t>
            </w:r>
            <w:r>
              <w:rPr>
                <w:rFonts w:hint="default" w:ascii="Times New Roman" w:hAnsi="Times New Roman" w:cs="Times New Roman" w:eastAsiaTheme="minorEastAsia"/>
                <w:color w:val="auto"/>
                <w:spacing w:val="-12"/>
                <w:sz w:val="21"/>
                <w:szCs w:val="21"/>
                <w:lang w:val="en-US" w:eastAsia="zh-CN"/>
              </w:rPr>
              <w:t>曾凡小4、胡发科6</w:t>
            </w:r>
          </w:p>
        </w:tc>
        <w:tc>
          <w:tcPr>
            <w:tcW w:w="1284" w:type="dxa"/>
            <w:shd w:val="clear" w:color="auto" w:fill="auto"/>
            <w:noWrap w:val="0"/>
            <w:tcMar>
              <w:top w:w="0" w:type="dxa"/>
              <w:left w:w="51" w:type="dxa"/>
              <w:bottom w:w="0" w:type="dxa"/>
              <w:right w:w="51"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cs="Times New Roman" w:eastAsiaTheme="minorEastAsia"/>
                <w:color w:val="auto"/>
                <w:kern w:val="2"/>
                <w:sz w:val="21"/>
                <w:szCs w:val="21"/>
                <w:highlight w:val="none"/>
                <w:lang w:val="en-US" w:eastAsia="zh-CN" w:bidi="ar-SA"/>
              </w:rPr>
            </w:pPr>
            <w:r>
              <w:rPr>
                <w:rFonts w:hint="eastAsia" w:ascii="Times New Roman" w:hAnsi="Times New Roman" w:cs="Times New Roman"/>
                <w:color w:val="auto"/>
                <w:sz w:val="21"/>
                <w:szCs w:val="21"/>
                <w:highlight w:val="none"/>
                <w:lang w:val="en-US" w:eastAsia="zh-CN"/>
              </w:rPr>
              <w:t>2020年3月-2022年1月</w:t>
            </w:r>
          </w:p>
        </w:tc>
        <w:tc>
          <w:tcPr>
            <w:tcW w:w="2199"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rPr>
                <w:rFonts w:hint="default" w:ascii="Times New Roman" w:hAnsi="Times New Roman" w:cs="Times New Roman" w:eastAsiaTheme="minorEastAsia"/>
                <w:color w:val="auto"/>
                <w:spacing w:val="2"/>
                <w:kern w:val="2"/>
                <w:sz w:val="21"/>
                <w:szCs w:val="21"/>
                <w:lang w:val="en-US" w:eastAsia="zh-CN" w:bidi="ar-SA"/>
              </w:rPr>
            </w:pPr>
            <w:r>
              <w:rPr>
                <w:rFonts w:hint="default" w:ascii="Times New Roman" w:hAnsi="Times New Roman" w:cs="Times New Roman" w:eastAsiaTheme="minorEastAsia"/>
                <w:color w:val="auto"/>
                <w:spacing w:val="2"/>
                <w:sz w:val="21"/>
                <w:szCs w:val="21"/>
                <w:lang w:val="en-US" w:eastAsia="zh-CN"/>
              </w:rPr>
              <w:t>长输管道合于使用评价方法研究及评价软件的开发与应用</w:t>
            </w:r>
          </w:p>
        </w:tc>
        <w:tc>
          <w:tcPr>
            <w:tcW w:w="1167"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cs="Times New Roman" w:eastAsiaTheme="minorEastAsia"/>
                <w:color w:val="auto"/>
                <w:spacing w:val="-12"/>
                <w:kern w:val="2"/>
                <w:sz w:val="21"/>
                <w:szCs w:val="21"/>
                <w:lang w:val="en-US" w:eastAsia="zh-CN" w:bidi="ar-SA"/>
              </w:rPr>
            </w:pPr>
            <w:r>
              <w:rPr>
                <w:rFonts w:hint="default" w:ascii="Times New Roman" w:hAnsi="Times New Roman" w:cs="Times New Roman" w:eastAsiaTheme="minorEastAsia"/>
                <w:color w:val="auto"/>
                <w:spacing w:val="-12"/>
                <w:sz w:val="21"/>
                <w:szCs w:val="21"/>
                <w:lang w:val="en-US" w:eastAsia="zh-CN"/>
              </w:rPr>
              <w:t>附件7-</w:t>
            </w:r>
            <w:r>
              <w:rPr>
                <w:rFonts w:hint="eastAsia" w:cs="Times New Roman" w:eastAsiaTheme="minorEastAsia"/>
                <w:color w:val="auto"/>
                <w:spacing w:val="-12"/>
                <w:sz w:val="21"/>
                <w:szCs w:val="21"/>
                <w:lang w:val="en-US" w:eastAsia="zh-CN"/>
              </w:rPr>
              <w:t>3</w:t>
            </w:r>
          </w:p>
        </w:tc>
        <w:tc>
          <w:tcPr>
            <w:tcW w:w="668"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default" w:ascii="Times New Roman" w:hAnsi="Times New Roman" w:cs="Times New Roman"/>
                <w:color w:val="auto"/>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67" w:hRule="exact"/>
          <w:jc w:val="center"/>
        </w:trPr>
        <w:tc>
          <w:tcPr>
            <w:tcW w:w="706"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cs="Times New Roman" w:eastAsiaTheme="minorEastAsia"/>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bidi="ar-SA"/>
              </w:rPr>
              <w:t>11</w:t>
            </w:r>
          </w:p>
        </w:tc>
        <w:tc>
          <w:tcPr>
            <w:tcW w:w="1167"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eastAsiaTheme="minorEastAsia"/>
                <w:color w:val="auto"/>
                <w:spacing w:val="2"/>
                <w:sz w:val="21"/>
                <w:szCs w:val="21"/>
              </w:rPr>
              <w:t>共同</w:t>
            </w:r>
            <w:r>
              <w:rPr>
                <w:rFonts w:hint="default" w:ascii="Times New Roman" w:hAnsi="Times New Roman" w:cs="Times New Roman" w:eastAsiaTheme="minorEastAsia"/>
                <w:color w:val="auto"/>
                <w:spacing w:val="2"/>
                <w:sz w:val="21"/>
                <w:szCs w:val="21"/>
                <w:lang w:val="en-US" w:eastAsia="zh-CN"/>
              </w:rPr>
              <w:t>科技成果登记</w:t>
            </w:r>
          </w:p>
        </w:tc>
        <w:tc>
          <w:tcPr>
            <w:tcW w:w="190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rPr>
                <w:rFonts w:hint="default" w:ascii="Times New Roman" w:hAnsi="Times New Roman" w:cs="Times New Roman" w:eastAsiaTheme="minorEastAsia"/>
                <w:color w:val="auto"/>
                <w:spacing w:val="-12"/>
                <w:sz w:val="21"/>
                <w:szCs w:val="21"/>
                <w:lang w:val="en-US" w:eastAsia="zh-CN"/>
              </w:rPr>
            </w:pPr>
            <w:r>
              <w:rPr>
                <w:rFonts w:hint="default" w:ascii="Times New Roman" w:hAnsi="Times New Roman" w:cs="Times New Roman" w:eastAsiaTheme="minorEastAsia"/>
                <w:color w:val="auto"/>
                <w:spacing w:val="-12"/>
                <w:sz w:val="21"/>
                <w:szCs w:val="21"/>
                <w:lang w:val="en-US" w:eastAsia="zh-CN"/>
              </w:rPr>
              <w:t>龚思璠1</w:t>
            </w:r>
            <w:r>
              <w:rPr>
                <w:rFonts w:hint="eastAsia" w:ascii="Times New Roman" w:hAnsi="Times New Roman" w:cs="Times New Roman"/>
                <w:color w:val="auto"/>
                <w:spacing w:val="-12"/>
                <w:sz w:val="21"/>
                <w:szCs w:val="21"/>
                <w:lang w:val="en-US" w:eastAsia="zh-CN"/>
              </w:rPr>
              <w:t>、</w:t>
            </w:r>
            <w:r>
              <w:rPr>
                <w:rFonts w:hint="default" w:ascii="Times New Roman" w:hAnsi="Times New Roman" w:cs="Times New Roman" w:eastAsiaTheme="minorEastAsia"/>
                <w:color w:val="auto"/>
                <w:spacing w:val="-12"/>
                <w:sz w:val="21"/>
                <w:szCs w:val="21"/>
                <w:lang w:val="en-US" w:eastAsia="zh-CN"/>
              </w:rPr>
              <w:t>袁新安2、王华明3、曾凡小4、朱永刚5、胡发科6、谷小红7、胡栋8</w:t>
            </w:r>
          </w:p>
        </w:tc>
        <w:tc>
          <w:tcPr>
            <w:tcW w:w="1284" w:type="dxa"/>
            <w:noWrap w:val="0"/>
            <w:tcMar>
              <w:top w:w="0" w:type="dxa"/>
              <w:left w:w="51" w:type="dxa"/>
              <w:bottom w:w="0" w:type="dxa"/>
              <w:right w:w="51"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2016年1月-2024年12月</w:t>
            </w:r>
          </w:p>
        </w:tc>
        <w:tc>
          <w:tcPr>
            <w:tcW w:w="2199"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rPr>
                <w:rFonts w:hint="default" w:ascii="Times New Roman" w:hAnsi="Times New Roman" w:cs="Times New Roman" w:eastAsiaTheme="minorEastAsia"/>
                <w:color w:val="auto"/>
                <w:spacing w:val="2"/>
                <w:sz w:val="21"/>
                <w:szCs w:val="21"/>
                <w:lang w:val="en-US" w:eastAsia="zh-CN"/>
              </w:rPr>
            </w:pPr>
            <w:r>
              <w:rPr>
                <w:rFonts w:hint="default" w:ascii="Times New Roman" w:hAnsi="Times New Roman" w:cs="Times New Roman" w:eastAsiaTheme="minorEastAsia"/>
                <w:color w:val="auto"/>
                <w:spacing w:val="2"/>
                <w:sz w:val="21"/>
                <w:szCs w:val="21"/>
                <w:lang w:val="en-US" w:eastAsia="zh-CN"/>
              </w:rPr>
              <w:t>在役油气管道多源融合高精度检测与智能预警关键技术</w:t>
            </w:r>
          </w:p>
        </w:tc>
        <w:tc>
          <w:tcPr>
            <w:tcW w:w="1167"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jc w:val="center"/>
              <w:textAlignment w:val="auto"/>
              <w:rPr>
                <w:rFonts w:hint="default" w:ascii="Times New Roman" w:hAnsi="Times New Roman" w:cs="Times New Roman" w:eastAsiaTheme="minorEastAsia"/>
                <w:color w:val="auto"/>
                <w:spacing w:val="-12"/>
                <w:sz w:val="21"/>
                <w:szCs w:val="21"/>
                <w:lang w:val="en-US" w:eastAsia="zh-CN"/>
              </w:rPr>
            </w:pPr>
            <w:r>
              <w:rPr>
                <w:rFonts w:hint="default" w:ascii="Times New Roman" w:hAnsi="Times New Roman" w:cs="Times New Roman" w:eastAsiaTheme="minorEastAsia"/>
                <w:color w:val="auto"/>
                <w:spacing w:val="-12"/>
                <w:sz w:val="21"/>
                <w:szCs w:val="21"/>
                <w:lang w:val="en-US" w:eastAsia="zh-CN"/>
              </w:rPr>
              <w:t>附件7-</w:t>
            </w:r>
            <w:r>
              <w:rPr>
                <w:rFonts w:hint="eastAsia" w:cs="Times New Roman" w:eastAsiaTheme="minorEastAsia"/>
                <w:color w:val="auto"/>
                <w:spacing w:val="-12"/>
                <w:sz w:val="21"/>
                <w:szCs w:val="21"/>
                <w:lang w:val="en-US" w:eastAsia="zh-CN"/>
              </w:rPr>
              <w:t>4</w:t>
            </w:r>
          </w:p>
        </w:tc>
        <w:tc>
          <w:tcPr>
            <w:tcW w:w="668"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default" w:ascii="Times New Roman" w:hAnsi="Times New Roman" w:cs="Times New Roman"/>
                <w:color w:val="auto"/>
                <w:sz w:val="21"/>
                <w:szCs w:val="21"/>
                <w:highlight w:val="none"/>
              </w:rPr>
            </w:pPr>
          </w:p>
        </w:tc>
      </w:tr>
    </w:tbl>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b/>
          <w:sz w:val="28"/>
          <w:szCs w:val="28"/>
        </w:rPr>
      </w:pPr>
      <w:r>
        <w:rPr>
          <w:b/>
          <w:sz w:val="28"/>
          <w:szCs w:val="28"/>
        </w:rPr>
        <w:t>主要完成人合作关系说明</w:t>
      </w:r>
    </w:p>
    <w:p>
      <w:pPr>
        <w:pStyle w:val="3"/>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center"/>
        <w:textAlignment w:val="auto"/>
        <w:outlineLvl w:val="1"/>
        <w:rPr>
          <w:rFonts w:hint="eastAsia" w:ascii="Times New Roman" w:eastAsia="宋体" w:cs="Times New Roman"/>
          <w:szCs w:val="24"/>
          <w:lang w:val="en-US" w:eastAsia="zh-CN"/>
        </w:rPr>
      </w:pPr>
      <w:r>
        <w:rPr>
          <w:rFonts w:hint="eastAsia" w:ascii="Times New Roman" w:eastAsia="宋体" w:cs="Times New Roman"/>
          <w:szCs w:val="24"/>
          <w:lang w:val="en-US" w:eastAsia="zh-CN"/>
        </w:rPr>
        <w:t>（3．电梯主要部件失效演化、安全评估与判废更新关键技术及工程应用）</w:t>
      </w:r>
    </w:p>
    <w:p>
      <w:pPr>
        <w:rPr>
          <w:bCs/>
        </w:rPr>
      </w:pPr>
      <w:r>
        <w:rPr>
          <w:bCs/>
        </w:rPr>
        <w:t>项目名称：电梯主要部件失效演化、安全评估与判废更新关键技术及工程应用</w:t>
      </w:r>
    </w:p>
    <w:p>
      <w:pPr>
        <w:rPr>
          <w:bCs/>
        </w:rPr>
      </w:pPr>
      <w:r>
        <w:rPr>
          <w:bCs/>
        </w:rPr>
        <w:t>主要完成人：罗丹、欧阳惠卿、肖杰文，李添添、罗正卫、黎旭、欧俊希、孙强、文胜</w:t>
      </w:r>
    </w:p>
    <w:p>
      <w:pPr>
        <w:rPr>
          <w:bCs/>
        </w:rPr>
      </w:pPr>
      <w:r>
        <w:rPr>
          <w:bCs/>
        </w:rPr>
        <w:t>完成单位：湖南省特种设备检验检测研究、上海市特种设备监督检验技术研究院有限公司</w:t>
      </w:r>
    </w:p>
    <w:p>
      <w:pPr>
        <w:rPr>
          <w:bCs/>
        </w:rPr>
      </w:pPr>
      <w:r>
        <w:rPr>
          <w:bCs/>
        </w:rPr>
        <w:t>项目成果及实施周期：2013年12月-2025年12月</w:t>
      </w:r>
    </w:p>
    <w:p>
      <w:pPr>
        <w:rPr>
          <w:bCs/>
        </w:rPr>
      </w:pPr>
      <w:r>
        <w:rPr>
          <w:bCs/>
        </w:rPr>
        <w:t xml:space="preserve">     湖南省特种设备检验检测研究与上海市特种设备监督检验技术研究院有限公司通过合作共同完成知识产权，共同制定标准规范和推广科技成果，联合培养研究生和高级工程师，长期围绕电梯失效演化、安全系统学和标准科学技术持续开展研究，保持紧密的合作关系。</w:t>
      </w:r>
    </w:p>
    <w:p>
      <w:pPr>
        <w:rPr>
          <w:bCs/>
        </w:rPr>
      </w:pPr>
      <w:r>
        <w:rPr>
          <w:bCs/>
        </w:rPr>
        <w:t xml:space="preserve">    本项目融合力学、材料学、信息科学等多学科理论，围绕电梯制动器失效、钢丝绳振动、大尺寸薄板弹塑性建模、定量报废技术条件、安全评估方法等关键科学问题与技术瓶颈，展开了系统性的深入研究率先深入揭示电梯关键部件失效演化机理，形成整机和部件报废成套判定技术体系，首次建立电梯整机与部件安全评估体系。</w:t>
      </w:r>
    </w:p>
    <w:p>
      <w:pPr>
        <w:rPr>
          <w:bCs/>
        </w:rPr>
      </w:pPr>
      <w:r>
        <w:rPr>
          <w:bCs/>
        </w:rPr>
        <w:t>项目合作研发期间，本次报奖两家单位与中国建筑科学研究院有限公司建筑机械化研究分院（即全国电梯标准化技术委员会秘书处承担单位）共同签署多项技术合同，三家单位共同制（修）定GB/T 44843-2024《在用自动扶梯和自动人行道安全评估规范》和GB/T 24804-2023 《提高在用电梯安全性的规范》等6项电梯国家标准。</w:t>
      </w:r>
    </w:p>
    <w:p>
      <w:pPr>
        <w:rPr>
          <w:bCs/>
        </w:rPr>
      </w:pPr>
      <w:r>
        <w:rPr>
          <w:bCs/>
        </w:rPr>
        <w:t xml:space="preserve">    其中第一完成人罗丹与</w:t>
      </w:r>
      <w:r>
        <w:t>肖杰文，罗正卫、李添添,黎旭</w:t>
      </w:r>
      <w:r>
        <w:rPr>
          <w:bCs/>
        </w:rPr>
        <w:t>共同立项并验收湖南省质监局科技项目《“基于在用电梯安全评估导则”的曳引驱动电梯安全评估方法研究及应用》，</w:t>
      </w:r>
      <w:r>
        <w:t>罗丹、罗正卫和肖杰文</w:t>
      </w:r>
      <w:r>
        <w:rPr>
          <w:bCs/>
        </w:rPr>
        <w:t>共同立项并验收国家质监总局科技项目《UHMWPE复合材料在电梯导靴系统的应用研究》，</w:t>
      </w:r>
      <w:r>
        <w:t>罗丹和肖杰文</w:t>
      </w:r>
      <w:r>
        <w:rPr>
          <w:bCs/>
        </w:rPr>
        <w:t>共同立项并验收国家质监总局科技项目《新型减速机在特种设备领域的应用研究》，</w:t>
      </w:r>
      <w:r>
        <w:t>罗丹,李添添,肖杰文,文胜和罗正卫</w:t>
      </w:r>
      <w:r>
        <w:rPr>
          <w:bCs/>
        </w:rPr>
        <w:t>共同制定DB43/T 1605-2019《曳引驱动电梯安全评估细则》地方标准，</w:t>
      </w:r>
      <w:r>
        <w:t>肖杰文,罗丹、黎旭和欧俊希共同制定</w:t>
      </w:r>
      <w:r>
        <w:rPr>
          <w:bCs/>
        </w:rPr>
        <w:t>DB43/T 1977-2021《自动扶梯与自动人行道安全评估细则》地方标准，李添添与团队其他成员共同申请了《</w:t>
      </w:r>
      <w:r>
        <w:t>电梯运行监测及应急救援三维化系统及方法</w:t>
      </w:r>
      <w:r>
        <w:rPr>
          <w:bCs/>
        </w:rPr>
        <w:t>》等2项发明专利、</w:t>
      </w:r>
      <w:r>
        <w:t>肖杰文和罗丹在《中国电梯》杂志共同发表</w:t>
      </w:r>
      <w:r>
        <w:rPr>
          <w:bCs/>
        </w:rPr>
        <w:t>《</w:t>
      </w:r>
      <w:r>
        <w:t>一起电梯轿厢与井道壁距离超标导致坠落事故的分析》科技论文</w:t>
      </w:r>
      <w:r>
        <w:rPr>
          <w:bCs/>
        </w:rPr>
        <w:t>。</w:t>
      </w:r>
    </w:p>
    <w:p>
      <w:pPr>
        <w:rPr>
          <w:bCs/>
        </w:rPr>
      </w:pPr>
      <w:r>
        <w:rPr>
          <w:bCs/>
        </w:rPr>
        <w:t>罗丹与欧阳惠卿在《中国电梯》杂志共同发表《</w:t>
      </w:r>
      <w:r>
        <w:t>一则可用于不同制停减速度试验的自动扶梯变频改造案例</w:t>
      </w:r>
      <w:r>
        <w:rPr>
          <w:bCs/>
        </w:rPr>
        <w:t>》科技论文，两人与中国建筑科学研究院有限公司建筑机械化研究分院陈凤旺等人共同制定国家标准GB/T 44843-2024《</w:t>
      </w:r>
      <w:r>
        <w:t>在用自动扶梯和自动人行道安全评估规范</w:t>
      </w:r>
      <w:r>
        <w:rPr>
          <w:bCs/>
        </w:rPr>
        <w:t>》。</w:t>
      </w:r>
    </w:p>
    <w:p>
      <w:pPr>
        <w:rPr>
          <w:bCs/>
        </w:rPr>
      </w:pPr>
      <w:r>
        <w:rPr>
          <w:bCs/>
        </w:rPr>
        <w:t>罗丹与孙强共同修订《曳引驱动电梯安全评估细则》，标准于2024年立项，2026年10月9日通过专家审定会审查。孙强与上海市特种设备监督检验技术研究院有限公司马海麟、中国建筑科学研究院有限公司建筑机械化研究分院陈凤旺等人共同制定国家标准GB/T 24804-2023《</w:t>
      </w:r>
      <w:r>
        <w:t>提高在用电梯安全性的规范</w:t>
      </w:r>
      <w:r>
        <w:rPr>
          <w:bCs/>
        </w:rPr>
        <w:t>》；上海市特种设备监督检验技术研究院有限公司马海麟、徐国强与上海交通大学的张鹏以及罗丹等人共同制定DB31/T 885-2024《老旧住宅电梯安全评估规范》。</w:t>
      </w:r>
    </w:p>
    <w:p>
      <w:pPr>
        <w:rPr>
          <w:b/>
          <w:bCs/>
        </w:rPr>
      </w:pPr>
      <w:r>
        <w:rPr>
          <w:bCs/>
        </w:rPr>
        <w:t>欧阳惠卿与徐国强、陈凤旺、张鹏等人共同立项并验收上海市科学技术委员会、上海市安全生产协会科技项目《</w:t>
      </w:r>
      <w:r>
        <w:t>自动扶梯和自动人行道主要部件报废技术与空冷式热交换器技术标准研究</w:t>
      </w:r>
      <w:r>
        <w:rPr>
          <w:bCs/>
        </w:rPr>
        <w:t>》和《自动扶梯与自动人行道主要部件报废技术研究及国家标准研究及制定》。</w:t>
      </w:r>
    </w:p>
    <w:p>
      <w:pPr>
        <w:rPr>
          <w:b/>
          <w:bCs/>
        </w:rPr>
      </w:pPr>
    </w:p>
    <w:p>
      <w:r>
        <w:rPr>
          <w:b/>
          <w:bCs/>
        </w:rPr>
        <w:t>承诺：</w:t>
      </w:r>
      <w:r>
        <w:t>本人作为项目第一完成人，对本项目完成人合作关系和上述说明及汇总表内容的真实性负责。如有不实，自愿退出本年度评审并承担相应责任。</w:t>
      </w:r>
    </w:p>
    <w:p>
      <w:pPr>
        <w:rPr>
          <w:b/>
          <w:bCs/>
        </w:rPr>
      </w:pPr>
    </w:p>
    <w:p>
      <w:pPr>
        <w:jc w:val="right"/>
        <w:rPr>
          <w:b/>
        </w:rPr>
      </w:pPr>
      <w:r>
        <w:rPr>
          <w:b/>
          <w:bCs/>
        </w:rPr>
        <w:t>第一完成人签名：</w:t>
      </w:r>
      <w:r>
        <w:rPr>
          <w:rFonts w:hint="eastAsia"/>
          <w:b/>
          <w:bCs/>
          <w:lang w:val="en-US" w:eastAsia="zh-CN"/>
        </w:rPr>
        <w:t>罗丹</w:t>
      </w:r>
      <w:r>
        <w:rPr>
          <w:b/>
          <w:bCs/>
        </w:rPr>
        <w:t xml:space="preserve"> </w:t>
      </w:r>
    </w:p>
    <w:p>
      <w:pPr>
        <w:rPr>
          <w:b/>
        </w:rPr>
      </w:pPr>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b/>
          <w:sz w:val="28"/>
          <w:szCs w:val="28"/>
        </w:rPr>
      </w:pPr>
      <w:r>
        <w:rPr>
          <w:b/>
          <w:sz w:val="28"/>
          <w:szCs w:val="28"/>
        </w:rPr>
        <w:t>主要完成人合作关系情况汇总表</w:t>
      </w:r>
    </w:p>
    <w:p>
      <w:pPr>
        <w:pStyle w:val="3"/>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outlineLvl w:val="1"/>
        <w:rPr>
          <w:rFonts w:hint="eastAsia" w:ascii="Times New Roman" w:eastAsia="宋体" w:cs="Times New Roman"/>
          <w:szCs w:val="24"/>
          <w:lang w:val="en-US" w:eastAsia="zh-CN"/>
        </w:rPr>
      </w:pPr>
      <w:r>
        <w:rPr>
          <w:rFonts w:hint="eastAsia" w:ascii="Times New Roman" w:eastAsia="宋体" w:cs="Times New Roman"/>
          <w:szCs w:val="24"/>
          <w:lang w:val="en-US" w:eastAsia="zh-CN"/>
        </w:rPr>
        <w:t>（3．电梯主要部件失效演化、安全评估与判废更新关键技术及工程应用）</w:t>
      </w:r>
    </w:p>
    <w:tbl>
      <w:tblPr>
        <w:tblStyle w:val="8"/>
        <w:tblW w:w="897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20"/>
        <w:gridCol w:w="1185"/>
        <w:gridCol w:w="1720"/>
        <w:gridCol w:w="1143"/>
        <w:gridCol w:w="2182"/>
        <w:gridCol w:w="1247"/>
        <w:gridCol w:w="77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3" w:hRule="atLeast"/>
          <w:jc w:val="center"/>
        </w:trPr>
        <w:tc>
          <w:tcPr>
            <w:tcW w:w="720" w:type="dxa"/>
            <w:tcBorders>
              <w:top w:val="single" w:color="000000" w:sz="4" w:space="0"/>
              <w:left w:val="single" w:color="000000" w:sz="4" w:space="0"/>
              <w:bottom w:val="single" w:color="000000" w:sz="4" w:space="0"/>
              <w:right w:val="single" w:color="000000" w:sz="4" w:space="0"/>
            </w:tcBorders>
            <w:noWrap w:val="0"/>
            <w:vAlign w:val="center"/>
          </w:tcPr>
          <w:p>
            <w:r>
              <w:t>序号</w:t>
            </w:r>
          </w:p>
        </w:tc>
        <w:tc>
          <w:tcPr>
            <w:tcW w:w="1184" w:type="dxa"/>
            <w:tcBorders>
              <w:top w:val="single" w:color="000000" w:sz="4" w:space="0"/>
              <w:left w:val="single" w:color="000000" w:sz="4" w:space="0"/>
              <w:bottom w:val="single" w:color="000000" w:sz="4" w:space="0"/>
              <w:right w:val="single" w:color="000000" w:sz="4" w:space="0"/>
            </w:tcBorders>
            <w:noWrap w:val="0"/>
            <w:vAlign w:val="center"/>
          </w:tcPr>
          <w:p>
            <w:r>
              <w:t>合作方式</w:t>
            </w:r>
          </w:p>
        </w:tc>
        <w:tc>
          <w:tcPr>
            <w:tcW w:w="1719" w:type="dxa"/>
            <w:tcBorders>
              <w:top w:val="single" w:color="000000" w:sz="4" w:space="0"/>
              <w:left w:val="single" w:color="000000" w:sz="4" w:space="0"/>
              <w:bottom w:val="single" w:color="000000" w:sz="4" w:space="0"/>
              <w:right w:val="single" w:color="000000" w:sz="4" w:space="0"/>
            </w:tcBorders>
            <w:noWrap w:val="0"/>
            <w:vAlign w:val="center"/>
          </w:tcPr>
          <w:p>
            <w:r>
              <w:t>合作者/排名</w:t>
            </w:r>
          </w:p>
        </w:tc>
        <w:tc>
          <w:tcPr>
            <w:tcW w:w="1142" w:type="dxa"/>
            <w:tcBorders>
              <w:top w:val="single" w:color="000000" w:sz="4" w:space="0"/>
              <w:left w:val="single" w:color="000000" w:sz="4" w:space="0"/>
              <w:bottom w:val="single" w:color="000000" w:sz="4" w:space="0"/>
              <w:right w:val="single" w:color="000000" w:sz="4" w:space="0"/>
            </w:tcBorders>
            <w:noWrap w:val="0"/>
            <w:vAlign w:val="center"/>
          </w:tcPr>
          <w:p>
            <w:r>
              <w:t>合作时间</w:t>
            </w:r>
          </w:p>
        </w:tc>
        <w:tc>
          <w:tcPr>
            <w:tcW w:w="2181" w:type="dxa"/>
            <w:tcBorders>
              <w:top w:val="single" w:color="000000" w:sz="4" w:space="0"/>
              <w:left w:val="single" w:color="000000" w:sz="4" w:space="0"/>
              <w:bottom w:val="single" w:color="000000" w:sz="4" w:space="0"/>
              <w:right w:val="single" w:color="000000" w:sz="4" w:space="0"/>
            </w:tcBorders>
            <w:noWrap w:val="0"/>
            <w:vAlign w:val="center"/>
          </w:tcPr>
          <w:p>
            <w:r>
              <w:t>合作成果</w:t>
            </w:r>
          </w:p>
        </w:tc>
        <w:tc>
          <w:tcPr>
            <w:tcW w:w="1246" w:type="dxa"/>
            <w:tcBorders>
              <w:top w:val="single" w:color="000000" w:sz="4" w:space="0"/>
              <w:left w:val="single" w:color="000000" w:sz="4" w:space="0"/>
              <w:bottom w:val="single" w:color="000000" w:sz="4" w:space="0"/>
              <w:right w:val="single" w:color="000000" w:sz="4" w:space="0"/>
            </w:tcBorders>
            <w:noWrap w:val="0"/>
            <w:vAlign w:val="center"/>
          </w:tcPr>
          <w:p>
            <w:r>
              <w:t>证明材料</w:t>
            </w:r>
          </w:p>
        </w:tc>
        <w:tc>
          <w:tcPr>
            <w:tcW w:w="773" w:type="dxa"/>
            <w:tcBorders>
              <w:top w:val="single" w:color="000000" w:sz="4" w:space="0"/>
              <w:left w:val="single" w:color="000000" w:sz="4" w:space="0"/>
              <w:bottom w:val="single" w:color="000000" w:sz="4" w:space="0"/>
              <w:right w:val="single" w:color="000000" w:sz="4" w:space="0"/>
            </w:tcBorders>
            <w:noWrap w:val="0"/>
            <w:vAlign w:val="center"/>
          </w:tcPr>
          <w:p>
            <w: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62" w:hRule="atLeast"/>
          <w:jc w:val="center"/>
        </w:trPr>
        <w:tc>
          <w:tcPr>
            <w:tcW w:w="7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r>
              <w:t>1</w:t>
            </w:r>
          </w:p>
        </w:tc>
        <w:tc>
          <w:tcPr>
            <w:tcW w:w="118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r>
              <w:t>共同立项</w:t>
            </w:r>
          </w:p>
          <w:p>
            <w:pPr>
              <w:keepNext w:val="0"/>
              <w:keepLines w:val="0"/>
              <w:pageBreakBefore w:val="0"/>
              <w:widowControl w:val="0"/>
              <w:kinsoku/>
              <w:wordWrap/>
              <w:overflowPunct/>
              <w:topLinePunct w:val="0"/>
              <w:autoSpaceDE/>
              <w:autoSpaceDN/>
              <w:bidi w:val="0"/>
              <w:adjustRightInd/>
              <w:snapToGrid/>
              <w:spacing w:line="280" w:lineRule="exact"/>
              <w:textAlignment w:val="auto"/>
            </w:pPr>
            <w:r>
              <w:t>验收材料</w:t>
            </w:r>
          </w:p>
        </w:tc>
        <w:tc>
          <w:tcPr>
            <w:tcW w:w="17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r>
              <w:t>罗丹,肖杰文，罗正卫、李添添,黎旭/1,2,4,5,7</w:t>
            </w:r>
          </w:p>
        </w:tc>
        <w:tc>
          <w:tcPr>
            <w:tcW w:w="114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r>
              <w:t>2018.04-2020.03</w:t>
            </w:r>
          </w:p>
        </w:tc>
        <w:tc>
          <w:tcPr>
            <w:tcW w:w="21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r>
              <w:t>《基于在用电梯安全评估导则》的曳引驱动电梯安全评估方法研究及应用</w:t>
            </w:r>
          </w:p>
        </w:tc>
        <w:tc>
          <w:tcPr>
            <w:tcW w:w="12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r>
              <w:t>附件7-1</w:t>
            </w:r>
          </w:p>
        </w:tc>
        <w:tc>
          <w:tcPr>
            <w:tcW w:w="77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81" w:hRule="atLeast"/>
          <w:jc w:val="center"/>
        </w:trPr>
        <w:tc>
          <w:tcPr>
            <w:tcW w:w="7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r>
              <w:t>2</w:t>
            </w:r>
          </w:p>
        </w:tc>
        <w:tc>
          <w:tcPr>
            <w:tcW w:w="118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r>
              <w:t>共同立项</w:t>
            </w:r>
          </w:p>
          <w:p>
            <w:pPr>
              <w:keepNext w:val="0"/>
              <w:keepLines w:val="0"/>
              <w:pageBreakBefore w:val="0"/>
              <w:widowControl w:val="0"/>
              <w:kinsoku/>
              <w:wordWrap/>
              <w:overflowPunct/>
              <w:topLinePunct w:val="0"/>
              <w:autoSpaceDE/>
              <w:autoSpaceDN/>
              <w:bidi w:val="0"/>
              <w:adjustRightInd/>
              <w:snapToGrid/>
              <w:spacing w:line="280" w:lineRule="exact"/>
              <w:textAlignment w:val="auto"/>
            </w:pPr>
            <w:r>
              <w:t>科技成果登记证书</w:t>
            </w:r>
          </w:p>
        </w:tc>
        <w:tc>
          <w:tcPr>
            <w:tcW w:w="17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r>
              <w:t>罗丹,罗正卫,</w:t>
            </w:r>
          </w:p>
          <w:p>
            <w:pPr>
              <w:keepNext w:val="0"/>
              <w:keepLines w:val="0"/>
              <w:pageBreakBefore w:val="0"/>
              <w:widowControl w:val="0"/>
              <w:kinsoku/>
              <w:wordWrap/>
              <w:overflowPunct/>
              <w:topLinePunct w:val="0"/>
              <w:autoSpaceDE/>
              <w:autoSpaceDN/>
              <w:bidi w:val="0"/>
              <w:adjustRightInd/>
              <w:snapToGrid/>
              <w:spacing w:line="280" w:lineRule="exact"/>
              <w:textAlignment w:val="auto"/>
            </w:pPr>
            <w:r>
              <w:t>肖杰文/1,10,17</w:t>
            </w:r>
          </w:p>
        </w:tc>
        <w:tc>
          <w:tcPr>
            <w:tcW w:w="114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r>
              <w:t>2012.09-2014.08</w:t>
            </w:r>
          </w:p>
        </w:tc>
        <w:tc>
          <w:tcPr>
            <w:tcW w:w="21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r>
              <w:t>UHMWPE复合材料在电梯导靴系统的应用研究</w:t>
            </w:r>
          </w:p>
        </w:tc>
        <w:tc>
          <w:tcPr>
            <w:tcW w:w="12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r>
              <w:t>附件7-3</w:t>
            </w:r>
          </w:p>
        </w:tc>
        <w:tc>
          <w:tcPr>
            <w:tcW w:w="77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35" w:hRule="atLeast"/>
          <w:jc w:val="center"/>
        </w:trPr>
        <w:tc>
          <w:tcPr>
            <w:tcW w:w="7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r>
              <w:t>3</w:t>
            </w:r>
          </w:p>
        </w:tc>
        <w:tc>
          <w:tcPr>
            <w:tcW w:w="118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r>
              <w:t>共同立项</w:t>
            </w:r>
          </w:p>
          <w:p>
            <w:pPr>
              <w:keepNext w:val="0"/>
              <w:keepLines w:val="0"/>
              <w:pageBreakBefore w:val="0"/>
              <w:widowControl w:val="0"/>
              <w:kinsoku/>
              <w:wordWrap/>
              <w:overflowPunct/>
              <w:topLinePunct w:val="0"/>
              <w:autoSpaceDE/>
              <w:autoSpaceDN/>
              <w:bidi w:val="0"/>
              <w:adjustRightInd/>
              <w:snapToGrid/>
              <w:spacing w:line="280" w:lineRule="exact"/>
              <w:textAlignment w:val="auto"/>
            </w:pPr>
            <w:r>
              <w:t>科技成果登记表</w:t>
            </w:r>
          </w:p>
        </w:tc>
        <w:tc>
          <w:tcPr>
            <w:tcW w:w="17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r>
              <w:t>罗丹,肖杰文</w:t>
            </w:r>
          </w:p>
          <w:p>
            <w:pPr>
              <w:keepNext w:val="0"/>
              <w:keepLines w:val="0"/>
              <w:pageBreakBefore w:val="0"/>
              <w:widowControl w:val="0"/>
              <w:kinsoku/>
              <w:wordWrap/>
              <w:overflowPunct/>
              <w:topLinePunct w:val="0"/>
              <w:autoSpaceDE/>
              <w:autoSpaceDN/>
              <w:bidi w:val="0"/>
              <w:adjustRightInd/>
              <w:snapToGrid/>
              <w:spacing w:line="280" w:lineRule="exact"/>
              <w:textAlignment w:val="auto"/>
            </w:pPr>
            <w:r>
              <w:t>/1,9</w:t>
            </w:r>
          </w:p>
        </w:tc>
        <w:tc>
          <w:tcPr>
            <w:tcW w:w="114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r>
              <w:t>2013.08-2016.04</w:t>
            </w:r>
          </w:p>
        </w:tc>
        <w:tc>
          <w:tcPr>
            <w:tcW w:w="21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r>
              <w:t>新型减速机在特种设备领域的应用研究</w:t>
            </w:r>
          </w:p>
        </w:tc>
        <w:tc>
          <w:tcPr>
            <w:tcW w:w="12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r>
              <w:t>附件7-5</w:t>
            </w:r>
          </w:p>
        </w:tc>
        <w:tc>
          <w:tcPr>
            <w:tcW w:w="77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91" w:hRule="atLeast"/>
          <w:jc w:val="center"/>
        </w:trPr>
        <w:tc>
          <w:tcPr>
            <w:tcW w:w="7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r>
              <w:t>4</w:t>
            </w:r>
          </w:p>
        </w:tc>
        <w:tc>
          <w:tcPr>
            <w:tcW w:w="118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r>
              <w:t>共同制定标准</w:t>
            </w:r>
          </w:p>
        </w:tc>
        <w:tc>
          <w:tcPr>
            <w:tcW w:w="17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r>
              <w:t>罗丹,李添添,肖杰文,文胜,罗正卫/1,2,5,9,11</w:t>
            </w:r>
          </w:p>
        </w:tc>
        <w:tc>
          <w:tcPr>
            <w:tcW w:w="114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r>
              <w:t>2017.05-2019.03</w:t>
            </w:r>
          </w:p>
        </w:tc>
        <w:tc>
          <w:tcPr>
            <w:tcW w:w="21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r>
              <w:t>DB43/T 1605-2019曳引驱动电梯安全评估细则</w:t>
            </w:r>
          </w:p>
        </w:tc>
        <w:tc>
          <w:tcPr>
            <w:tcW w:w="12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r>
              <w:t>附件1-1</w:t>
            </w:r>
          </w:p>
        </w:tc>
        <w:tc>
          <w:tcPr>
            <w:tcW w:w="77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84" w:hRule="atLeast"/>
          <w:jc w:val="center"/>
        </w:trPr>
        <w:tc>
          <w:tcPr>
            <w:tcW w:w="7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r>
              <w:t>5</w:t>
            </w:r>
          </w:p>
        </w:tc>
        <w:tc>
          <w:tcPr>
            <w:tcW w:w="118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r>
              <w:t>共同制定标准</w:t>
            </w:r>
          </w:p>
        </w:tc>
        <w:tc>
          <w:tcPr>
            <w:tcW w:w="17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r>
              <w:t>肖杰文,罗丹、黎旭、欧俊希</w:t>
            </w:r>
          </w:p>
          <w:p>
            <w:pPr>
              <w:keepNext w:val="0"/>
              <w:keepLines w:val="0"/>
              <w:pageBreakBefore w:val="0"/>
              <w:widowControl w:val="0"/>
              <w:kinsoku/>
              <w:wordWrap/>
              <w:overflowPunct/>
              <w:topLinePunct w:val="0"/>
              <w:autoSpaceDE/>
              <w:autoSpaceDN/>
              <w:bidi w:val="0"/>
              <w:adjustRightInd/>
              <w:snapToGrid/>
              <w:spacing w:line="280" w:lineRule="exact"/>
              <w:textAlignment w:val="auto"/>
            </w:pPr>
            <w:r>
              <w:t>/2,6,8,11</w:t>
            </w:r>
          </w:p>
        </w:tc>
        <w:tc>
          <w:tcPr>
            <w:tcW w:w="114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r>
              <w:t>2019.09-2021-02</w:t>
            </w:r>
          </w:p>
        </w:tc>
        <w:tc>
          <w:tcPr>
            <w:tcW w:w="21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r>
              <w:t>DB43/T 1977-2021自动扶梯与自动人行道安全评估细则</w:t>
            </w:r>
          </w:p>
        </w:tc>
        <w:tc>
          <w:tcPr>
            <w:tcW w:w="12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r>
              <w:t>附件1-10</w:t>
            </w:r>
          </w:p>
        </w:tc>
        <w:tc>
          <w:tcPr>
            <w:tcW w:w="77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81" w:hRule="atLeast"/>
          <w:jc w:val="center"/>
        </w:trPr>
        <w:tc>
          <w:tcPr>
            <w:tcW w:w="7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r>
              <w:t>6</w:t>
            </w:r>
          </w:p>
        </w:tc>
        <w:tc>
          <w:tcPr>
            <w:tcW w:w="118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r>
              <w:t>共同制定标准</w:t>
            </w:r>
          </w:p>
        </w:tc>
        <w:tc>
          <w:tcPr>
            <w:tcW w:w="17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r>
              <w:t>欧阳惠卿,陈凤旺，罗丹</w:t>
            </w:r>
          </w:p>
          <w:p>
            <w:pPr>
              <w:keepNext w:val="0"/>
              <w:keepLines w:val="0"/>
              <w:pageBreakBefore w:val="0"/>
              <w:widowControl w:val="0"/>
              <w:kinsoku/>
              <w:wordWrap/>
              <w:overflowPunct/>
              <w:topLinePunct w:val="0"/>
              <w:autoSpaceDE/>
              <w:autoSpaceDN/>
              <w:bidi w:val="0"/>
              <w:adjustRightInd/>
              <w:snapToGrid/>
              <w:spacing w:line="280" w:lineRule="exact"/>
              <w:textAlignment w:val="auto"/>
            </w:pPr>
            <w:r>
              <w:t>/2,8，22</w:t>
            </w:r>
          </w:p>
        </w:tc>
        <w:tc>
          <w:tcPr>
            <w:tcW w:w="114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r>
              <w:t>2022.09-2024.10</w:t>
            </w:r>
          </w:p>
        </w:tc>
        <w:tc>
          <w:tcPr>
            <w:tcW w:w="21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r>
              <w:t>GB/T44843-2024 在用自动扶梯和自动人行道安全评估规范</w:t>
            </w:r>
          </w:p>
        </w:tc>
        <w:tc>
          <w:tcPr>
            <w:tcW w:w="1246" w:type="dxa"/>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r>
              <w:t>附件1-2</w:t>
            </w:r>
          </w:p>
        </w:tc>
        <w:tc>
          <w:tcPr>
            <w:tcW w:w="773"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70" w:hRule="atLeast"/>
          <w:jc w:val="center"/>
        </w:trPr>
        <w:tc>
          <w:tcPr>
            <w:tcW w:w="7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r>
              <w:t>7</w:t>
            </w:r>
          </w:p>
        </w:tc>
        <w:tc>
          <w:tcPr>
            <w:tcW w:w="118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r>
              <w:t>共同发表论文</w:t>
            </w:r>
          </w:p>
        </w:tc>
        <w:tc>
          <w:tcPr>
            <w:tcW w:w="17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r>
              <w:t>欧阳惠卿,罗丹/1,3</w:t>
            </w:r>
          </w:p>
        </w:tc>
        <w:tc>
          <w:tcPr>
            <w:tcW w:w="114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r>
              <w:t>2023.08-2024.09</w:t>
            </w:r>
          </w:p>
        </w:tc>
        <w:tc>
          <w:tcPr>
            <w:tcW w:w="21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r>
              <w:t>一则可用于不同制停减速度试验的自动扶梯变频改造案例</w:t>
            </w:r>
          </w:p>
        </w:tc>
        <w:tc>
          <w:tcPr>
            <w:tcW w:w="1246" w:type="dxa"/>
            <w:tcBorders>
              <w:top w:val="single" w:color="auto"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r>
              <w:t>附件7-18</w:t>
            </w:r>
          </w:p>
        </w:tc>
        <w:tc>
          <w:tcPr>
            <w:tcW w:w="773"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81" w:hRule="atLeast"/>
          <w:jc w:val="center"/>
        </w:trPr>
        <w:tc>
          <w:tcPr>
            <w:tcW w:w="7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r>
              <w:t>8</w:t>
            </w:r>
          </w:p>
        </w:tc>
        <w:tc>
          <w:tcPr>
            <w:tcW w:w="118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r>
              <w:t>共同制定</w:t>
            </w:r>
          </w:p>
          <w:p>
            <w:pPr>
              <w:keepNext w:val="0"/>
              <w:keepLines w:val="0"/>
              <w:pageBreakBefore w:val="0"/>
              <w:widowControl w:val="0"/>
              <w:kinsoku/>
              <w:wordWrap/>
              <w:overflowPunct/>
              <w:topLinePunct w:val="0"/>
              <w:autoSpaceDE/>
              <w:autoSpaceDN/>
              <w:bidi w:val="0"/>
              <w:adjustRightInd/>
              <w:snapToGrid/>
              <w:spacing w:line="280" w:lineRule="exact"/>
              <w:textAlignment w:val="auto"/>
            </w:pPr>
            <w:r>
              <w:t>标准</w:t>
            </w:r>
          </w:p>
        </w:tc>
        <w:tc>
          <w:tcPr>
            <w:tcW w:w="17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r>
              <w:t>陈凤旺，马海麟，孙强/1,5，30</w:t>
            </w:r>
          </w:p>
        </w:tc>
        <w:tc>
          <w:tcPr>
            <w:tcW w:w="114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r>
              <w:t>2021.10-2023.09</w:t>
            </w:r>
          </w:p>
        </w:tc>
        <w:tc>
          <w:tcPr>
            <w:tcW w:w="21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r>
              <w:t>GB/T 24804-2023</w:t>
            </w:r>
          </w:p>
          <w:p>
            <w:pPr>
              <w:keepNext w:val="0"/>
              <w:keepLines w:val="0"/>
              <w:pageBreakBefore w:val="0"/>
              <w:widowControl w:val="0"/>
              <w:kinsoku/>
              <w:wordWrap/>
              <w:overflowPunct/>
              <w:topLinePunct w:val="0"/>
              <w:autoSpaceDE/>
              <w:autoSpaceDN/>
              <w:bidi w:val="0"/>
              <w:adjustRightInd/>
              <w:snapToGrid/>
              <w:spacing w:line="280" w:lineRule="exact"/>
              <w:textAlignment w:val="auto"/>
            </w:pPr>
            <w:r>
              <w:t>提高在用电梯安全性的规范</w:t>
            </w:r>
          </w:p>
        </w:tc>
        <w:tc>
          <w:tcPr>
            <w:tcW w:w="12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r>
              <w:t>附件1-3</w:t>
            </w:r>
          </w:p>
        </w:tc>
        <w:tc>
          <w:tcPr>
            <w:tcW w:w="77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96" w:hRule="atLeast"/>
          <w:jc w:val="center"/>
        </w:trPr>
        <w:tc>
          <w:tcPr>
            <w:tcW w:w="7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r>
              <w:t>9</w:t>
            </w:r>
          </w:p>
        </w:tc>
        <w:tc>
          <w:tcPr>
            <w:tcW w:w="118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r>
              <w:t>共同立项</w:t>
            </w:r>
          </w:p>
          <w:p>
            <w:pPr>
              <w:keepNext w:val="0"/>
              <w:keepLines w:val="0"/>
              <w:pageBreakBefore w:val="0"/>
              <w:widowControl w:val="0"/>
              <w:kinsoku/>
              <w:wordWrap/>
              <w:overflowPunct/>
              <w:topLinePunct w:val="0"/>
              <w:autoSpaceDE/>
              <w:autoSpaceDN/>
              <w:bidi w:val="0"/>
              <w:adjustRightInd/>
              <w:snapToGrid/>
              <w:spacing w:line="280" w:lineRule="exact"/>
              <w:textAlignment w:val="auto"/>
            </w:pPr>
            <w:r>
              <w:t>鉴定证书</w:t>
            </w:r>
          </w:p>
        </w:tc>
        <w:tc>
          <w:tcPr>
            <w:tcW w:w="17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r>
              <w:t>欧阳惠卿,陈凤旺，张鹏，徐国强/1,3，5，13</w:t>
            </w:r>
          </w:p>
        </w:tc>
        <w:tc>
          <w:tcPr>
            <w:tcW w:w="114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r>
              <w:t>2018.10-2020.09</w:t>
            </w:r>
          </w:p>
        </w:tc>
        <w:tc>
          <w:tcPr>
            <w:tcW w:w="21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r>
              <w:t>自动扶梯和自动人行道主要部件报废技术研究及国家标准研究及制定</w:t>
            </w:r>
          </w:p>
        </w:tc>
        <w:tc>
          <w:tcPr>
            <w:tcW w:w="12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r>
              <w:t>附件7-16</w:t>
            </w:r>
          </w:p>
        </w:tc>
        <w:tc>
          <w:tcPr>
            <w:tcW w:w="77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42" w:hRule="atLeast"/>
          <w:jc w:val="center"/>
        </w:trPr>
        <w:tc>
          <w:tcPr>
            <w:tcW w:w="7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r>
              <w:t>10</w:t>
            </w:r>
          </w:p>
        </w:tc>
        <w:tc>
          <w:tcPr>
            <w:tcW w:w="118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r>
              <w:t>共同立项</w:t>
            </w:r>
          </w:p>
          <w:p>
            <w:pPr>
              <w:keepNext w:val="0"/>
              <w:keepLines w:val="0"/>
              <w:pageBreakBefore w:val="0"/>
              <w:widowControl w:val="0"/>
              <w:kinsoku/>
              <w:wordWrap/>
              <w:overflowPunct/>
              <w:topLinePunct w:val="0"/>
              <w:autoSpaceDE/>
              <w:autoSpaceDN/>
              <w:bidi w:val="0"/>
              <w:adjustRightInd/>
              <w:snapToGrid/>
              <w:spacing w:line="280" w:lineRule="exact"/>
              <w:textAlignment w:val="auto"/>
            </w:pPr>
            <w:r>
              <w:t>验收证书</w:t>
            </w:r>
          </w:p>
        </w:tc>
        <w:tc>
          <w:tcPr>
            <w:tcW w:w="17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r>
              <w:t>欧阳惠卿,陈凤旺，徐国强/1,6，15</w:t>
            </w:r>
          </w:p>
        </w:tc>
        <w:tc>
          <w:tcPr>
            <w:tcW w:w="114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r>
              <w:t>2017.12-2019.11</w:t>
            </w:r>
          </w:p>
        </w:tc>
        <w:tc>
          <w:tcPr>
            <w:tcW w:w="21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r>
              <w:t>自动扶梯和自动人行道主要部件报废技术与空冷式热交换器技术标准研究</w:t>
            </w:r>
          </w:p>
        </w:tc>
        <w:tc>
          <w:tcPr>
            <w:tcW w:w="12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r>
              <w:t>附件7-14</w:t>
            </w:r>
          </w:p>
        </w:tc>
        <w:tc>
          <w:tcPr>
            <w:tcW w:w="77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04" w:hRule="atLeast"/>
          <w:jc w:val="center"/>
        </w:trPr>
        <w:tc>
          <w:tcPr>
            <w:tcW w:w="7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r>
              <w:t>11</w:t>
            </w:r>
          </w:p>
        </w:tc>
        <w:tc>
          <w:tcPr>
            <w:tcW w:w="118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r>
              <w:t>共同制定 标准</w:t>
            </w:r>
          </w:p>
        </w:tc>
        <w:tc>
          <w:tcPr>
            <w:tcW w:w="17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r>
              <w:t>徐国强，马海麟，张鹏，罗丹/1,4,5,6</w:t>
            </w:r>
          </w:p>
        </w:tc>
        <w:tc>
          <w:tcPr>
            <w:tcW w:w="114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r>
              <w:t>2022.08-2024.04</w:t>
            </w:r>
          </w:p>
        </w:tc>
        <w:tc>
          <w:tcPr>
            <w:tcW w:w="21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r>
              <w:t>DB31/T 885-2024老旧住宅电梯安全评估规范</w:t>
            </w:r>
          </w:p>
        </w:tc>
        <w:tc>
          <w:tcPr>
            <w:tcW w:w="12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r>
              <w:t>附件7-22</w:t>
            </w:r>
          </w:p>
        </w:tc>
        <w:tc>
          <w:tcPr>
            <w:tcW w:w="77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5" w:hRule="atLeast"/>
          <w:jc w:val="center"/>
        </w:trPr>
        <w:tc>
          <w:tcPr>
            <w:tcW w:w="7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r>
              <w:t>12</w:t>
            </w:r>
          </w:p>
        </w:tc>
        <w:tc>
          <w:tcPr>
            <w:tcW w:w="118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r>
              <w:t>共同发表论文</w:t>
            </w:r>
          </w:p>
        </w:tc>
        <w:tc>
          <w:tcPr>
            <w:tcW w:w="17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r>
              <w:t>肖杰文,罗丹</w:t>
            </w:r>
          </w:p>
          <w:p>
            <w:pPr>
              <w:keepNext w:val="0"/>
              <w:keepLines w:val="0"/>
              <w:pageBreakBefore w:val="0"/>
              <w:widowControl w:val="0"/>
              <w:kinsoku/>
              <w:wordWrap/>
              <w:overflowPunct/>
              <w:topLinePunct w:val="0"/>
              <w:autoSpaceDE/>
              <w:autoSpaceDN/>
              <w:bidi w:val="0"/>
              <w:adjustRightInd/>
              <w:snapToGrid/>
              <w:spacing w:line="280" w:lineRule="exact"/>
              <w:textAlignment w:val="auto"/>
            </w:pPr>
            <w:r>
              <w:t>/1,3</w:t>
            </w:r>
          </w:p>
        </w:tc>
        <w:tc>
          <w:tcPr>
            <w:tcW w:w="114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r>
              <w:t>2020.08-2021.07</w:t>
            </w:r>
          </w:p>
        </w:tc>
        <w:tc>
          <w:tcPr>
            <w:tcW w:w="21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r>
              <w:t>一起电梯轿厢与井道壁距离超标导致坠落事故的分析</w:t>
            </w:r>
          </w:p>
        </w:tc>
        <w:tc>
          <w:tcPr>
            <w:tcW w:w="12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r>
              <w:t>附件7-20</w:t>
            </w:r>
          </w:p>
        </w:tc>
        <w:tc>
          <w:tcPr>
            <w:tcW w:w="77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pPr>
          </w:p>
        </w:tc>
      </w:tr>
    </w:tbl>
    <w:p>
      <w:pPr>
        <w:widowControl/>
        <w:jc w:val="center"/>
        <w:rPr>
          <w:b/>
          <w:sz w:val="28"/>
        </w:rPr>
      </w:pPr>
      <w:r>
        <w:rPr>
          <w:rFonts w:hint="eastAsia"/>
          <w:b/>
          <w:sz w:val="28"/>
        </w:rPr>
        <w:t>主要完成人合作关系说明</w:t>
      </w:r>
    </w:p>
    <w:p>
      <w:pPr>
        <w:pStyle w:val="3"/>
        <w:spacing w:line="400" w:lineRule="exact"/>
        <w:ind w:firstLine="0" w:firstLineChars="0"/>
        <w:jc w:val="center"/>
        <w:outlineLvl w:val="1"/>
        <w:rPr>
          <w:rFonts w:hint="default" w:ascii="Times New Roman"/>
        </w:rPr>
      </w:pPr>
      <w:r>
        <w:rPr>
          <w:rFonts w:ascii="Times New Roman"/>
        </w:rPr>
        <w:t>（4．量子计量基标准扁平化量值传递与证书可信核验关键技术及工程应用）</w:t>
      </w:r>
    </w:p>
    <w:p>
      <w:pPr>
        <w:widowControl/>
        <w:jc w:val="center"/>
        <w:rPr>
          <w:rFonts w:ascii="宋体" w:hAnsi="宋体" w:cs="宋体"/>
          <w:sz w:val="24"/>
        </w:rPr>
      </w:pPr>
    </w:p>
    <w:p>
      <w:pPr>
        <w:spacing w:line="360" w:lineRule="exact"/>
        <w:ind w:firstLine="480" w:firstLineChars="200"/>
        <w:rPr>
          <w:rFonts w:ascii="宋体" w:hAnsi="宋体" w:cs="宋体"/>
          <w:sz w:val="24"/>
        </w:rPr>
      </w:pPr>
      <w:r>
        <w:rPr>
          <w:rFonts w:hint="eastAsia" w:ascii="黑体" w:hAnsi="黑体" w:eastAsia="黑体" w:cs="黑体"/>
          <w:sz w:val="24"/>
        </w:rPr>
        <w:t>项目名称：</w:t>
      </w:r>
      <w:r>
        <w:rPr>
          <w:rFonts w:hint="eastAsia" w:ascii="宋体" w:hAnsi="宋体" w:cs="宋体"/>
          <w:sz w:val="24"/>
        </w:rPr>
        <w:t>量子计量基标准扁平化量值传递与证书可信核验关键技术及工程应用</w:t>
      </w:r>
    </w:p>
    <w:p>
      <w:pPr>
        <w:spacing w:line="360" w:lineRule="exact"/>
        <w:ind w:firstLine="482" w:firstLineChars="200"/>
        <w:rPr>
          <w:rFonts w:ascii="宋体" w:hAnsi="宋体" w:cs="宋体"/>
          <w:sz w:val="24"/>
        </w:rPr>
      </w:pPr>
      <w:r>
        <w:rPr>
          <w:rFonts w:hint="eastAsia" w:ascii="宋体" w:hAnsi="宋体" w:cs="宋体"/>
          <w:b/>
          <w:bCs/>
          <w:sz w:val="24"/>
        </w:rPr>
        <w:t>主要完成人：</w:t>
      </w:r>
      <w:r>
        <w:rPr>
          <w:rFonts w:hint="eastAsia" w:ascii="宋体" w:hAnsi="宋体" w:cs="宋体"/>
          <w:sz w:val="24"/>
        </w:rPr>
        <w:t>陈岳飞、于洪方、杨广益、王理、李华、喻准、高玲、肖克、姚福源</w:t>
      </w:r>
    </w:p>
    <w:p>
      <w:pPr>
        <w:spacing w:line="360" w:lineRule="exact"/>
        <w:ind w:firstLine="480" w:firstLineChars="200"/>
        <w:rPr>
          <w:rFonts w:ascii="宋体" w:hAnsi="宋体" w:cs="宋体"/>
          <w:sz w:val="24"/>
        </w:rPr>
      </w:pPr>
      <w:r>
        <w:rPr>
          <w:rFonts w:hint="eastAsia" w:ascii="黑体" w:hAnsi="黑体" w:eastAsia="黑体" w:cs="黑体"/>
          <w:sz w:val="24"/>
        </w:rPr>
        <w:t>主要完成单位:</w:t>
      </w:r>
      <w:r>
        <w:rPr>
          <w:rFonts w:hint="eastAsia" w:ascii="宋体" w:hAnsi="宋体" w:cs="宋体"/>
          <w:sz w:val="24"/>
        </w:rPr>
        <w:t>湖南省计量检测研究院、北京远景视点科技有限公司</w:t>
      </w:r>
    </w:p>
    <w:p>
      <w:pPr>
        <w:spacing w:line="360" w:lineRule="exact"/>
        <w:ind w:firstLine="420" w:firstLineChars="200"/>
        <w:rPr>
          <w:rFonts w:ascii="宋体" w:hAnsi="宋体" w:cs="宋体"/>
          <w:szCs w:val="21"/>
        </w:rPr>
      </w:pPr>
      <w:r>
        <w:rPr>
          <w:rFonts w:hint="eastAsia" w:ascii="宋体" w:hAnsi="宋体" w:cs="宋体"/>
          <w:szCs w:val="21"/>
        </w:rPr>
        <w:t>项目由湖南省计量检测研究院（牵头单位）、北京远景视点科技有限公司联合开展产学研协同攻关，围绕 SI 量子化变革背景下量子计量扁平化量值传递、溯源证书可信核验开展理论研究、比对试验、系统开发、标准编制、论文撰写、产业示范落地等全链条研究工作。9 名主要完成人跨单位分工协作，全程参与项目实施。人员归属：陈岳飞、杨广益、王理、李华、喻准、肖克来自湖南省计量检测研究院；于洪方、高玲、姚福源来自北京远景视点科技有限公司。</w:t>
      </w:r>
    </w:p>
    <w:p>
      <w:pPr>
        <w:spacing w:line="360" w:lineRule="exact"/>
        <w:ind w:firstLine="420" w:firstLineChars="200"/>
        <w:rPr>
          <w:rFonts w:ascii="宋体" w:hAnsi="宋体" w:cs="宋体"/>
          <w:szCs w:val="21"/>
        </w:rPr>
      </w:pPr>
      <w:r>
        <w:rPr>
          <w:rFonts w:hint="eastAsia" w:ascii="宋体" w:hAnsi="宋体" w:cs="宋体"/>
          <w:szCs w:val="21"/>
        </w:rPr>
        <w:t>第一完成人陈岳飞为项目总负责人，主持项目总体技术路线、量子扁平化量传体系顶层方案设计，统筹各级课题任务实施、溯源比对试验组织、知识产权布局、标准策划、工程示范落地，协调两家单位的研发资源，对项目技术总把关，是项目创新方向的主要决策者。杨广益主攻扁平化量子溯源模型、不确定度评定方法研究，组织多场景量值比对验证，参与国家标准 GB/T 40343‑2021 起草。喻准负责可信时间戳、溯源原始数据上链方案研究，参与地方标准起草与存证验证，完成《可信时间戳技术在交通行政执法领域的应用研究》论文撰写。李华牵头湖南省自然科学基金科市联合专项课题，开展量子溯源证书业务适配，牵头编制 DB43/T 2356‑2022 地方标准，完成《区块链技术在电子检定证书中的应用研究》学术论文撰写。王理负责一体化可信核验软件平台架构设计、集成开发与迭代调试，完成多项软件著作权研发。肖克承担核验模块适配调试、平台试点部署、试运行问题闭环处理，组织量子溯源比对试验，推动成果向智能制造场景延伸。</w:t>
      </w:r>
    </w:p>
    <w:p>
      <w:pPr>
        <w:spacing w:line="360" w:lineRule="exact"/>
        <w:ind w:firstLine="420" w:firstLineChars="200"/>
        <w:rPr>
          <w:rFonts w:ascii="宋体" w:hAnsi="宋体" w:cs="宋体"/>
          <w:szCs w:val="21"/>
        </w:rPr>
      </w:pPr>
      <w:r>
        <w:rPr>
          <w:rFonts w:hint="eastAsia" w:ascii="宋体" w:hAnsi="宋体" w:cs="宋体"/>
          <w:szCs w:val="21"/>
        </w:rPr>
        <w:t>于洪方作为合作单位技术负责人，为项目第二完成人，牵头区块链底层可信技术方案研究，依托 PI‑BaaS 区块链即服务平台，攻关区块链机密数据可信交换技术，依托发明专利《一种区块链上机密数据分享的系统及方法》实现计量敏感数据分级加密与授权共享，参与项目方案编制、系统安全加固、现场试点对接。高玲负责区块链安全测试、量子溯源试验数据归集与不确定度数据分析，参与技术文档、标准文本的整理编制，支撑试验验证与成果归档。姚福源开展多传感器精密感知采集调试、工业现场量子溯源采集试验，对接湖南省智能衡器计量重点产业链，完成场景适配工作，推动技术成果向智能制造底层量值保障场景落地。</w:t>
      </w:r>
    </w:p>
    <w:p>
      <w:pPr>
        <w:spacing w:line="360" w:lineRule="exact"/>
        <w:ind w:firstLine="420" w:firstLineChars="200"/>
        <w:rPr>
          <w:rFonts w:ascii="宋体" w:hAnsi="宋体" w:cs="宋体"/>
          <w:sz w:val="24"/>
        </w:rPr>
      </w:pPr>
      <w:r>
        <w:rPr>
          <w:rFonts w:hint="eastAsia" w:ascii="宋体" w:hAnsi="宋体" w:cs="宋体"/>
          <w:szCs w:val="21"/>
        </w:rPr>
        <w:t>项目执行过程中，团队定期开展研讨会审、联合比对测试、联合调试，分工明确、紧密协同。项目产出的发明专利、软件著作权、国家及地方标准、学术论文等知识产权权属清晰，各主要完成人、主要完成单位之间不存在成果权属争议及利益纠纷。</w:t>
      </w:r>
    </w:p>
    <w:p>
      <w:pPr>
        <w:pStyle w:val="3"/>
        <w:adjustRightInd w:val="0"/>
        <w:spacing w:line="320" w:lineRule="exact"/>
        <w:ind w:firstLine="422"/>
        <w:rPr>
          <w:rFonts w:hint="default" w:ascii="Times New Roman"/>
          <w:b/>
          <w:bCs/>
          <w:sz w:val="21"/>
          <w:szCs w:val="21"/>
        </w:rPr>
      </w:pPr>
      <w:r>
        <w:rPr>
          <w:rFonts w:ascii="Times New Roman"/>
          <w:b/>
          <w:bCs/>
          <w:sz w:val="21"/>
          <w:szCs w:val="21"/>
        </w:rPr>
        <w:t>承诺：</w:t>
      </w:r>
      <w:r>
        <w:rPr>
          <w:rFonts w:ascii="Times New Roman"/>
          <w:sz w:val="21"/>
          <w:szCs w:val="21"/>
        </w:rPr>
        <w:t>本人作为项目第一完成人，对本项目完成人合作关系和上述说明及汇总表内容的真实性负责。如有不实，自愿退出本年度评审并承担相应责任。</w:t>
      </w:r>
    </w:p>
    <w:p>
      <w:pPr>
        <w:tabs>
          <w:tab w:val="left" w:pos="6611"/>
        </w:tabs>
        <w:rPr>
          <w:szCs w:val="21"/>
        </w:rPr>
      </w:pPr>
    </w:p>
    <w:p>
      <w:pPr>
        <w:ind w:firstLine="5271" w:firstLineChars="2500"/>
        <w:rPr>
          <w:sz w:val="28"/>
        </w:rPr>
      </w:pPr>
      <w:r>
        <w:rPr>
          <w:b/>
          <w:bCs/>
          <w:szCs w:val="21"/>
        </w:rPr>
        <w:t>第一完成人签名：</w:t>
      </w:r>
      <w:r>
        <w:rPr>
          <w:rFonts w:hint="eastAsia" w:ascii="宋体" w:hAnsi="宋体" w:cs="宋体"/>
          <w:sz w:val="24"/>
        </w:rPr>
        <w:t>陈岳飞</w:t>
      </w:r>
    </w:p>
    <w:p>
      <w:pPr>
        <w:widowControl/>
        <w:jc w:val="center"/>
        <w:rPr>
          <w:rFonts w:ascii="方正小标宋简体" w:hAnsi="方正小标宋简体" w:eastAsia="方正小标宋简体" w:cs="方正小标宋简体"/>
          <w:sz w:val="36"/>
          <w:szCs w:val="36"/>
        </w:rPr>
        <w:sectPr>
          <w:pgSz w:w="11906" w:h="16838"/>
          <w:pgMar w:top="1417" w:right="1587" w:bottom="1474" w:left="1587" w:header="851" w:footer="992" w:gutter="0"/>
          <w:cols w:space="425" w:num="1"/>
          <w:docGrid w:type="lines" w:linePitch="312" w:charSpace="0"/>
        </w:sectPr>
      </w:pPr>
    </w:p>
    <w:p>
      <w:pPr>
        <w:widowControl/>
        <w:spacing w:line="600" w:lineRule="exact"/>
        <w:jc w:val="center"/>
        <w:rPr>
          <w:b/>
          <w:sz w:val="28"/>
        </w:rPr>
      </w:pPr>
      <w:r>
        <w:rPr>
          <w:rFonts w:hint="eastAsia"/>
          <w:b/>
          <w:sz w:val="28"/>
        </w:rPr>
        <w:t>主要完成人合作关系情况汇总表</w:t>
      </w:r>
    </w:p>
    <w:p>
      <w:pPr>
        <w:pStyle w:val="3"/>
        <w:spacing w:line="600" w:lineRule="exact"/>
        <w:ind w:firstLine="0" w:firstLineChars="0"/>
        <w:jc w:val="center"/>
        <w:outlineLvl w:val="1"/>
        <w:rPr>
          <w:rFonts w:hint="default" w:ascii="Times New Roman"/>
        </w:rPr>
      </w:pPr>
      <w:r>
        <w:rPr>
          <w:rFonts w:ascii="Times New Roman"/>
        </w:rPr>
        <w:t>（4．量子计量基标准扁平化量值传递与证书可信核验关键技术及工程应用）</w:t>
      </w:r>
    </w:p>
    <w:tbl>
      <w:tblPr>
        <w:tblStyle w:val="8"/>
        <w:tblW w:w="1039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59"/>
        <w:gridCol w:w="1380"/>
        <w:gridCol w:w="1840"/>
        <w:gridCol w:w="1046"/>
        <w:gridCol w:w="2740"/>
        <w:gridCol w:w="1830"/>
        <w:gridCol w:w="90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7" w:hRule="exact"/>
          <w:jc w:val="center"/>
        </w:trPr>
        <w:tc>
          <w:tcPr>
            <w:tcW w:w="659" w:type="dxa"/>
            <w:noWrap/>
            <w:vAlign w:val="center"/>
          </w:tcPr>
          <w:p>
            <w:pPr>
              <w:spacing w:beforeLines="50" w:afterLines="50"/>
              <w:jc w:val="center"/>
              <w:rPr>
                <w:rFonts w:ascii="Times New Roman" w:hAnsi="Times New Roman"/>
                <w:szCs w:val="21"/>
              </w:rPr>
            </w:pPr>
            <w:r>
              <w:rPr>
                <w:rFonts w:ascii="Times New Roman" w:hAnsi="Times New Roman"/>
                <w:szCs w:val="21"/>
              </w:rPr>
              <w:t>序号</w:t>
            </w:r>
          </w:p>
        </w:tc>
        <w:tc>
          <w:tcPr>
            <w:tcW w:w="1380" w:type="dxa"/>
            <w:noWrap/>
            <w:vAlign w:val="center"/>
          </w:tcPr>
          <w:p>
            <w:pPr>
              <w:spacing w:beforeLines="50" w:afterLines="50"/>
              <w:jc w:val="center"/>
              <w:rPr>
                <w:rFonts w:ascii="Times New Roman" w:hAnsi="Times New Roman"/>
                <w:szCs w:val="21"/>
              </w:rPr>
            </w:pPr>
            <w:r>
              <w:rPr>
                <w:rFonts w:ascii="Times New Roman" w:hAnsi="Times New Roman"/>
                <w:szCs w:val="21"/>
              </w:rPr>
              <w:t>合作方式</w:t>
            </w:r>
          </w:p>
        </w:tc>
        <w:tc>
          <w:tcPr>
            <w:tcW w:w="1840" w:type="dxa"/>
            <w:noWrap/>
            <w:vAlign w:val="center"/>
          </w:tcPr>
          <w:p>
            <w:pPr>
              <w:spacing w:beforeLines="50" w:afterLines="50"/>
              <w:jc w:val="center"/>
              <w:rPr>
                <w:rFonts w:ascii="Times New Roman" w:hAnsi="Times New Roman"/>
                <w:szCs w:val="21"/>
              </w:rPr>
            </w:pPr>
            <w:r>
              <w:rPr>
                <w:rFonts w:ascii="Times New Roman" w:hAnsi="Times New Roman"/>
                <w:szCs w:val="21"/>
              </w:rPr>
              <w:t>合作者/排名</w:t>
            </w:r>
          </w:p>
        </w:tc>
        <w:tc>
          <w:tcPr>
            <w:tcW w:w="1046" w:type="dxa"/>
            <w:noWrap/>
            <w:tcMar>
              <w:top w:w="0" w:type="dxa"/>
              <w:left w:w="51" w:type="dxa"/>
              <w:bottom w:w="0" w:type="dxa"/>
              <w:right w:w="51" w:type="dxa"/>
            </w:tcMar>
            <w:vAlign w:val="center"/>
          </w:tcPr>
          <w:p>
            <w:pPr>
              <w:spacing w:beforeLines="50" w:afterLines="50"/>
              <w:jc w:val="center"/>
              <w:rPr>
                <w:rFonts w:ascii="Times New Roman" w:hAnsi="Times New Roman"/>
                <w:szCs w:val="21"/>
              </w:rPr>
            </w:pPr>
            <w:r>
              <w:rPr>
                <w:rFonts w:ascii="Times New Roman" w:hAnsi="Times New Roman"/>
                <w:szCs w:val="21"/>
              </w:rPr>
              <w:t>合作时间</w:t>
            </w:r>
          </w:p>
        </w:tc>
        <w:tc>
          <w:tcPr>
            <w:tcW w:w="2740" w:type="dxa"/>
            <w:noWrap/>
            <w:vAlign w:val="center"/>
          </w:tcPr>
          <w:p>
            <w:pPr>
              <w:spacing w:beforeLines="50" w:afterLines="50"/>
              <w:jc w:val="center"/>
              <w:rPr>
                <w:rFonts w:ascii="Times New Roman" w:hAnsi="Times New Roman"/>
                <w:szCs w:val="21"/>
              </w:rPr>
            </w:pPr>
            <w:r>
              <w:rPr>
                <w:rFonts w:ascii="Times New Roman" w:hAnsi="Times New Roman"/>
                <w:szCs w:val="21"/>
              </w:rPr>
              <w:t>合作成果</w:t>
            </w:r>
          </w:p>
        </w:tc>
        <w:tc>
          <w:tcPr>
            <w:tcW w:w="1830" w:type="dxa"/>
            <w:noWrap/>
            <w:vAlign w:val="center"/>
          </w:tcPr>
          <w:p>
            <w:pPr>
              <w:spacing w:beforeLines="50" w:afterLines="50"/>
              <w:jc w:val="center"/>
              <w:rPr>
                <w:rFonts w:ascii="Times New Roman" w:hAnsi="Times New Roman"/>
                <w:szCs w:val="21"/>
              </w:rPr>
            </w:pPr>
            <w:r>
              <w:rPr>
                <w:rFonts w:ascii="Times New Roman" w:hAnsi="Times New Roman"/>
                <w:szCs w:val="21"/>
              </w:rPr>
              <w:t>证明材料</w:t>
            </w:r>
          </w:p>
        </w:tc>
        <w:tc>
          <w:tcPr>
            <w:tcW w:w="900" w:type="dxa"/>
            <w:noWrap/>
            <w:vAlign w:val="center"/>
          </w:tcPr>
          <w:p>
            <w:pPr>
              <w:spacing w:beforeLines="50" w:afterLines="50"/>
              <w:jc w:val="center"/>
              <w:rPr>
                <w:rFonts w:ascii="Times New Roman" w:hAnsi="Times New Roman"/>
                <w:szCs w:val="21"/>
              </w:rPr>
            </w:pPr>
            <w:r>
              <w:rPr>
                <w:rFonts w:ascii="Times New Roman" w:hAnsi="Times New Roman"/>
                <w:szCs w:val="21"/>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10" w:hRule="exact"/>
          <w:jc w:val="center"/>
        </w:trPr>
        <w:tc>
          <w:tcPr>
            <w:tcW w:w="659" w:type="dxa"/>
            <w:noWrap/>
            <w:vAlign w:val="center"/>
          </w:tcPr>
          <w:p>
            <w:pPr>
              <w:widowControl/>
              <w:jc w:val="center"/>
              <w:textAlignment w:val="center"/>
              <w:rPr>
                <w:rFonts w:ascii="Times New Roman" w:hAnsi="Times New Roman"/>
                <w:szCs w:val="21"/>
              </w:rPr>
            </w:pPr>
            <w:r>
              <w:rPr>
                <w:rFonts w:ascii="Times New Roman" w:hAnsi="Times New Roman"/>
                <w:color w:val="000000"/>
                <w:kern w:val="0"/>
                <w:sz w:val="22"/>
                <w:szCs w:val="22"/>
              </w:rPr>
              <w:t>1</w:t>
            </w:r>
          </w:p>
        </w:tc>
        <w:tc>
          <w:tcPr>
            <w:tcW w:w="1380" w:type="dxa"/>
            <w:noWrap/>
            <w:vAlign w:val="center"/>
          </w:tcPr>
          <w:p>
            <w:pPr>
              <w:widowControl/>
              <w:jc w:val="center"/>
              <w:textAlignment w:val="center"/>
              <w:rPr>
                <w:rFonts w:ascii="Times New Roman" w:hAnsi="Times New Roman" w:eastAsiaTheme="minorEastAsia"/>
                <w:szCs w:val="21"/>
              </w:rPr>
            </w:pPr>
            <w:r>
              <w:rPr>
                <w:rFonts w:ascii="Times New Roman" w:hAnsi="Times New Roman"/>
                <w:color w:val="000000"/>
                <w:kern w:val="0"/>
                <w:sz w:val="22"/>
                <w:szCs w:val="22"/>
              </w:rPr>
              <w:t>共同发明专利</w:t>
            </w:r>
          </w:p>
        </w:tc>
        <w:tc>
          <w:tcPr>
            <w:tcW w:w="1840" w:type="dxa"/>
            <w:noWrap/>
            <w:vAlign w:val="center"/>
          </w:tcPr>
          <w:p>
            <w:pPr>
              <w:widowControl/>
              <w:jc w:val="center"/>
              <w:textAlignment w:val="center"/>
              <w:rPr>
                <w:rFonts w:ascii="Times New Roman" w:hAnsi="Times New Roman" w:eastAsiaTheme="minorEastAsia"/>
                <w:spacing w:val="-12"/>
                <w:szCs w:val="21"/>
              </w:rPr>
            </w:pPr>
            <w:r>
              <w:rPr>
                <w:rFonts w:ascii="Times New Roman" w:hAnsi="Times New Roman"/>
                <w:color w:val="000000"/>
                <w:kern w:val="0"/>
                <w:sz w:val="22"/>
                <w:szCs w:val="22"/>
              </w:rPr>
              <w:t>于洪方/</w:t>
            </w:r>
            <w:r>
              <w:rPr>
                <w:rFonts w:hint="eastAsia" w:ascii="Times New Roman" w:hAnsi="Times New Roman"/>
                <w:color w:val="000000"/>
                <w:kern w:val="0"/>
                <w:sz w:val="22"/>
                <w:szCs w:val="22"/>
              </w:rPr>
              <w:t>1</w:t>
            </w:r>
          </w:p>
        </w:tc>
        <w:tc>
          <w:tcPr>
            <w:tcW w:w="1046" w:type="dxa"/>
            <w:noWrap/>
            <w:tcMar>
              <w:top w:w="0" w:type="dxa"/>
              <w:left w:w="51" w:type="dxa"/>
              <w:bottom w:w="0" w:type="dxa"/>
              <w:right w:w="51" w:type="dxa"/>
            </w:tcMar>
            <w:vAlign w:val="center"/>
          </w:tcPr>
          <w:p>
            <w:pPr>
              <w:widowControl/>
              <w:jc w:val="center"/>
              <w:textAlignment w:val="center"/>
              <w:rPr>
                <w:rFonts w:ascii="Times New Roman" w:hAnsi="Times New Roman"/>
                <w:szCs w:val="21"/>
              </w:rPr>
            </w:pPr>
            <w:r>
              <w:rPr>
                <w:rFonts w:ascii="Times New Roman" w:hAnsi="Times New Roman"/>
                <w:color w:val="000000"/>
                <w:kern w:val="0"/>
                <w:sz w:val="22"/>
                <w:szCs w:val="22"/>
              </w:rPr>
              <w:t>2018.01~2025.12</w:t>
            </w:r>
          </w:p>
        </w:tc>
        <w:tc>
          <w:tcPr>
            <w:tcW w:w="2740" w:type="dxa"/>
            <w:noWrap/>
            <w:vAlign w:val="center"/>
          </w:tcPr>
          <w:p>
            <w:pPr>
              <w:widowControl/>
              <w:jc w:val="center"/>
              <w:textAlignment w:val="center"/>
              <w:rPr>
                <w:rFonts w:ascii="Times New Roman" w:hAnsi="Times New Roman" w:eastAsiaTheme="minorEastAsia"/>
                <w:spacing w:val="2"/>
                <w:szCs w:val="21"/>
              </w:rPr>
            </w:pPr>
            <w:r>
              <w:rPr>
                <w:rFonts w:ascii="Times New Roman" w:hAnsi="Times New Roman"/>
                <w:color w:val="000000"/>
                <w:kern w:val="0"/>
                <w:sz w:val="22"/>
                <w:szCs w:val="22"/>
              </w:rPr>
              <w:t>一种区块链上机密数据分享的系统及方法（ZL202010661043.X）</w:t>
            </w:r>
          </w:p>
        </w:tc>
        <w:tc>
          <w:tcPr>
            <w:tcW w:w="1830" w:type="dxa"/>
            <w:noWrap/>
            <w:vAlign w:val="center"/>
          </w:tcPr>
          <w:p>
            <w:pPr>
              <w:widowControl/>
              <w:jc w:val="center"/>
              <w:textAlignment w:val="center"/>
              <w:rPr>
                <w:rFonts w:ascii="Times New Roman" w:hAnsi="Times New Roman"/>
                <w:szCs w:val="21"/>
              </w:rPr>
            </w:pPr>
            <w:r>
              <w:rPr>
                <w:rFonts w:hint="eastAsia" w:ascii="Times New Roman" w:hAnsi="Times New Roman"/>
                <w:szCs w:val="21"/>
              </w:rPr>
              <w:t>发明专利证书</w:t>
            </w:r>
          </w:p>
        </w:tc>
        <w:tc>
          <w:tcPr>
            <w:tcW w:w="900" w:type="dxa"/>
            <w:noWrap/>
            <w:vAlign w:val="center"/>
          </w:tcPr>
          <w:p>
            <w:pPr>
              <w:widowControl/>
              <w:jc w:val="center"/>
              <w:textAlignment w:val="center"/>
              <w:rPr>
                <w:rFonts w:ascii="Times New Roman" w:hAnsi="Times New Roman"/>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27" w:hRule="exact"/>
          <w:jc w:val="center"/>
        </w:trPr>
        <w:tc>
          <w:tcPr>
            <w:tcW w:w="659" w:type="dxa"/>
            <w:noWrap/>
            <w:vAlign w:val="center"/>
          </w:tcPr>
          <w:p>
            <w:pPr>
              <w:widowControl/>
              <w:jc w:val="center"/>
              <w:textAlignment w:val="center"/>
              <w:rPr>
                <w:rFonts w:ascii="Times New Roman" w:hAnsi="Times New Roman"/>
                <w:szCs w:val="21"/>
              </w:rPr>
            </w:pPr>
            <w:r>
              <w:rPr>
                <w:rFonts w:ascii="Times New Roman" w:hAnsi="Times New Roman"/>
                <w:color w:val="000000"/>
                <w:kern w:val="0"/>
                <w:sz w:val="22"/>
                <w:szCs w:val="22"/>
              </w:rPr>
              <w:t>2</w:t>
            </w:r>
          </w:p>
        </w:tc>
        <w:tc>
          <w:tcPr>
            <w:tcW w:w="1380" w:type="dxa"/>
            <w:noWrap/>
            <w:vAlign w:val="center"/>
          </w:tcPr>
          <w:p>
            <w:pPr>
              <w:widowControl/>
              <w:jc w:val="center"/>
              <w:textAlignment w:val="center"/>
              <w:rPr>
                <w:rFonts w:ascii="Times New Roman" w:hAnsi="Times New Roman"/>
                <w:szCs w:val="21"/>
              </w:rPr>
            </w:pPr>
            <w:r>
              <w:rPr>
                <w:rFonts w:ascii="Times New Roman" w:hAnsi="Times New Roman"/>
                <w:color w:val="000000"/>
                <w:kern w:val="0"/>
                <w:sz w:val="22"/>
                <w:szCs w:val="22"/>
              </w:rPr>
              <w:t>共同发明专利</w:t>
            </w:r>
          </w:p>
        </w:tc>
        <w:tc>
          <w:tcPr>
            <w:tcW w:w="1840" w:type="dxa"/>
            <w:noWrap/>
            <w:vAlign w:val="center"/>
          </w:tcPr>
          <w:p>
            <w:pPr>
              <w:widowControl/>
              <w:jc w:val="center"/>
              <w:textAlignment w:val="center"/>
              <w:rPr>
                <w:rFonts w:ascii="Times New Roman" w:hAnsi="Times New Roman" w:eastAsiaTheme="minorEastAsia"/>
                <w:spacing w:val="-12"/>
                <w:szCs w:val="21"/>
              </w:rPr>
            </w:pPr>
            <w:r>
              <w:rPr>
                <w:rFonts w:ascii="Times New Roman" w:hAnsi="Times New Roman"/>
                <w:color w:val="000000"/>
                <w:kern w:val="0"/>
                <w:sz w:val="22"/>
                <w:szCs w:val="22"/>
              </w:rPr>
              <w:t>姚福源/</w:t>
            </w:r>
            <w:r>
              <w:rPr>
                <w:rFonts w:hint="eastAsia" w:ascii="Times New Roman" w:hAnsi="Times New Roman"/>
                <w:color w:val="000000"/>
                <w:kern w:val="0"/>
                <w:sz w:val="22"/>
                <w:szCs w:val="22"/>
              </w:rPr>
              <w:t>1</w:t>
            </w:r>
          </w:p>
        </w:tc>
        <w:tc>
          <w:tcPr>
            <w:tcW w:w="1046" w:type="dxa"/>
            <w:noWrap/>
            <w:tcMar>
              <w:top w:w="0" w:type="dxa"/>
              <w:left w:w="51" w:type="dxa"/>
              <w:bottom w:w="0" w:type="dxa"/>
              <w:right w:w="51" w:type="dxa"/>
            </w:tcMar>
            <w:vAlign w:val="center"/>
          </w:tcPr>
          <w:p>
            <w:pPr>
              <w:widowControl/>
              <w:jc w:val="center"/>
              <w:textAlignment w:val="center"/>
              <w:rPr>
                <w:rFonts w:ascii="Times New Roman" w:hAnsi="Times New Roman"/>
                <w:szCs w:val="21"/>
              </w:rPr>
            </w:pPr>
            <w:r>
              <w:rPr>
                <w:rFonts w:ascii="Times New Roman" w:hAnsi="Times New Roman"/>
                <w:color w:val="000000"/>
                <w:kern w:val="0"/>
                <w:sz w:val="22"/>
                <w:szCs w:val="22"/>
              </w:rPr>
              <w:t>2018.01~2025.12</w:t>
            </w:r>
          </w:p>
        </w:tc>
        <w:tc>
          <w:tcPr>
            <w:tcW w:w="2740" w:type="dxa"/>
            <w:noWrap/>
            <w:vAlign w:val="center"/>
          </w:tcPr>
          <w:p>
            <w:pPr>
              <w:widowControl/>
              <w:jc w:val="center"/>
              <w:textAlignment w:val="center"/>
              <w:rPr>
                <w:rFonts w:ascii="Times New Roman" w:hAnsi="Times New Roman" w:eastAsiaTheme="minorEastAsia"/>
                <w:spacing w:val="2"/>
                <w:szCs w:val="21"/>
              </w:rPr>
            </w:pPr>
            <w:r>
              <w:rPr>
                <w:rFonts w:ascii="Times New Roman" w:hAnsi="Times New Roman"/>
                <w:color w:val="000000"/>
                <w:kern w:val="0"/>
                <w:sz w:val="22"/>
                <w:szCs w:val="22"/>
              </w:rPr>
              <w:t>一种快速统计多传感器监测移动物体行为的方法（ZL202010661062.2）</w:t>
            </w:r>
          </w:p>
        </w:tc>
        <w:tc>
          <w:tcPr>
            <w:tcW w:w="1830" w:type="dxa"/>
            <w:noWrap/>
            <w:vAlign w:val="center"/>
          </w:tcPr>
          <w:p>
            <w:pPr>
              <w:widowControl/>
              <w:jc w:val="center"/>
              <w:textAlignment w:val="center"/>
              <w:rPr>
                <w:rFonts w:ascii="Times New Roman" w:hAnsi="Times New Roman"/>
                <w:szCs w:val="21"/>
              </w:rPr>
            </w:pPr>
            <w:r>
              <w:rPr>
                <w:rFonts w:hint="eastAsia" w:ascii="Times New Roman" w:hAnsi="Times New Roman"/>
                <w:szCs w:val="21"/>
              </w:rPr>
              <w:t>发明专利证书</w:t>
            </w:r>
          </w:p>
        </w:tc>
        <w:tc>
          <w:tcPr>
            <w:tcW w:w="900" w:type="dxa"/>
            <w:noWrap/>
            <w:vAlign w:val="center"/>
          </w:tcPr>
          <w:p>
            <w:pPr>
              <w:widowControl/>
              <w:jc w:val="center"/>
              <w:textAlignment w:val="center"/>
              <w:rPr>
                <w:rFonts w:ascii="Times New Roman" w:hAnsi="Times New Roman"/>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44" w:hRule="exact"/>
          <w:jc w:val="center"/>
        </w:trPr>
        <w:tc>
          <w:tcPr>
            <w:tcW w:w="659" w:type="dxa"/>
            <w:noWrap/>
            <w:vAlign w:val="center"/>
          </w:tcPr>
          <w:p>
            <w:pPr>
              <w:widowControl/>
              <w:jc w:val="center"/>
              <w:textAlignment w:val="center"/>
              <w:rPr>
                <w:rFonts w:ascii="Times New Roman" w:hAnsi="Times New Roman"/>
                <w:szCs w:val="21"/>
              </w:rPr>
            </w:pPr>
            <w:r>
              <w:rPr>
                <w:rFonts w:ascii="Times New Roman" w:hAnsi="Times New Roman"/>
                <w:color w:val="000000"/>
                <w:kern w:val="0"/>
                <w:sz w:val="22"/>
                <w:szCs w:val="22"/>
              </w:rPr>
              <w:t>3</w:t>
            </w:r>
          </w:p>
        </w:tc>
        <w:tc>
          <w:tcPr>
            <w:tcW w:w="1380" w:type="dxa"/>
            <w:noWrap/>
            <w:vAlign w:val="center"/>
          </w:tcPr>
          <w:p>
            <w:pPr>
              <w:widowControl/>
              <w:jc w:val="center"/>
              <w:textAlignment w:val="center"/>
              <w:rPr>
                <w:rFonts w:ascii="Times New Roman" w:hAnsi="Times New Roman"/>
                <w:szCs w:val="21"/>
              </w:rPr>
            </w:pPr>
            <w:r>
              <w:rPr>
                <w:rFonts w:ascii="Times New Roman" w:hAnsi="Times New Roman"/>
                <w:color w:val="000000"/>
                <w:kern w:val="0"/>
                <w:sz w:val="22"/>
                <w:szCs w:val="22"/>
              </w:rPr>
              <w:t>共同软件著作权</w:t>
            </w:r>
          </w:p>
        </w:tc>
        <w:tc>
          <w:tcPr>
            <w:tcW w:w="1840" w:type="dxa"/>
            <w:noWrap/>
            <w:vAlign w:val="center"/>
          </w:tcPr>
          <w:p>
            <w:pPr>
              <w:widowControl/>
              <w:jc w:val="center"/>
              <w:textAlignment w:val="center"/>
              <w:rPr>
                <w:rFonts w:ascii="Times New Roman" w:hAnsi="Times New Roman" w:eastAsiaTheme="minorEastAsia"/>
                <w:spacing w:val="-12"/>
                <w:szCs w:val="21"/>
              </w:rPr>
            </w:pPr>
            <w:r>
              <w:rPr>
                <w:rFonts w:ascii="Times New Roman" w:hAnsi="Times New Roman"/>
                <w:color w:val="000000"/>
                <w:kern w:val="0"/>
                <w:sz w:val="22"/>
                <w:szCs w:val="22"/>
              </w:rPr>
              <w:t>于洪方/</w:t>
            </w:r>
            <w:r>
              <w:rPr>
                <w:rFonts w:hint="eastAsia" w:ascii="Times New Roman" w:hAnsi="Times New Roman"/>
                <w:color w:val="000000"/>
                <w:kern w:val="0"/>
                <w:sz w:val="22"/>
                <w:szCs w:val="22"/>
              </w:rPr>
              <w:t>1</w:t>
            </w:r>
            <w:r>
              <w:rPr>
                <w:rFonts w:ascii="Times New Roman" w:hAnsi="Times New Roman"/>
                <w:color w:val="000000"/>
                <w:kern w:val="0"/>
                <w:sz w:val="22"/>
                <w:szCs w:val="22"/>
              </w:rPr>
              <w:t>、陈岳飞/</w:t>
            </w:r>
            <w:r>
              <w:rPr>
                <w:rFonts w:hint="eastAsia" w:ascii="Times New Roman" w:hAnsi="Times New Roman"/>
                <w:color w:val="000000"/>
                <w:kern w:val="0"/>
                <w:sz w:val="22"/>
                <w:szCs w:val="22"/>
              </w:rPr>
              <w:t>2</w:t>
            </w:r>
            <w:r>
              <w:rPr>
                <w:rFonts w:ascii="Times New Roman" w:hAnsi="Times New Roman"/>
                <w:color w:val="000000"/>
                <w:kern w:val="0"/>
                <w:sz w:val="22"/>
                <w:szCs w:val="22"/>
              </w:rPr>
              <w:t>、高玲/</w:t>
            </w:r>
            <w:r>
              <w:rPr>
                <w:rFonts w:hint="eastAsia" w:ascii="Times New Roman" w:hAnsi="Times New Roman"/>
                <w:color w:val="000000"/>
                <w:kern w:val="0"/>
                <w:sz w:val="22"/>
                <w:szCs w:val="22"/>
              </w:rPr>
              <w:t>3</w:t>
            </w:r>
          </w:p>
        </w:tc>
        <w:tc>
          <w:tcPr>
            <w:tcW w:w="1046" w:type="dxa"/>
            <w:noWrap/>
            <w:tcMar>
              <w:top w:w="0" w:type="dxa"/>
              <w:left w:w="51" w:type="dxa"/>
              <w:bottom w:w="0" w:type="dxa"/>
              <w:right w:w="51" w:type="dxa"/>
            </w:tcMar>
            <w:vAlign w:val="center"/>
          </w:tcPr>
          <w:p>
            <w:pPr>
              <w:widowControl/>
              <w:jc w:val="center"/>
              <w:textAlignment w:val="center"/>
              <w:rPr>
                <w:rFonts w:ascii="Times New Roman" w:hAnsi="Times New Roman"/>
                <w:szCs w:val="21"/>
              </w:rPr>
            </w:pPr>
            <w:r>
              <w:rPr>
                <w:rFonts w:ascii="Times New Roman" w:hAnsi="Times New Roman"/>
                <w:color w:val="000000"/>
                <w:kern w:val="0"/>
                <w:sz w:val="22"/>
                <w:szCs w:val="22"/>
              </w:rPr>
              <w:t>2018.01~2025.12</w:t>
            </w:r>
          </w:p>
        </w:tc>
        <w:tc>
          <w:tcPr>
            <w:tcW w:w="2740" w:type="dxa"/>
            <w:noWrap/>
            <w:vAlign w:val="center"/>
          </w:tcPr>
          <w:p>
            <w:pPr>
              <w:widowControl/>
              <w:jc w:val="center"/>
              <w:textAlignment w:val="center"/>
              <w:rPr>
                <w:rFonts w:ascii="Times New Roman" w:hAnsi="Times New Roman" w:eastAsiaTheme="minorEastAsia"/>
                <w:spacing w:val="2"/>
                <w:szCs w:val="21"/>
              </w:rPr>
            </w:pPr>
            <w:r>
              <w:rPr>
                <w:rFonts w:ascii="Times New Roman" w:hAnsi="Times New Roman"/>
                <w:color w:val="000000"/>
                <w:kern w:val="0"/>
                <w:sz w:val="22"/>
                <w:szCs w:val="22"/>
              </w:rPr>
              <w:t>区块链上数据加密分析系统 V1.0（2024SR0183410）</w:t>
            </w:r>
          </w:p>
        </w:tc>
        <w:tc>
          <w:tcPr>
            <w:tcW w:w="1830" w:type="dxa"/>
            <w:noWrap/>
            <w:vAlign w:val="center"/>
          </w:tcPr>
          <w:p>
            <w:pPr>
              <w:widowControl/>
              <w:jc w:val="center"/>
              <w:textAlignment w:val="center"/>
              <w:rPr>
                <w:rFonts w:ascii="Times New Roman" w:hAnsi="Times New Roman"/>
                <w:szCs w:val="21"/>
              </w:rPr>
            </w:pPr>
            <w:r>
              <w:rPr>
                <w:rFonts w:hint="eastAsia" w:ascii="Times New Roman" w:hAnsi="Times New Roman"/>
                <w:color w:val="000000"/>
                <w:kern w:val="0"/>
                <w:sz w:val="22"/>
                <w:szCs w:val="22"/>
              </w:rPr>
              <w:t>软件著作权登记证书</w:t>
            </w:r>
          </w:p>
        </w:tc>
        <w:tc>
          <w:tcPr>
            <w:tcW w:w="900" w:type="dxa"/>
            <w:noWrap/>
            <w:vAlign w:val="center"/>
          </w:tcPr>
          <w:p>
            <w:pPr>
              <w:widowControl/>
              <w:jc w:val="center"/>
              <w:textAlignment w:val="center"/>
              <w:rPr>
                <w:rFonts w:ascii="Times New Roman" w:hAnsi="Times New Roman"/>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90" w:hRule="exact"/>
          <w:jc w:val="center"/>
        </w:trPr>
        <w:tc>
          <w:tcPr>
            <w:tcW w:w="659" w:type="dxa"/>
            <w:shd w:val="clear" w:color="auto" w:fill="auto"/>
            <w:noWrap/>
            <w:vAlign w:val="center"/>
          </w:tcPr>
          <w:p>
            <w:pPr>
              <w:widowControl/>
              <w:jc w:val="center"/>
              <w:textAlignment w:val="center"/>
              <w:rPr>
                <w:rFonts w:ascii="Times New Roman" w:hAnsi="Times New Roman" w:eastAsiaTheme="minorEastAsia"/>
                <w:szCs w:val="21"/>
              </w:rPr>
            </w:pPr>
            <w:r>
              <w:rPr>
                <w:rFonts w:ascii="Times New Roman" w:hAnsi="Times New Roman"/>
                <w:color w:val="000000"/>
                <w:kern w:val="0"/>
                <w:sz w:val="22"/>
                <w:szCs w:val="22"/>
              </w:rPr>
              <w:t>4</w:t>
            </w:r>
          </w:p>
        </w:tc>
        <w:tc>
          <w:tcPr>
            <w:tcW w:w="1380" w:type="dxa"/>
            <w:shd w:val="clear" w:color="auto" w:fill="auto"/>
            <w:noWrap/>
            <w:vAlign w:val="center"/>
          </w:tcPr>
          <w:p>
            <w:pPr>
              <w:widowControl/>
              <w:jc w:val="center"/>
              <w:textAlignment w:val="center"/>
              <w:rPr>
                <w:rFonts w:ascii="Times New Roman" w:hAnsi="Times New Roman" w:eastAsiaTheme="minorEastAsia"/>
                <w:spacing w:val="2"/>
                <w:szCs w:val="21"/>
              </w:rPr>
            </w:pPr>
            <w:r>
              <w:rPr>
                <w:rFonts w:ascii="Times New Roman" w:hAnsi="Times New Roman"/>
                <w:color w:val="000000"/>
                <w:kern w:val="0"/>
                <w:sz w:val="22"/>
                <w:szCs w:val="22"/>
              </w:rPr>
              <w:t>共同软件著作权</w:t>
            </w:r>
          </w:p>
        </w:tc>
        <w:tc>
          <w:tcPr>
            <w:tcW w:w="1840" w:type="dxa"/>
            <w:shd w:val="clear" w:color="auto" w:fill="auto"/>
            <w:noWrap/>
            <w:vAlign w:val="center"/>
          </w:tcPr>
          <w:p>
            <w:pPr>
              <w:widowControl/>
              <w:jc w:val="center"/>
              <w:textAlignment w:val="center"/>
              <w:rPr>
                <w:rFonts w:ascii="Times New Roman" w:hAnsi="Times New Roman" w:eastAsiaTheme="minorEastAsia"/>
                <w:spacing w:val="-12"/>
                <w:szCs w:val="21"/>
              </w:rPr>
            </w:pPr>
            <w:r>
              <w:rPr>
                <w:rFonts w:ascii="Times New Roman" w:hAnsi="Times New Roman"/>
                <w:color w:val="000000"/>
                <w:kern w:val="0"/>
                <w:sz w:val="22"/>
                <w:szCs w:val="22"/>
              </w:rPr>
              <w:t>于洪方/</w:t>
            </w:r>
            <w:r>
              <w:rPr>
                <w:rFonts w:hint="eastAsia" w:ascii="Times New Roman" w:hAnsi="Times New Roman"/>
                <w:color w:val="000000"/>
                <w:kern w:val="0"/>
                <w:sz w:val="22"/>
                <w:szCs w:val="22"/>
              </w:rPr>
              <w:t>1</w:t>
            </w:r>
            <w:r>
              <w:rPr>
                <w:rFonts w:ascii="Times New Roman" w:hAnsi="Times New Roman"/>
                <w:color w:val="000000"/>
                <w:kern w:val="0"/>
                <w:sz w:val="22"/>
                <w:szCs w:val="22"/>
              </w:rPr>
              <w:t>、陈岳飞/</w:t>
            </w:r>
            <w:r>
              <w:rPr>
                <w:rFonts w:hint="eastAsia" w:ascii="Times New Roman" w:hAnsi="Times New Roman"/>
                <w:color w:val="000000"/>
                <w:kern w:val="0"/>
                <w:sz w:val="22"/>
                <w:szCs w:val="22"/>
              </w:rPr>
              <w:t>2</w:t>
            </w:r>
            <w:r>
              <w:rPr>
                <w:rFonts w:ascii="Times New Roman" w:hAnsi="Times New Roman"/>
                <w:color w:val="000000"/>
                <w:kern w:val="0"/>
                <w:sz w:val="22"/>
                <w:szCs w:val="22"/>
              </w:rPr>
              <w:t>、高玲/</w:t>
            </w:r>
            <w:r>
              <w:rPr>
                <w:rFonts w:hint="eastAsia" w:ascii="Times New Roman" w:hAnsi="Times New Roman"/>
                <w:color w:val="000000"/>
                <w:kern w:val="0"/>
                <w:sz w:val="22"/>
                <w:szCs w:val="22"/>
              </w:rPr>
              <w:t>3</w:t>
            </w:r>
          </w:p>
        </w:tc>
        <w:tc>
          <w:tcPr>
            <w:tcW w:w="1046" w:type="dxa"/>
            <w:shd w:val="clear" w:color="auto" w:fill="auto"/>
            <w:noWrap/>
            <w:tcMar>
              <w:top w:w="0" w:type="dxa"/>
              <w:left w:w="51" w:type="dxa"/>
              <w:bottom w:w="0" w:type="dxa"/>
              <w:right w:w="51" w:type="dxa"/>
            </w:tcMar>
            <w:vAlign w:val="center"/>
          </w:tcPr>
          <w:p>
            <w:pPr>
              <w:widowControl/>
              <w:jc w:val="center"/>
              <w:textAlignment w:val="center"/>
              <w:rPr>
                <w:rFonts w:ascii="Times New Roman" w:hAnsi="Times New Roman" w:eastAsiaTheme="minorEastAsia"/>
                <w:szCs w:val="21"/>
              </w:rPr>
            </w:pPr>
            <w:r>
              <w:rPr>
                <w:rFonts w:ascii="Times New Roman" w:hAnsi="Times New Roman"/>
                <w:color w:val="000000"/>
                <w:kern w:val="0"/>
                <w:sz w:val="22"/>
                <w:szCs w:val="22"/>
              </w:rPr>
              <w:t>2018.01~2025.12</w:t>
            </w:r>
          </w:p>
        </w:tc>
        <w:tc>
          <w:tcPr>
            <w:tcW w:w="2740" w:type="dxa"/>
            <w:shd w:val="clear" w:color="auto" w:fill="auto"/>
            <w:noWrap/>
            <w:vAlign w:val="center"/>
          </w:tcPr>
          <w:p>
            <w:pPr>
              <w:widowControl/>
              <w:jc w:val="center"/>
              <w:textAlignment w:val="center"/>
              <w:rPr>
                <w:rFonts w:ascii="Times New Roman" w:hAnsi="Times New Roman" w:eastAsiaTheme="minorEastAsia"/>
                <w:spacing w:val="2"/>
                <w:szCs w:val="21"/>
              </w:rPr>
            </w:pPr>
            <w:r>
              <w:rPr>
                <w:rFonts w:ascii="Times New Roman" w:hAnsi="Times New Roman"/>
                <w:color w:val="000000"/>
                <w:kern w:val="0"/>
                <w:sz w:val="22"/>
                <w:szCs w:val="22"/>
              </w:rPr>
              <w:t>检定证书电子档案文档云存储平台 V1.0（2024SR0177391）</w:t>
            </w:r>
          </w:p>
        </w:tc>
        <w:tc>
          <w:tcPr>
            <w:tcW w:w="1830" w:type="dxa"/>
            <w:shd w:val="clear" w:color="auto" w:fill="auto"/>
            <w:noWrap/>
            <w:vAlign w:val="center"/>
          </w:tcPr>
          <w:p>
            <w:pPr>
              <w:widowControl/>
              <w:jc w:val="center"/>
              <w:textAlignment w:val="center"/>
              <w:rPr>
                <w:rFonts w:ascii="Times New Roman" w:hAnsi="Times New Roman" w:eastAsiaTheme="minorEastAsia"/>
                <w:spacing w:val="-12"/>
                <w:szCs w:val="21"/>
              </w:rPr>
            </w:pPr>
            <w:r>
              <w:rPr>
                <w:rFonts w:hint="eastAsia" w:ascii="Times New Roman" w:hAnsi="Times New Roman"/>
                <w:color w:val="000000"/>
                <w:kern w:val="0"/>
                <w:sz w:val="22"/>
                <w:szCs w:val="22"/>
              </w:rPr>
              <w:t>软件著作权登记证书</w:t>
            </w:r>
          </w:p>
        </w:tc>
        <w:tc>
          <w:tcPr>
            <w:tcW w:w="900" w:type="dxa"/>
            <w:noWrap/>
            <w:vAlign w:val="center"/>
          </w:tcPr>
          <w:p>
            <w:pPr>
              <w:widowControl/>
              <w:jc w:val="center"/>
              <w:textAlignment w:val="center"/>
              <w:rPr>
                <w:rFonts w:ascii="Times New Roman" w:hAnsi="Times New Roman"/>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34" w:hRule="exact"/>
          <w:jc w:val="center"/>
        </w:trPr>
        <w:tc>
          <w:tcPr>
            <w:tcW w:w="659" w:type="dxa"/>
            <w:shd w:val="clear" w:color="auto" w:fill="auto"/>
            <w:noWrap/>
            <w:vAlign w:val="center"/>
          </w:tcPr>
          <w:p>
            <w:pPr>
              <w:widowControl/>
              <w:jc w:val="center"/>
              <w:textAlignment w:val="center"/>
              <w:rPr>
                <w:rFonts w:ascii="Times New Roman" w:hAnsi="Times New Roman" w:eastAsiaTheme="minorEastAsia"/>
                <w:szCs w:val="21"/>
              </w:rPr>
            </w:pPr>
            <w:r>
              <w:rPr>
                <w:rFonts w:ascii="Times New Roman" w:hAnsi="Times New Roman"/>
                <w:color w:val="000000"/>
                <w:kern w:val="0"/>
                <w:sz w:val="22"/>
                <w:szCs w:val="22"/>
              </w:rPr>
              <w:t>5</w:t>
            </w:r>
          </w:p>
        </w:tc>
        <w:tc>
          <w:tcPr>
            <w:tcW w:w="1380" w:type="dxa"/>
            <w:shd w:val="clear" w:color="auto" w:fill="auto"/>
            <w:noWrap/>
            <w:vAlign w:val="center"/>
          </w:tcPr>
          <w:p>
            <w:pPr>
              <w:widowControl/>
              <w:jc w:val="center"/>
              <w:textAlignment w:val="center"/>
              <w:rPr>
                <w:rFonts w:ascii="Times New Roman" w:hAnsi="Times New Roman"/>
                <w:szCs w:val="21"/>
              </w:rPr>
            </w:pPr>
            <w:r>
              <w:rPr>
                <w:rFonts w:ascii="Times New Roman" w:hAnsi="Times New Roman"/>
                <w:color w:val="000000"/>
                <w:kern w:val="0"/>
                <w:sz w:val="22"/>
                <w:szCs w:val="22"/>
              </w:rPr>
              <w:t>共同软件著作权</w:t>
            </w:r>
          </w:p>
        </w:tc>
        <w:tc>
          <w:tcPr>
            <w:tcW w:w="1840" w:type="dxa"/>
            <w:shd w:val="clear" w:color="auto" w:fill="auto"/>
            <w:noWrap/>
            <w:vAlign w:val="center"/>
          </w:tcPr>
          <w:p>
            <w:pPr>
              <w:widowControl/>
              <w:jc w:val="center"/>
              <w:textAlignment w:val="center"/>
              <w:rPr>
                <w:rFonts w:ascii="Times New Roman" w:hAnsi="Times New Roman" w:eastAsiaTheme="minorEastAsia"/>
                <w:spacing w:val="-12"/>
                <w:szCs w:val="21"/>
              </w:rPr>
            </w:pPr>
            <w:r>
              <w:rPr>
                <w:rFonts w:ascii="Times New Roman" w:hAnsi="Times New Roman"/>
                <w:color w:val="000000"/>
                <w:kern w:val="0"/>
                <w:sz w:val="22"/>
                <w:szCs w:val="22"/>
              </w:rPr>
              <w:t>于洪方/</w:t>
            </w:r>
            <w:r>
              <w:rPr>
                <w:rFonts w:hint="eastAsia" w:ascii="Times New Roman" w:hAnsi="Times New Roman"/>
                <w:color w:val="000000"/>
                <w:kern w:val="0"/>
                <w:sz w:val="22"/>
                <w:szCs w:val="22"/>
              </w:rPr>
              <w:t>1、</w:t>
            </w:r>
            <w:r>
              <w:rPr>
                <w:rFonts w:ascii="Times New Roman" w:hAnsi="Times New Roman"/>
                <w:color w:val="000000"/>
                <w:kern w:val="0"/>
                <w:sz w:val="22"/>
                <w:szCs w:val="22"/>
              </w:rPr>
              <w:t>陈岳飞/</w:t>
            </w:r>
            <w:r>
              <w:rPr>
                <w:rFonts w:hint="eastAsia" w:ascii="Times New Roman" w:hAnsi="Times New Roman"/>
                <w:color w:val="000000"/>
                <w:kern w:val="0"/>
                <w:sz w:val="22"/>
                <w:szCs w:val="22"/>
              </w:rPr>
              <w:t>2</w:t>
            </w:r>
            <w:r>
              <w:rPr>
                <w:rFonts w:ascii="Times New Roman" w:hAnsi="Times New Roman"/>
                <w:color w:val="000000"/>
                <w:kern w:val="0"/>
                <w:sz w:val="22"/>
                <w:szCs w:val="22"/>
              </w:rPr>
              <w:t>、高玲/</w:t>
            </w:r>
            <w:r>
              <w:rPr>
                <w:rFonts w:hint="eastAsia" w:ascii="Times New Roman" w:hAnsi="Times New Roman"/>
                <w:color w:val="000000"/>
                <w:kern w:val="0"/>
                <w:sz w:val="22"/>
                <w:szCs w:val="22"/>
              </w:rPr>
              <w:t>3</w:t>
            </w:r>
          </w:p>
        </w:tc>
        <w:tc>
          <w:tcPr>
            <w:tcW w:w="1046" w:type="dxa"/>
            <w:shd w:val="clear" w:color="auto" w:fill="auto"/>
            <w:noWrap/>
            <w:tcMar>
              <w:top w:w="0" w:type="dxa"/>
              <w:left w:w="51" w:type="dxa"/>
              <w:bottom w:w="0" w:type="dxa"/>
              <w:right w:w="51" w:type="dxa"/>
            </w:tcMar>
            <w:vAlign w:val="center"/>
          </w:tcPr>
          <w:p>
            <w:pPr>
              <w:widowControl/>
              <w:jc w:val="center"/>
              <w:textAlignment w:val="center"/>
              <w:rPr>
                <w:rFonts w:ascii="Times New Roman" w:hAnsi="Times New Roman"/>
                <w:szCs w:val="21"/>
              </w:rPr>
            </w:pPr>
            <w:r>
              <w:rPr>
                <w:rFonts w:ascii="Times New Roman" w:hAnsi="Times New Roman"/>
                <w:color w:val="000000"/>
                <w:kern w:val="0"/>
                <w:sz w:val="22"/>
                <w:szCs w:val="22"/>
              </w:rPr>
              <w:t>2018.01~2025.12</w:t>
            </w:r>
          </w:p>
        </w:tc>
        <w:tc>
          <w:tcPr>
            <w:tcW w:w="2740" w:type="dxa"/>
            <w:shd w:val="clear" w:color="auto" w:fill="auto"/>
            <w:noWrap/>
            <w:vAlign w:val="center"/>
          </w:tcPr>
          <w:p>
            <w:pPr>
              <w:widowControl/>
              <w:jc w:val="center"/>
              <w:textAlignment w:val="center"/>
              <w:rPr>
                <w:rFonts w:ascii="Times New Roman" w:hAnsi="Times New Roman" w:eastAsiaTheme="minorEastAsia"/>
                <w:spacing w:val="2"/>
                <w:szCs w:val="21"/>
              </w:rPr>
            </w:pPr>
            <w:r>
              <w:rPr>
                <w:rFonts w:ascii="Times New Roman" w:hAnsi="Times New Roman"/>
                <w:color w:val="000000"/>
                <w:kern w:val="0"/>
                <w:sz w:val="22"/>
                <w:szCs w:val="22"/>
              </w:rPr>
              <w:t>区块链上数据加密查询软件 V1.0（2024SR0177377）</w:t>
            </w:r>
          </w:p>
        </w:tc>
        <w:tc>
          <w:tcPr>
            <w:tcW w:w="1830" w:type="dxa"/>
            <w:shd w:val="clear" w:color="auto" w:fill="auto"/>
            <w:noWrap/>
            <w:vAlign w:val="center"/>
          </w:tcPr>
          <w:p>
            <w:pPr>
              <w:widowControl/>
              <w:jc w:val="center"/>
              <w:textAlignment w:val="center"/>
              <w:rPr>
                <w:rFonts w:ascii="Times New Roman" w:hAnsi="Times New Roman"/>
                <w:szCs w:val="21"/>
              </w:rPr>
            </w:pPr>
            <w:r>
              <w:rPr>
                <w:rFonts w:hint="eastAsia" w:ascii="Times New Roman" w:hAnsi="Times New Roman"/>
                <w:color w:val="000000"/>
                <w:kern w:val="0"/>
                <w:sz w:val="22"/>
                <w:szCs w:val="22"/>
              </w:rPr>
              <w:t>软件著作权登记证书</w:t>
            </w:r>
          </w:p>
        </w:tc>
        <w:tc>
          <w:tcPr>
            <w:tcW w:w="900" w:type="dxa"/>
            <w:noWrap/>
            <w:vAlign w:val="center"/>
          </w:tcPr>
          <w:p>
            <w:pPr>
              <w:widowControl/>
              <w:jc w:val="center"/>
              <w:textAlignment w:val="center"/>
              <w:rPr>
                <w:rFonts w:ascii="Times New Roman" w:hAnsi="Times New Roman"/>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34" w:hRule="exact"/>
          <w:jc w:val="center"/>
        </w:trPr>
        <w:tc>
          <w:tcPr>
            <w:tcW w:w="659" w:type="dxa"/>
            <w:shd w:val="clear" w:color="auto" w:fill="auto"/>
            <w:noWrap/>
            <w:vAlign w:val="center"/>
          </w:tcPr>
          <w:p>
            <w:pPr>
              <w:widowControl/>
              <w:jc w:val="center"/>
              <w:textAlignment w:val="center"/>
              <w:rPr>
                <w:rFonts w:ascii="Times New Roman" w:hAnsi="Times New Roman" w:eastAsiaTheme="minorEastAsia"/>
                <w:szCs w:val="21"/>
              </w:rPr>
            </w:pPr>
            <w:r>
              <w:rPr>
                <w:rFonts w:ascii="Times New Roman" w:hAnsi="Times New Roman"/>
                <w:color w:val="000000"/>
                <w:kern w:val="0"/>
                <w:sz w:val="22"/>
                <w:szCs w:val="22"/>
              </w:rPr>
              <w:t>6</w:t>
            </w:r>
          </w:p>
        </w:tc>
        <w:tc>
          <w:tcPr>
            <w:tcW w:w="1380" w:type="dxa"/>
            <w:shd w:val="clear" w:color="auto" w:fill="auto"/>
            <w:noWrap/>
            <w:vAlign w:val="center"/>
          </w:tcPr>
          <w:p>
            <w:pPr>
              <w:widowControl/>
              <w:jc w:val="center"/>
              <w:textAlignment w:val="center"/>
              <w:rPr>
                <w:rFonts w:ascii="Times New Roman" w:hAnsi="Times New Roman"/>
                <w:szCs w:val="21"/>
              </w:rPr>
            </w:pPr>
            <w:r>
              <w:rPr>
                <w:rFonts w:ascii="Times New Roman" w:hAnsi="Times New Roman"/>
                <w:color w:val="000000"/>
                <w:kern w:val="0"/>
                <w:sz w:val="22"/>
                <w:szCs w:val="22"/>
              </w:rPr>
              <w:t>共同软件著作权</w:t>
            </w:r>
          </w:p>
        </w:tc>
        <w:tc>
          <w:tcPr>
            <w:tcW w:w="1840" w:type="dxa"/>
            <w:shd w:val="clear" w:color="auto" w:fill="auto"/>
            <w:noWrap/>
            <w:vAlign w:val="center"/>
          </w:tcPr>
          <w:p>
            <w:pPr>
              <w:widowControl/>
              <w:jc w:val="center"/>
              <w:textAlignment w:val="center"/>
              <w:rPr>
                <w:rFonts w:ascii="Times New Roman" w:hAnsi="Times New Roman" w:eastAsiaTheme="minorEastAsia"/>
                <w:spacing w:val="-12"/>
                <w:szCs w:val="21"/>
              </w:rPr>
            </w:pPr>
            <w:r>
              <w:rPr>
                <w:rFonts w:ascii="Times New Roman" w:hAnsi="Times New Roman"/>
                <w:color w:val="000000"/>
                <w:kern w:val="0"/>
                <w:sz w:val="22"/>
                <w:szCs w:val="22"/>
              </w:rPr>
              <w:t>陈岳飞/1、肖克/</w:t>
            </w:r>
            <w:r>
              <w:rPr>
                <w:rFonts w:hint="eastAsia" w:ascii="Times New Roman" w:hAnsi="Times New Roman"/>
                <w:color w:val="000000"/>
                <w:kern w:val="0"/>
                <w:sz w:val="22"/>
                <w:szCs w:val="22"/>
              </w:rPr>
              <w:t>2</w:t>
            </w:r>
            <w:r>
              <w:rPr>
                <w:rFonts w:ascii="Times New Roman" w:hAnsi="Times New Roman"/>
                <w:color w:val="000000"/>
                <w:kern w:val="0"/>
                <w:sz w:val="22"/>
                <w:szCs w:val="22"/>
              </w:rPr>
              <w:t>、王理/</w:t>
            </w:r>
            <w:r>
              <w:rPr>
                <w:rFonts w:hint="eastAsia" w:ascii="Times New Roman" w:hAnsi="Times New Roman"/>
                <w:color w:val="000000"/>
                <w:kern w:val="0"/>
                <w:sz w:val="22"/>
                <w:szCs w:val="22"/>
              </w:rPr>
              <w:t>3</w:t>
            </w:r>
          </w:p>
        </w:tc>
        <w:tc>
          <w:tcPr>
            <w:tcW w:w="1046" w:type="dxa"/>
            <w:shd w:val="clear" w:color="auto" w:fill="auto"/>
            <w:noWrap/>
            <w:tcMar>
              <w:top w:w="0" w:type="dxa"/>
              <w:left w:w="51" w:type="dxa"/>
              <w:bottom w:w="0" w:type="dxa"/>
              <w:right w:w="51" w:type="dxa"/>
            </w:tcMar>
            <w:vAlign w:val="center"/>
          </w:tcPr>
          <w:p>
            <w:pPr>
              <w:widowControl/>
              <w:jc w:val="center"/>
              <w:textAlignment w:val="center"/>
              <w:rPr>
                <w:rFonts w:ascii="Times New Roman" w:hAnsi="Times New Roman"/>
                <w:szCs w:val="21"/>
              </w:rPr>
            </w:pPr>
            <w:r>
              <w:rPr>
                <w:rFonts w:ascii="Times New Roman" w:hAnsi="Times New Roman"/>
                <w:color w:val="000000"/>
                <w:kern w:val="0"/>
                <w:sz w:val="22"/>
                <w:szCs w:val="22"/>
              </w:rPr>
              <w:t>2018.01~2025.12</w:t>
            </w:r>
          </w:p>
        </w:tc>
        <w:tc>
          <w:tcPr>
            <w:tcW w:w="2740" w:type="dxa"/>
            <w:shd w:val="clear" w:color="auto" w:fill="auto"/>
            <w:noWrap/>
            <w:vAlign w:val="center"/>
          </w:tcPr>
          <w:p>
            <w:pPr>
              <w:widowControl/>
              <w:jc w:val="center"/>
              <w:textAlignment w:val="center"/>
              <w:rPr>
                <w:rFonts w:ascii="Times New Roman" w:hAnsi="Times New Roman" w:eastAsiaTheme="minorEastAsia"/>
                <w:spacing w:val="2"/>
                <w:szCs w:val="21"/>
              </w:rPr>
            </w:pPr>
            <w:r>
              <w:rPr>
                <w:rFonts w:ascii="Times New Roman" w:hAnsi="Times New Roman"/>
                <w:color w:val="000000"/>
                <w:kern w:val="0"/>
                <w:sz w:val="22"/>
                <w:szCs w:val="22"/>
              </w:rPr>
              <w:t>基于区块链的 RFID 数据采集溯源系统 V1.0（2021SR1785754）</w:t>
            </w:r>
          </w:p>
        </w:tc>
        <w:tc>
          <w:tcPr>
            <w:tcW w:w="1830" w:type="dxa"/>
            <w:shd w:val="clear" w:color="auto" w:fill="auto"/>
            <w:noWrap/>
            <w:vAlign w:val="center"/>
          </w:tcPr>
          <w:p>
            <w:pPr>
              <w:widowControl/>
              <w:jc w:val="center"/>
              <w:textAlignment w:val="center"/>
              <w:rPr>
                <w:rFonts w:ascii="Times New Roman" w:hAnsi="Times New Roman"/>
                <w:szCs w:val="21"/>
              </w:rPr>
            </w:pPr>
            <w:r>
              <w:rPr>
                <w:rFonts w:hint="eastAsia" w:ascii="Times New Roman" w:hAnsi="Times New Roman"/>
                <w:color w:val="000000"/>
                <w:kern w:val="0"/>
                <w:sz w:val="22"/>
                <w:szCs w:val="22"/>
              </w:rPr>
              <w:t>软件著作权登记证书</w:t>
            </w:r>
          </w:p>
        </w:tc>
        <w:tc>
          <w:tcPr>
            <w:tcW w:w="900" w:type="dxa"/>
            <w:noWrap/>
            <w:vAlign w:val="center"/>
          </w:tcPr>
          <w:p>
            <w:pPr>
              <w:widowControl/>
              <w:jc w:val="center"/>
              <w:textAlignment w:val="center"/>
              <w:rPr>
                <w:rFonts w:ascii="Times New Roman" w:hAnsi="Times New Roman"/>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0" w:hRule="exact"/>
          <w:jc w:val="center"/>
        </w:trPr>
        <w:tc>
          <w:tcPr>
            <w:tcW w:w="659" w:type="dxa"/>
            <w:shd w:val="clear" w:color="auto" w:fill="auto"/>
            <w:noWrap/>
            <w:vAlign w:val="center"/>
          </w:tcPr>
          <w:p>
            <w:pPr>
              <w:widowControl/>
              <w:jc w:val="center"/>
              <w:textAlignment w:val="center"/>
              <w:rPr>
                <w:rFonts w:ascii="Times New Roman" w:hAnsi="Times New Roman" w:eastAsiaTheme="minorEastAsia"/>
                <w:szCs w:val="21"/>
              </w:rPr>
            </w:pPr>
            <w:r>
              <w:rPr>
                <w:rFonts w:ascii="Times New Roman" w:hAnsi="Times New Roman"/>
                <w:color w:val="000000"/>
                <w:kern w:val="0"/>
                <w:sz w:val="22"/>
                <w:szCs w:val="22"/>
              </w:rPr>
              <w:t>7</w:t>
            </w:r>
          </w:p>
        </w:tc>
        <w:tc>
          <w:tcPr>
            <w:tcW w:w="1380" w:type="dxa"/>
            <w:shd w:val="clear" w:color="auto" w:fill="auto"/>
            <w:noWrap/>
            <w:vAlign w:val="center"/>
          </w:tcPr>
          <w:p>
            <w:pPr>
              <w:widowControl/>
              <w:jc w:val="center"/>
              <w:textAlignment w:val="center"/>
              <w:rPr>
                <w:rFonts w:ascii="Times New Roman" w:hAnsi="Times New Roman" w:eastAsiaTheme="minorEastAsia"/>
                <w:spacing w:val="2"/>
                <w:szCs w:val="21"/>
              </w:rPr>
            </w:pPr>
            <w:r>
              <w:rPr>
                <w:rFonts w:ascii="Times New Roman" w:hAnsi="Times New Roman"/>
                <w:color w:val="000000"/>
                <w:kern w:val="0"/>
                <w:sz w:val="22"/>
                <w:szCs w:val="22"/>
              </w:rPr>
              <w:t>共同参与制订国家标准</w:t>
            </w:r>
          </w:p>
        </w:tc>
        <w:tc>
          <w:tcPr>
            <w:tcW w:w="1840" w:type="dxa"/>
            <w:shd w:val="clear" w:color="auto" w:fill="auto"/>
            <w:noWrap/>
            <w:vAlign w:val="center"/>
          </w:tcPr>
          <w:p>
            <w:pPr>
              <w:widowControl/>
              <w:jc w:val="center"/>
              <w:textAlignment w:val="center"/>
              <w:rPr>
                <w:rFonts w:ascii="Times New Roman" w:hAnsi="Times New Roman" w:eastAsiaTheme="minorEastAsia"/>
                <w:spacing w:val="-12"/>
                <w:szCs w:val="21"/>
              </w:rPr>
            </w:pPr>
            <w:r>
              <w:rPr>
                <w:rFonts w:ascii="Times New Roman" w:hAnsi="Times New Roman"/>
                <w:color w:val="000000"/>
                <w:kern w:val="0"/>
                <w:sz w:val="22"/>
                <w:szCs w:val="22"/>
              </w:rPr>
              <w:t>杨广益/</w:t>
            </w:r>
            <w:r>
              <w:rPr>
                <w:rFonts w:hint="eastAsia" w:ascii="Times New Roman" w:hAnsi="Times New Roman"/>
                <w:color w:val="000000"/>
                <w:kern w:val="0"/>
                <w:sz w:val="22"/>
                <w:szCs w:val="22"/>
              </w:rPr>
              <w:t>19</w:t>
            </w:r>
          </w:p>
        </w:tc>
        <w:tc>
          <w:tcPr>
            <w:tcW w:w="1046" w:type="dxa"/>
            <w:shd w:val="clear" w:color="auto" w:fill="auto"/>
            <w:noWrap/>
            <w:tcMar>
              <w:top w:w="0" w:type="dxa"/>
              <w:left w:w="51" w:type="dxa"/>
              <w:bottom w:w="0" w:type="dxa"/>
              <w:right w:w="51" w:type="dxa"/>
            </w:tcMar>
            <w:vAlign w:val="center"/>
          </w:tcPr>
          <w:p>
            <w:pPr>
              <w:widowControl/>
              <w:jc w:val="center"/>
              <w:textAlignment w:val="center"/>
              <w:rPr>
                <w:rFonts w:ascii="Times New Roman" w:hAnsi="Times New Roman" w:eastAsiaTheme="minorEastAsia"/>
                <w:szCs w:val="21"/>
              </w:rPr>
            </w:pPr>
            <w:r>
              <w:rPr>
                <w:rFonts w:ascii="Times New Roman" w:hAnsi="Times New Roman"/>
                <w:color w:val="000000"/>
                <w:kern w:val="0"/>
                <w:sz w:val="22"/>
                <w:szCs w:val="22"/>
              </w:rPr>
              <w:t>2018.01~2021.08</w:t>
            </w:r>
          </w:p>
        </w:tc>
        <w:tc>
          <w:tcPr>
            <w:tcW w:w="2740" w:type="dxa"/>
            <w:shd w:val="clear" w:color="auto" w:fill="auto"/>
            <w:noWrap/>
            <w:vAlign w:val="center"/>
          </w:tcPr>
          <w:p>
            <w:pPr>
              <w:widowControl/>
              <w:jc w:val="center"/>
              <w:textAlignment w:val="center"/>
              <w:rPr>
                <w:rFonts w:ascii="Times New Roman" w:hAnsi="Times New Roman" w:eastAsiaTheme="minorEastAsia"/>
                <w:spacing w:val="2"/>
                <w:szCs w:val="21"/>
              </w:rPr>
            </w:pPr>
            <w:r>
              <w:rPr>
                <w:rFonts w:ascii="Times New Roman" w:hAnsi="Times New Roman"/>
                <w:color w:val="000000"/>
                <w:kern w:val="0"/>
                <w:sz w:val="22"/>
                <w:szCs w:val="22"/>
              </w:rPr>
              <w:t>GB/T 40343</w:t>
            </w:r>
            <w:r>
              <w:rPr>
                <w:rFonts w:ascii="Times New Roman" w:hAnsi="Times New Roman"/>
                <w:color w:val="000000"/>
                <w:kern w:val="0"/>
                <w:sz w:val="22"/>
                <w:szCs w:val="22"/>
              </w:rPr>
              <w:noBreakHyphen/>
            </w:r>
            <w:r>
              <w:rPr>
                <w:rFonts w:ascii="Times New Roman" w:hAnsi="Times New Roman"/>
                <w:color w:val="000000"/>
                <w:kern w:val="0"/>
                <w:sz w:val="22"/>
                <w:szCs w:val="22"/>
              </w:rPr>
              <w:t>2021《智能实验室 信息管理系统 功能要求》</w:t>
            </w:r>
          </w:p>
        </w:tc>
        <w:tc>
          <w:tcPr>
            <w:tcW w:w="1830" w:type="dxa"/>
            <w:shd w:val="clear" w:color="auto" w:fill="auto"/>
            <w:noWrap/>
            <w:vAlign w:val="center"/>
          </w:tcPr>
          <w:p>
            <w:pPr>
              <w:widowControl/>
              <w:jc w:val="center"/>
              <w:textAlignment w:val="center"/>
              <w:rPr>
                <w:rFonts w:ascii="Times New Roman" w:hAnsi="Times New Roman" w:eastAsiaTheme="minorEastAsia"/>
                <w:szCs w:val="21"/>
              </w:rPr>
            </w:pPr>
            <w:r>
              <w:rPr>
                <w:rFonts w:hint="eastAsia" w:ascii="Times New Roman" w:hAnsi="Times New Roman"/>
                <w:color w:val="000000"/>
                <w:kern w:val="0"/>
                <w:sz w:val="22"/>
                <w:szCs w:val="22"/>
              </w:rPr>
              <w:t>国家标准</w:t>
            </w:r>
          </w:p>
        </w:tc>
        <w:tc>
          <w:tcPr>
            <w:tcW w:w="900" w:type="dxa"/>
            <w:noWrap/>
            <w:vAlign w:val="center"/>
          </w:tcPr>
          <w:p>
            <w:pPr>
              <w:widowControl/>
              <w:jc w:val="center"/>
              <w:textAlignment w:val="center"/>
              <w:rPr>
                <w:rFonts w:ascii="Times New Roman" w:hAnsi="Times New Roman"/>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34" w:hRule="exact"/>
          <w:jc w:val="center"/>
        </w:trPr>
        <w:tc>
          <w:tcPr>
            <w:tcW w:w="659" w:type="dxa"/>
            <w:shd w:val="clear" w:color="auto" w:fill="auto"/>
            <w:noWrap/>
            <w:vAlign w:val="center"/>
          </w:tcPr>
          <w:p>
            <w:pPr>
              <w:widowControl/>
              <w:jc w:val="center"/>
              <w:textAlignment w:val="center"/>
              <w:rPr>
                <w:rFonts w:ascii="Times New Roman" w:hAnsi="Times New Roman"/>
                <w:szCs w:val="21"/>
              </w:rPr>
            </w:pPr>
            <w:r>
              <w:rPr>
                <w:rFonts w:ascii="Times New Roman" w:hAnsi="Times New Roman"/>
                <w:color w:val="000000"/>
                <w:kern w:val="0"/>
                <w:sz w:val="22"/>
                <w:szCs w:val="22"/>
              </w:rPr>
              <w:t>8</w:t>
            </w:r>
          </w:p>
        </w:tc>
        <w:tc>
          <w:tcPr>
            <w:tcW w:w="1380" w:type="dxa"/>
            <w:shd w:val="clear" w:color="auto" w:fill="auto"/>
            <w:noWrap/>
            <w:vAlign w:val="center"/>
          </w:tcPr>
          <w:p>
            <w:pPr>
              <w:widowControl/>
              <w:jc w:val="center"/>
              <w:textAlignment w:val="center"/>
              <w:rPr>
                <w:rFonts w:ascii="Times New Roman" w:hAnsi="Times New Roman" w:eastAsiaTheme="minorEastAsia"/>
                <w:spacing w:val="2"/>
                <w:szCs w:val="21"/>
              </w:rPr>
            </w:pPr>
            <w:r>
              <w:rPr>
                <w:rFonts w:ascii="Times New Roman" w:hAnsi="Times New Roman"/>
                <w:color w:val="000000"/>
                <w:kern w:val="0"/>
                <w:sz w:val="22"/>
                <w:szCs w:val="22"/>
              </w:rPr>
              <w:t>共同参与制订地方标准</w:t>
            </w:r>
          </w:p>
        </w:tc>
        <w:tc>
          <w:tcPr>
            <w:tcW w:w="1840" w:type="dxa"/>
            <w:shd w:val="clear" w:color="auto" w:fill="auto"/>
            <w:noWrap/>
            <w:vAlign w:val="center"/>
          </w:tcPr>
          <w:p>
            <w:pPr>
              <w:widowControl/>
              <w:jc w:val="center"/>
              <w:textAlignment w:val="center"/>
              <w:rPr>
                <w:rFonts w:ascii="Times New Roman" w:hAnsi="Times New Roman" w:eastAsiaTheme="minorEastAsia"/>
                <w:spacing w:val="-12"/>
                <w:szCs w:val="21"/>
              </w:rPr>
            </w:pPr>
            <w:r>
              <w:rPr>
                <w:rFonts w:ascii="Times New Roman" w:hAnsi="Times New Roman"/>
                <w:color w:val="000000"/>
                <w:kern w:val="0"/>
                <w:sz w:val="22"/>
                <w:szCs w:val="22"/>
              </w:rPr>
              <w:t>李华/</w:t>
            </w:r>
            <w:r>
              <w:rPr>
                <w:rFonts w:hint="eastAsia" w:ascii="Times New Roman" w:hAnsi="Times New Roman"/>
                <w:color w:val="000000"/>
                <w:kern w:val="0"/>
                <w:sz w:val="22"/>
                <w:szCs w:val="22"/>
              </w:rPr>
              <w:t>1</w:t>
            </w:r>
            <w:r>
              <w:rPr>
                <w:rFonts w:ascii="Times New Roman" w:hAnsi="Times New Roman"/>
                <w:color w:val="000000"/>
                <w:kern w:val="0"/>
                <w:sz w:val="22"/>
                <w:szCs w:val="22"/>
              </w:rPr>
              <w:t>、杨广益/</w:t>
            </w:r>
            <w:r>
              <w:rPr>
                <w:rFonts w:hint="eastAsia" w:ascii="Times New Roman" w:hAnsi="Times New Roman"/>
                <w:color w:val="000000"/>
                <w:kern w:val="0"/>
                <w:sz w:val="22"/>
                <w:szCs w:val="22"/>
              </w:rPr>
              <w:t>20</w:t>
            </w:r>
          </w:p>
        </w:tc>
        <w:tc>
          <w:tcPr>
            <w:tcW w:w="1046" w:type="dxa"/>
            <w:shd w:val="clear" w:color="auto" w:fill="auto"/>
            <w:noWrap/>
            <w:tcMar>
              <w:top w:w="0" w:type="dxa"/>
              <w:left w:w="51" w:type="dxa"/>
              <w:bottom w:w="0" w:type="dxa"/>
              <w:right w:w="51" w:type="dxa"/>
            </w:tcMar>
            <w:vAlign w:val="center"/>
          </w:tcPr>
          <w:p>
            <w:pPr>
              <w:widowControl/>
              <w:jc w:val="center"/>
              <w:textAlignment w:val="center"/>
              <w:rPr>
                <w:rFonts w:ascii="Times New Roman" w:hAnsi="Times New Roman" w:eastAsiaTheme="minorEastAsia"/>
                <w:szCs w:val="21"/>
              </w:rPr>
            </w:pPr>
            <w:r>
              <w:rPr>
                <w:rFonts w:ascii="Times New Roman" w:hAnsi="Times New Roman"/>
                <w:color w:val="000000"/>
                <w:kern w:val="0"/>
                <w:sz w:val="22"/>
                <w:szCs w:val="22"/>
              </w:rPr>
              <w:t>2018.01~2022.05</w:t>
            </w:r>
          </w:p>
        </w:tc>
        <w:tc>
          <w:tcPr>
            <w:tcW w:w="2740" w:type="dxa"/>
            <w:shd w:val="clear" w:color="auto" w:fill="auto"/>
            <w:noWrap/>
            <w:vAlign w:val="center"/>
          </w:tcPr>
          <w:p>
            <w:pPr>
              <w:widowControl/>
              <w:jc w:val="center"/>
              <w:textAlignment w:val="center"/>
              <w:rPr>
                <w:rFonts w:ascii="Times New Roman" w:hAnsi="Times New Roman" w:eastAsiaTheme="minorEastAsia"/>
                <w:spacing w:val="2"/>
                <w:szCs w:val="21"/>
              </w:rPr>
            </w:pPr>
            <w:r>
              <w:rPr>
                <w:rFonts w:ascii="Times New Roman" w:hAnsi="Times New Roman"/>
                <w:color w:val="000000"/>
                <w:kern w:val="0"/>
                <w:sz w:val="22"/>
                <w:szCs w:val="22"/>
              </w:rPr>
              <w:t>DB43/T 2356</w:t>
            </w:r>
            <w:r>
              <w:rPr>
                <w:rFonts w:ascii="Times New Roman" w:hAnsi="Times New Roman"/>
                <w:color w:val="000000"/>
                <w:kern w:val="0"/>
                <w:sz w:val="22"/>
                <w:szCs w:val="22"/>
              </w:rPr>
              <w:noBreakHyphen/>
            </w:r>
            <w:r>
              <w:rPr>
                <w:rFonts w:ascii="Times New Roman" w:hAnsi="Times New Roman"/>
                <w:color w:val="000000"/>
                <w:kern w:val="0"/>
                <w:sz w:val="22"/>
                <w:szCs w:val="22"/>
              </w:rPr>
              <w:t>2022《基于区块链电能计量可信平台的电子检定记录技术规范》</w:t>
            </w:r>
          </w:p>
        </w:tc>
        <w:tc>
          <w:tcPr>
            <w:tcW w:w="1830" w:type="dxa"/>
            <w:shd w:val="clear" w:color="auto" w:fill="auto"/>
            <w:noWrap/>
            <w:vAlign w:val="center"/>
          </w:tcPr>
          <w:p>
            <w:pPr>
              <w:widowControl/>
              <w:jc w:val="center"/>
              <w:textAlignment w:val="center"/>
              <w:rPr>
                <w:rFonts w:ascii="Times New Roman" w:hAnsi="Times New Roman" w:eastAsiaTheme="minorEastAsia"/>
                <w:spacing w:val="-12"/>
                <w:szCs w:val="21"/>
              </w:rPr>
            </w:pPr>
            <w:r>
              <w:rPr>
                <w:rFonts w:hint="eastAsia" w:ascii="Times New Roman" w:hAnsi="Times New Roman"/>
                <w:color w:val="000000"/>
                <w:kern w:val="0"/>
                <w:sz w:val="22"/>
                <w:szCs w:val="22"/>
              </w:rPr>
              <w:t>地方标准</w:t>
            </w:r>
          </w:p>
        </w:tc>
        <w:tc>
          <w:tcPr>
            <w:tcW w:w="900" w:type="dxa"/>
            <w:noWrap/>
            <w:vAlign w:val="center"/>
          </w:tcPr>
          <w:p>
            <w:pPr>
              <w:widowControl/>
              <w:jc w:val="center"/>
              <w:textAlignment w:val="center"/>
              <w:rPr>
                <w:rFonts w:ascii="Times New Roman" w:hAnsi="Times New Roman"/>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630" w:hRule="exact"/>
          <w:jc w:val="center"/>
        </w:trPr>
        <w:tc>
          <w:tcPr>
            <w:tcW w:w="659" w:type="dxa"/>
            <w:shd w:val="clear" w:color="auto" w:fill="auto"/>
            <w:noWrap/>
            <w:vAlign w:val="center"/>
          </w:tcPr>
          <w:p>
            <w:pPr>
              <w:widowControl/>
              <w:jc w:val="center"/>
              <w:textAlignment w:val="center"/>
              <w:rPr>
                <w:rFonts w:ascii="Times New Roman" w:hAnsi="Times New Roman" w:eastAsiaTheme="minorEastAsia"/>
                <w:szCs w:val="21"/>
              </w:rPr>
            </w:pPr>
            <w:r>
              <w:rPr>
                <w:rFonts w:ascii="Times New Roman" w:hAnsi="Times New Roman"/>
                <w:color w:val="000000"/>
                <w:kern w:val="0"/>
                <w:sz w:val="22"/>
                <w:szCs w:val="22"/>
              </w:rPr>
              <w:t>9</w:t>
            </w:r>
          </w:p>
        </w:tc>
        <w:tc>
          <w:tcPr>
            <w:tcW w:w="1380" w:type="dxa"/>
            <w:shd w:val="clear" w:color="auto" w:fill="auto"/>
            <w:noWrap/>
            <w:vAlign w:val="center"/>
          </w:tcPr>
          <w:p>
            <w:pPr>
              <w:widowControl/>
              <w:jc w:val="center"/>
              <w:textAlignment w:val="center"/>
              <w:rPr>
                <w:rFonts w:ascii="Times New Roman" w:hAnsi="Times New Roman" w:eastAsiaTheme="minorEastAsia"/>
                <w:spacing w:val="2"/>
                <w:szCs w:val="21"/>
              </w:rPr>
            </w:pPr>
            <w:r>
              <w:rPr>
                <w:rFonts w:ascii="Times New Roman" w:hAnsi="Times New Roman"/>
                <w:color w:val="000000"/>
                <w:kern w:val="0"/>
                <w:sz w:val="22"/>
                <w:szCs w:val="22"/>
              </w:rPr>
              <w:t>论文</w:t>
            </w:r>
          </w:p>
        </w:tc>
        <w:tc>
          <w:tcPr>
            <w:tcW w:w="1840" w:type="dxa"/>
            <w:shd w:val="clear" w:color="auto" w:fill="auto"/>
            <w:noWrap/>
            <w:vAlign w:val="center"/>
          </w:tcPr>
          <w:p>
            <w:pPr>
              <w:widowControl/>
              <w:jc w:val="center"/>
              <w:textAlignment w:val="center"/>
              <w:rPr>
                <w:rFonts w:ascii="Times New Roman" w:hAnsi="Times New Roman" w:eastAsiaTheme="minorEastAsia"/>
                <w:spacing w:val="-12"/>
                <w:szCs w:val="21"/>
              </w:rPr>
            </w:pPr>
            <w:r>
              <w:rPr>
                <w:rFonts w:ascii="Times New Roman" w:hAnsi="Times New Roman"/>
                <w:color w:val="000000"/>
                <w:kern w:val="0"/>
                <w:sz w:val="22"/>
                <w:szCs w:val="22"/>
              </w:rPr>
              <w:t>喻准/</w:t>
            </w:r>
            <w:r>
              <w:rPr>
                <w:rFonts w:hint="eastAsia" w:ascii="Times New Roman" w:hAnsi="Times New Roman"/>
                <w:color w:val="000000"/>
                <w:kern w:val="0"/>
                <w:sz w:val="22"/>
                <w:szCs w:val="22"/>
              </w:rPr>
              <w:t>1</w:t>
            </w:r>
            <w:r>
              <w:rPr>
                <w:rFonts w:ascii="Times New Roman" w:hAnsi="Times New Roman"/>
                <w:color w:val="000000"/>
                <w:kern w:val="0"/>
                <w:sz w:val="22"/>
                <w:szCs w:val="22"/>
              </w:rPr>
              <w:t>、陈岳飞/</w:t>
            </w:r>
            <w:r>
              <w:rPr>
                <w:rFonts w:hint="eastAsia" w:ascii="Times New Roman" w:hAnsi="Times New Roman"/>
                <w:color w:val="000000"/>
                <w:kern w:val="0"/>
                <w:sz w:val="22"/>
                <w:szCs w:val="22"/>
              </w:rPr>
              <w:t>2</w:t>
            </w:r>
            <w:r>
              <w:rPr>
                <w:rFonts w:ascii="Times New Roman" w:hAnsi="Times New Roman"/>
                <w:color w:val="000000"/>
                <w:kern w:val="0"/>
                <w:sz w:val="22"/>
                <w:szCs w:val="22"/>
              </w:rPr>
              <w:t>、于洪方/</w:t>
            </w:r>
            <w:r>
              <w:rPr>
                <w:rFonts w:hint="eastAsia" w:ascii="Times New Roman" w:hAnsi="Times New Roman"/>
                <w:color w:val="000000"/>
                <w:kern w:val="0"/>
                <w:sz w:val="22"/>
                <w:szCs w:val="22"/>
              </w:rPr>
              <w:t>3</w:t>
            </w:r>
          </w:p>
        </w:tc>
        <w:tc>
          <w:tcPr>
            <w:tcW w:w="1046" w:type="dxa"/>
            <w:shd w:val="clear" w:color="auto" w:fill="auto"/>
            <w:noWrap/>
            <w:tcMar>
              <w:top w:w="0" w:type="dxa"/>
              <w:left w:w="51" w:type="dxa"/>
              <w:bottom w:w="0" w:type="dxa"/>
              <w:right w:w="51" w:type="dxa"/>
            </w:tcMar>
            <w:vAlign w:val="center"/>
          </w:tcPr>
          <w:p>
            <w:pPr>
              <w:widowControl/>
              <w:jc w:val="center"/>
              <w:textAlignment w:val="center"/>
              <w:rPr>
                <w:rFonts w:ascii="Times New Roman" w:hAnsi="Times New Roman" w:eastAsiaTheme="minorEastAsia"/>
                <w:szCs w:val="21"/>
              </w:rPr>
            </w:pPr>
            <w:r>
              <w:rPr>
                <w:rFonts w:ascii="Times New Roman" w:hAnsi="Times New Roman"/>
                <w:color w:val="000000"/>
                <w:kern w:val="0"/>
                <w:sz w:val="22"/>
                <w:szCs w:val="22"/>
              </w:rPr>
              <w:t>2018.01~2021.07</w:t>
            </w:r>
          </w:p>
        </w:tc>
        <w:tc>
          <w:tcPr>
            <w:tcW w:w="2740" w:type="dxa"/>
            <w:shd w:val="clear" w:color="auto" w:fill="auto"/>
            <w:noWrap/>
            <w:vAlign w:val="center"/>
          </w:tcPr>
          <w:p>
            <w:pPr>
              <w:widowControl/>
              <w:jc w:val="center"/>
              <w:textAlignment w:val="center"/>
              <w:rPr>
                <w:rFonts w:ascii="Times New Roman" w:hAnsi="Times New Roman" w:eastAsiaTheme="minorEastAsia"/>
                <w:spacing w:val="2"/>
                <w:szCs w:val="21"/>
              </w:rPr>
            </w:pPr>
            <w:r>
              <w:rPr>
                <w:rFonts w:ascii="Times New Roman" w:hAnsi="Times New Roman"/>
                <w:color w:val="000000"/>
                <w:kern w:val="0"/>
                <w:sz w:val="22"/>
                <w:szCs w:val="22"/>
              </w:rPr>
              <w:t>可信时间戳技术在交通行政执法领域的应用研究</w:t>
            </w:r>
          </w:p>
        </w:tc>
        <w:tc>
          <w:tcPr>
            <w:tcW w:w="1830" w:type="dxa"/>
            <w:shd w:val="clear" w:color="auto" w:fill="auto"/>
            <w:noWrap/>
            <w:vAlign w:val="center"/>
          </w:tcPr>
          <w:p>
            <w:pPr>
              <w:widowControl/>
              <w:jc w:val="center"/>
              <w:textAlignment w:val="center"/>
              <w:rPr>
                <w:rFonts w:ascii="Times New Roman" w:hAnsi="Times New Roman" w:eastAsiaTheme="minorEastAsia"/>
                <w:spacing w:val="-12"/>
                <w:szCs w:val="21"/>
              </w:rPr>
            </w:pPr>
            <w:r>
              <w:rPr>
                <w:rFonts w:hint="eastAsia" w:ascii="Times New Roman" w:hAnsi="Times New Roman"/>
                <w:color w:val="000000"/>
                <w:kern w:val="0"/>
                <w:sz w:val="22"/>
                <w:szCs w:val="22"/>
              </w:rPr>
              <w:t>论文</w:t>
            </w:r>
          </w:p>
        </w:tc>
        <w:tc>
          <w:tcPr>
            <w:tcW w:w="900" w:type="dxa"/>
            <w:noWrap/>
            <w:vAlign w:val="center"/>
          </w:tcPr>
          <w:p>
            <w:pPr>
              <w:widowControl/>
              <w:jc w:val="center"/>
              <w:textAlignment w:val="center"/>
              <w:rPr>
                <w:rFonts w:ascii="Times New Roman" w:hAnsi="Times New Roman"/>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27" w:hRule="exact"/>
          <w:jc w:val="center"/>
        </w:trPr>
        <w:tc>
          <w:tcPr>
            <w:tcW w:w="659" w:type="dxa"/>
            <w:shd w:val="clear" w:color="auto" w:fill="auto"/>
            <w:noWrap/>
            <w:vAlign w:val="center"/>
          </w:tcPr>
          <w:p>
            <w:pPr>
              <w:widowControl/>
              <w:jc w:val="center"/>
              <w:textAlignment w:val="center"/>
              <w:rPr>
                <w:rFonts w:ascii="Times New Roman" w:hAnsi="Times New Roman" w:eastAsiaTheme="minorEastAsia"/>
                <w:szCs w:val="21"/>
              </w:rPr>
            </w:pPr>
            <w:r>
              <w:rPr>
                <w:rFonts w:ascii="Times New Roman" w:hAnsi="Times New Roman"/>
                <w:color w:val="000000"/>
                <w:kern w:val="0"/>
                <w:sz w:val="22"/>
                <w:szCs w:val="22"/>
              </w:rPr>
              <w:t>10</w:t>
            </w:r>
          </w:p>
        </w:tc>
        <w:tc>
          <w:tcPr>
            <w:tcW w:w="1380" w:type="dxa"/>
            <w:shd w:val="clear" w:color="auto" w:fill="auto"/>
            <w:noWrap/>
            <w:vAlign w:val="center"/>
          </w:tcPr>
          <w:p>
            <w:pPr>
              <w:widowControl/>
              <w:jc w:val="center"/>
              <w:textAlignment w:val="center"/>
              <w:rPr>
                <w:rFonts w:ascii="Times New Roman" w:hAnsi="Times New Roman" w:eastAsiaTheme="minorEastAsia"/>
                <w:spacing w:val="2"/>
                <w:szCs w:val="21"/>
              </w:rPr>
            </w:pPr>
            <w:r>
              <w:rPr>
                <w:rFonts w:ascii="Times New Roman" w:hAnsi="Times New Roman"/>
                <w:color w:val="000000"/>
                <w:kern w:val="0"/>
                <w:sz w:val="22"/>
                <w:szCs w:val="22"/>
              </w:rPr>
              <w:t>论文</w:t>
            </w:r>
          </w:p>
        </w:tc>
        <w:tc>
          <w:tcPr>
            <w:tcW w:w="1840" w:type="dxa"/>
            <w:shd w:val="clear" w:color="auto" w:fill="auto"/>
            <w:noWrap/>
            <w:vAlign w:val="center"/>
          </w:tcPr>
          <w:p>
            <w:pPr>
              <w:widowControl/>
              <w:jc w:val="center"/>
              <w:textAlignment w:val="center"/>
              <w:rPr>
                <w:rFonts w:ascii="Times New Roman" w:hAnsi="Times New Roman" w:eastAsiaTheme="minorEastAsia"/>
                <w:spacing w:val="-12"/>
                <w:szCs w:val="21"/>
              </w:rPr>
            </w:pPr>
            <w:r>
              <w:rPr>
                <w:rFonts w:ascii="Times New Roman" w:hAnsi="Times New Roman"/>
                <w:color w:val="000000"/>
                <w:kern w:val="0"/>
                <w:sz w:val="22"/>
                <w:szCs w:val="22"/>
              </w:rPr>
              <w:t>李华/</w:t>
            </w:r>
            <w:r>
              <w:rPr>
                <w:rFonts w:hint="eastAsia" w:ascii="Times New Roman" w:hAnsi="Times New Roman"/>
                <w:color w:val="000000"/>
                <w:kern w:val="0"/>
                <w:sz w:val="22"/>
                <w:szCs w:val="22"/>
              </w:rPr>
              <w:t>1</w:t>
            </w:r>
            <w:r>
              <w:rPr>
                <w:rFonts w:ascii="Times New Roman" w:hAnsi="Times New Roman"/>
                <w:color w:val="000000"/>
                <w:kern w:val="0"/>
                <w:sz w:val="22"/>
                <w:szCs w:val="22"/>
              </w:rPr>
              <w:t>、于洪方/2、高玲/</w:t>
            </w:r>
            <w:r>
              <w:rPr>
                <w:rFonts w:hint="eastAsia" w:ascii="Times New Roman" w:hAnsi="Times New Roman"/>
                <w:color w:val="000000"/>
                <w:kern w:val="0"/>
                <w:sz w:val="22"/>
                <w:szCs w:val="22"/>
              </w:rPr>
              <w:t>3</w:t>
            </w:r>
            <w:r>
              <w:rPr>
                <w:rFonts w:ascii="Times New Roman" w:hAnsi="Times New Roman"/>
                <w:color w:val="000000"/>
                <w:kern w:val="0"/>
                <w:sz w:val="22"/>
                <w:szCs w:val="22"/>
              </w:rPr>
              <w:t>、陈岳飞/</w:t>
            </w:r>
            <w:r>
              <w:rPr>
                <w:rFonts w:hint="eastAsia" w:ascii="Times New Roman" w:hAnsi="Times New Roman"/>
                <w:color w:val="000000"/>
                <w:kern w:val="0"/>
                <w:sz w:val="22"/>
                <w:szCs w:val="22"/>
              </w:rPr>
              <w:t>4</w:t>
            </w:r>
          </w:p>
        </w:tc>
        <w:tc>
          <w:tcPr>
            <w:tcW w:w="1046" w:type="dxa"/>
            <w:shd w:val="clear" w:color="auto" w:fill="auto"/>
            <w:noWrap/>
            <w:tcMar>
              <w:top w:w="0" w:type="dxa"/>
              <w:left w:w="51" w:type="dxa"/>
              <w:bottom w:w="0" w:type="dxa"/>
              <w:right w:w="51" w:type="dxa"/>
            </w:tcMar>
            <w:vAlign w:val="center"/>
          </w:tcPr>
          <w:p>
            <w:pPr>
              <w:widowControl/>
              <w:jc w:val="center"/>
              <w:textAlignment w:val="center"/>
              <w:rPr>
                <w:rFonts w:ascii="Times New Roman" w:hAnsi="Times New Roman" w:eastAsiaTheme="minorEastAsia"/>
                <w:szCs w:val="21"/>
              </w:rPr>
            </w:pPr>
            <w:r>
              <w:rPr>
                <w:rFonts w:ascii="Times New Roman" w:hAnsi="Times New Roman"/>
                <w:color w:val="000000"/>
                <w:kern w:val="0"/>
                <w:sz w:val="22"/>
                <w:szCs w:val="22"/>
              </w:rPr>
              <w:t>2018.01~2024.03</w:t>
            </w:r>
          </w:p>
        </w:tc>
        <w:tc>
          <w:tcPr>
            <w:tcW w:w="2740" w:type="dxa"/>
            <w:shd w:val="clear" w:color="auto" w:fill="auto"/>
            <w:noWrap/>
            <w:vAlign w:val="center"/>
          </w:tcPr>
          <w:p>
            <w:pPr>
              <w:widowControl/>
              <w:jc w:val="center"/>
              <w:textAlignment w:val="center"/>
              <w:rPr>
                <w:rFonts w:ascii="Times New Roman" w:hAnsi="Times New Roman" w:eastAsiaTheme="minorEastAsia"/>
                <w:spacing w:val="2"/>
                <w:szCs w:val="21"/>
              </w:rPr>
            </w:pPr>
            <w:r>
              <w:rPr>
                <w:rFonts w:ascii="Times New Roman" w:hAnsi="Times New Roman"/>
                <w:color w:val="000000"/>
                <w:kern w:val="0"/>
                <w:sz w:val="22"/>
                <w:szCs w:val="22"/>
              </w:rPr>
              <w:t>区块链技术在电子检定证书中的应用研究</w:t>
            </w:r>
          </w:p>
        </w:tc>
        <w:tc>
          <w:tcPr>
            <w:tcW w:w="1830" w:type="dxa"/>
            <w:shd w:val="clear" w:color="auto" w:fill="auto"/>
            <w:noWrap/>
            <w:vAlign w:val="center"/>
          </w:tcPr>
          <w:p>
            <w:pPr>
              <w:widowControl/>
              <w:jc w:val="center"/>
              <w:textAlignment w:val="center"/>
              <w:rPr>
                <w:rFonts w:ascii="Times New Roman" w:hAnsi="Times New Roman" w:eastAsiaTheme="minorEastAsia"/>
                <w:spacing w:val="-12"/>
                <w:szCs w:val="21"/>
              </w:rPr>
            </w:pPr>
            <w:r>
              <w:rPr>
                <w:rFonts w:hint="eastAsia" w:ascii="Times New Roman" w:hAnsi="Times New Roman"/>
                <w:color w:val="000000"/>
                <w:kern w:val="0"/>
                <w:sz w:val="22"/>
                <w:szCs w:val="22"/>
              </w:rPr>
              <w:t>论文</w:t>
            </w:r>
          </w:p>
        </w:tc>
        <w:tc>
          <w:tcPr>
            <w:tcW w:w="900" w:type="dxa"/>
            <w:noWrap/>
            <w:vAlign w:val="center"/>
          </w:tcPr>
          <w:p>
            <w:pPr>
              <w:widowControl/>
              <w:jc w:val="center"/>
              <w:textAlignment w:val="center"/>
              <w:rPr>
                <w:rFonts w:ascii="Times New Roman" w:hAnsi="Times New Roman"/>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67" w:hRule="exact"/>
          <w:jc w:val="center"/>
        </w:trPr>
        <w:tc>
          <w:tcPr>
            <w:tcW w:w="659" w:type="dxa"/>
            <w:shd w:val="clear" w:color="auto" w:fill="auto"/>
            <w:noWrap/>
            <w:vAlign w:val="center"/>
          </w:tcPr>
          <w:p>
            <w:pPr>
              <w:widowControl/>
              <w:jc w:val="center"/>
              <w:textAlignment w:val="center"/>
              <w:rPr>
                <w:rFonts w:ascii="Times New Roman" w:hAnsi="Times New Roman" w:eastAsiaTheme="minorEastAsia"/>
                <w:szCs w:val="21"/>
              </w:rPr>
            </w:pPr>
            <w:r>
              <w:rPr>
                <w:rFonts w:ascii="Times New Roman" w:hAnsi="Times New Roman"/>
                <w:color w:val="000000"/>
                <w:kern w:val="0"/>
                <w:sz w:val="22"/>
                <w:szCs w:val="22"/>
              </w:rPr>
              <w:t>11</w:t>
            </w:r>
          </w:p>
        </w:tc>
        <w:tc>
          <w:tcPr>
            <w:tcW w:w="1380" w:type="dxa"/>
            <w:noWrap/>
            <w:vAlign w:val="center"/>
          </w:tcPr>
          <w:p>
            <w:pPr>
              <w:widowControl/>
              <w:jc w:val="center"/>
              <w:textAlignment w:val="center"/>
              <w:rPr>
                <w:rFonts w:ascii="Times New Roman" w:hAnsi="Times New Roman" w:eastAsiaTheme="minorEastAsia"/>
                <w:szCs w:val="21"/>
              </w:rPr>
            </w:pPr>
            <w:r>
              <w:rPr>
                <w:rFonts w:ascii="Times New Roman" w:hAnsi="Times New Roman"/>
                <w:color w:val="000000"/>
                <w:kern w:val="0"/>
                <w:sz w:val="22"/>
                <w:szCs w:val="22"/>
              </w:rPr>
              <w:t>共同立项并验收政府类科技项目</w:t>
            </w:r>
          </w:p>
        </w:tc>
        <w:tc>
          <w:tcPr>
            <w:tcW w:w="1840" w:type="dxa"/>
            <w:noWrap/>
            <w:vAlign w:val="center"/>
          </w:tcPr>
          <w:p>
            <w:pPr>
              <w:widowControl/>
              <w:jc w:val="center"/>
              <w:textAlignment w:val="center"/>
              <w:rPr>
                <w:rFonts w:ascii="Times New Roman" w:hAnsi="Times New Roman" w:eastAsiaTheme="minorEastAsia"/>
                <w:spacing w:val="-12"/>
                <w:szCs w:val="21"/>
              </w:rPr>
            </w:pPr>
            <w:r>
              <w:rPr>
                <w:rFonts w:ascii="Times New Roman" w:hAnsi="Times New Roman"/>
                <w:color w:val="000000"/>
                <w:kern w:val="0"/>
                <w:sz w:val="22"/>
                <w:szCs w:val="22"/>
              </w:rPr>
              <w:t>李华/</w:t>
            </w:r>
            <w:r>
              <w:rPr>
                <w:rFonts w:hint="eastAsia" w:ascii="Times New Roman" w:hAnsi="Times New Roman"/>
                <w:color w:val="000000"/>
                <w:kern w:val="0"/>
                <w:sz w:val="22"/>
                <w:szCs w:val="22"/>
              </w:rPr>
              <w:t>1</w:t>
            </w:r>
          </w:p>
        </w:tc>
        <w:tc>
          <w:tcPr>
            <w:tcW w:w="1046" w:type="dxa"/>
            <w:noWrap/>
            <w:tcMar>
              <w:top w:w="0" w:type="dxa"/>
              <w:left w:w="51" w:type="dxa"/>
              <w:bottom w:w="0" w:type="dxa"/>
              <w:right w:w="51" w:type="dxa"/>
            </w:tcMar>
            <w:vAlign w:val="center"/>
          </w:tcPr>
          <w:p>
            <w:pPr>
              <w:widowControl/>
              <w:jc w:val="center"/>
              <w:textAlignment w:val="center"/>
              <w:rPr>
                <w:rFonts w:ascii="Times New Roman" w:hAnsi="Times New Roman"/>
                <w:szCs w:val="21"/>
              </w:rPr>
            </w:pPr>
            <w:r>
              <w:rPr>
                <w:rFonts w:ascii="Times New Roman" w:hAnsi="Times New Roman"/>
                <w:color w:val="000000"/>
                <w:kern w:val="0"/>
                <w:sz w:val="22"/>
                <w:szCs w:val="22"/>
              </w:rPr>
              <w:t>2018.01~2024.12</w:t>
            </w:r>
          </w:p>
        </w:tc>
        <w:tc>
          <w:tcPr>
            <w:tcW w:w="2740" w:type="dxa"/>
            <w:noWrap/>
            <w:vAlign w:val="center"/>
          </w:tcPr>
          <w:p>
            <w:pPr>
              <w:widowControl/>
              <w:jc w:val="center"/>
              <w:textAlignment w:val="center"/>
              <w:rPr>
                <w:rFonts w:ascii="Times New Roman" w:hAnsi="Times New Roman" w:eastAsiaTheme="minorEastAsia"/>
                <w:spacing w:val="2"/>
                <w:szCs w:val="21"/>
              </w:rPr>
            </w:pPr>
            <w:r>
              <w:rPr>
                <w:rFonts w:ascii="Times New Roman" w:hAnsi="Times New Roman"/>
                <w:color w:val="000000"/>
                <w:kern w:val="0"/>
                <w:sz w:val="22"/>
                <w:szCs w:val="22"/>
              </w:rPr>
              <w:t>湖南省自然科学基金科市联合专项：基于区块链的电能计量检定平台研究（2022JJ90038）</w:t>
            </w:r>
          </w:p>
        </w:tc>
        <w:tc>
          <w:tcPr>
            <w:tcW w:w="1830" w:type="dxa"/>
            <w:noWrap/>
            <w:vAlign w:val="center"/>
          </w:tcPr>
          <w:p>
            <w:pPr>
              <w:widowControl/>
              <w:jc w:val="center"/>
              <w:textAlignment w:val="center"/>
              <w:rPr>
                <w:rFonts w:ascii="Times New Roman" w:hAnsi="Times New Roman" w:eastAsiaTheme="minorEastAsia"/>
                <w:spacing w:val="-12"/>
                <w:szCs w:val="21"/>
              </w:rPr>
            </w:pPr>
            <w:r>
              <w:rPr>
                <w:rFonts w:hint="eastAsia" w:ascii="Times New Roman" w:hAnsi="Times New Roman" w:eastAsiaTheme="minorEastAsia"/>
                <w:spacing w:val="-12"/>
                <w:szCs w:val="21"/>
              </w:rPr>
              <w:t>科研项目立项任务书及验收材料</w:t>
            </w:r>
          </w:p>
        </w:tc>
        <w:tc>
          <w:tcPr>
            <w:tcW w:w="900" w:type="dxa"/>
            <w:noWrap/>
            <w:vAlign w:val="center"/>
          </w:tcPr>
          <w:p>
            <w:pPr>
              <w:widowControl/>
              <w:jc w:val="center"/>
              <w:textAlignment w:val="center"/>
              <w:rPr>
                <w:rFonts w:ascii="Times New Roman" w:hAnsi="Times New Roman"/>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67" w:hRule="exact"/>
          <w:jc w:val="center"/>
        </w:trPr>
        <w:tc>
          <w:tcPr>
            <w:tcW w:w="659" w:type="dxa"/>
            <w:shd w:val="clear" w:color="auto" w:fill="auto"/>
            <w:noWrap/>
            <w:vAlign w:val="center"/>
          </w:tcPr>
          <w:p>
            <w:pPr>
              <w:widowControl/>
              <w:jc w:val="center"/>
              <w:textAlignment w:val="center"/>
              <w:rPr>
                <w:rFonts w:ascii="Times New Roman" w:hAnsi="Times New Roman"/>
                <w:szCs w:val="21"/>
              </w:rPr>
            </w:pPr>
            <w:r>
              <w:rPr>
                <w:rFonts w:ascii="Times New Roman" w:hAnsi="Times New Roman"/>
                <w:color w:val="000000"/>
                <w:kern w:val="0"/>
                <w:sz w:val="22"/>
                <w:szCs w:val="22"/>
              </w:rPr>
              <w:t>12</w:t>
            </w:r>
          </w:p>
        </w:tc>
        <w:tc>
          <w:tcPr>
            <w:tcW w:w="1380" w:type="dxa"/>
            <w:noWrap/>
            <w:vAlign w:val="center"/>
          </w:tcPr>
          <w:p>
            <w:pPr>
              <w:widowControl/>
              <w:jc w:val="center"/>
              <w:textAlignment w:val="center"/>
              <w:rPr>
                <w:rFonts w:ascii="Times New Roman" w:hAnsi="Times New Roman" w:eastAsiaTheme="minorEastAsia"/>
                <w:spacing w:val="2"/>
                <w:szCs w:val="21"/>
              </w:rPr>
            </w:pPr>
            <w:r>
              <w:rPr>
                <w:rFonts w:ascii="Times New Roman" w:hAnsi="Times New Roman"/>
                <w:color w:val="000000"/>
                <w:kern w:val="0"/>
                <w:sz w:val="22"/>
                <w:szCs w:val="22"/>
              </w:rPr>
              <w:t>共同立项并验收政府类科技项目</w:t>
            </w:r>
          </w:p>
        </w:tc>
        <w:tc>
          <w:tcPr>
            <w:tcW w:w="1840" w:type="dxa"/>
            <w:noWrap/>
            <w:vAlign w:val="center"/>
          </w:tcPr>
          <w:p>
            <w:pPr>
              <w:widowControl/>
              <w:jc w:val="center"/>
              <w:textAlignment w:val="center"/>
              <w:rPr>
                <w:rFonts w:ascii="Times New Roman" w:hAnsi="Times New Roman" w:eastAsiaTheme="minorEastAsia"/>
                <w:spacing w:val="-12"/>
                <w:szCs w:val="21"/>
              </w:rPr>
            </w:pPr>
            <w:r>
              <w:rPr>
                <w:rFonts w:ascii="Times New Roman" w:hAnsi="Times New Roman"/>
                <w:color w:val="000000"/>
                <w:kern w:val="0"/>
                <w:sz w:val="22"/>
                <w:szCs w:val="22"/>
              </w:rPr>
              <w:t>陈岳飞/1</w:t>
            </w:r>
          </w:p>
        </w:tc>
        <w:tc>
          <w:tcPr>
            <w:tcW w:w="1046" w:type="dxa"/>
            <w:noWrap/>
            <w:tcMar>
              <w:top w:w="0" w:type="dxa"/>
              <w:left w:w="51" w:type="dxa"/>
              <w:bottom w:w="0" w:type="dxa"/>
              <w:right w:w="51" w:type="dxa"/>
            </w:tcMar>
            <w:vAlign w:val="center"/>
          </w:tcPr>
          <w:p>
            <w:pPr>
              <w:widowControl/>
              <w:jc w:val="center"/>
              <w:textAlignment w:val="center"/>
              <w:rPr>
                <w:rFonts w:ascii="Times New Roman" w:hAnsi="Times New Roman"/>
                <w:szCs w:val="21"/>
              </w:rPr>
            </w:pPr>
            <w:r>
              <w:rPr>
                <w:rFonts w:ascii="Times New Roman" w:hAnsi="Times New Roman"/>
                <w:color w:val="000000"/>
                <w:kern w:val="0"/>
                <w:sz w:val="22"/>
                <w:szCs w:val="22"/>
              </w:rPr>
              <w:t>2018.01~2020.11</w:t>
            </w:r>
          </w:p>
        </w:tc>
        <w:tc>
          <w:tcPr>
            <w:tcW w:w="2740" w:type="dxa"/>
            <w:noWrap/>
            <w:vAlign w:val="center"/>
          </w:tcPr>
          <w:p>
            <w:pPr>
              <w:widowControl/>
              <w:jc w:val="center"/>
              <w:textAlignment w:val="center"/>
              <w:rPr>
                <w:rFonts w:ascii="Times New Roman" w:hAnsi="Times New Roman" w:eastAsiaTheme="minorEastAsia"/>
                <w:spacing w:val="2"/>
                <w:szCs w:val="21"/>
              </w:rPr>
            </w:pPr>
            <w:r>
              <w:rPr>
                <w:rFonts w:ascii="Times New Roman" w:hAnsi="Times New Roman"/>
                <w:color w:val="000000"/>
                <w:kern w:val="0"/>
                <w:sz w:val="22"/>
                <w:szCs w:val="22"/>
              </w:rPr>
              <w:t>国家重点研发计划 NQI 质量数据汇集机制研究（2016YFF0204205</w:t>
            </w:r>
            <w:r>
              <w:rPr>
                <w:rFonts w:ascii="Times New Roman" w:hAnsi="Times New Roman"/>
                <w:color w:val="000000"/>
                <w:kern w:val="0"/>
                <w:sz w:val="22"/>
                <w:szCs w:val="22"/>
              </w:rPr>
              <w:noBreakHyphen/>
            </w:r>
            <w:r>
              <w:rPr>
                <w:rFonts w:ascii="Times New Roman" w:hAnsi="Times New Roman"/>
                <w:color w:val="000000"/>
                <w:kern w:val="0"/>
                <w:sz w:val="22"/>
                <w:szCs w:val="22"/>
              </w:rPr>
              <w:t>1）</w:t>
            </w:r>
          </w:p>
        </w:tc>
        <w:tc>
          <w:tcPr>
            <w:tcW w:w="1830" w:type="dxa"/>
            <w:noWrap/>
            <w:vAlign w:val="center"/>
          </w:tcPr>
          <w:p>
            <w:pPr>
              <w:widowControl/>
              <w:jc w:val="center"/>
              <w:textAlignment w:val="center"/>
              <w:rPr>
                <w:rFonts w:ascii="Times New Roman" w:hAnsi="Times New Roman" w:eastAsiaTheme="minorEastAsia"/>
                <w:spacing w:val="-12"/>
                <w:szCs w:val="21"/>
              </w:rPr>
            </w:pPr>
            <w:r>
              <w:rPr>
                <w:rFonts w:hint="eastAsia" w:ascii="Times New Roman" w:hAnsi="Times New Roman" w:eastAsiaTheme="minorEastAsia"/>
                <w:spacing w:val="-12"/>
                <w:szCs w:val="21"/>
              </w:rPr>
              <w:t>科研项目立项任务书及验收材料</w:t>
            </w:r>
          </w:p>
        </w:tc>
        <w:tc>
          <w:tcPr>
            <w:tcW w:w="900" w:type="dxa"/>
            <w:noWrap/>
            <w:vAlign w:val="center"/>
          </w:tcPr>
          <w:p>
            <w:pPr>
              <w:widowControl/>
              <w:jc w:val="center"/>
              <w:textAlignment w:val="center"/>
              <w:rPr>
                <w:rFonts w:ascii="Times New Roman" w:hAnsi="Times New Roman"/>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67" w:hRule="exact"/>
          <w:jc w:val="center"/>
        </w:trPr>
        <w:tc>
          <w:tcPr>
            <w:tcW w:w="659" w:type="dxa"/>
            <w:shd w:val="clear" w:color="auto" w:fill="auto"/>
            <w:noWrap/>
            <w:vAlign w:val="center"/>
          </w:tcPr>
          <w:p>
            <w:pPr>
              <w:widowControl/>
              <w:jc w:val="center"/>
              <w:textAlignment w:val="center"/>
              <w:rPr>
                <w:rFonts w:ascii="Times New Roman" w:hAnsi="Times New Roman"/>
                <w:szCs w:val="21"/>
              </w:rPr>
            </w:pPr>
            <w:r>
              <w:rPr>
                <w:rFonts w:ascii="Times New Roman" w:hAnsi="Times New Roman"/>
                <w:color w:val="000000"/>
                <w:kern w:val="0"/>
                <w:sz w:val="22"/>
                <w:szCs w:val="22"/>
              </w:rPr>
              <w:t>13</w:t>
            </w:r>
          </w:p>
        </w:tc>
        <w:tc>
          <w:tcPr>
            <w:tcW w:w="1380" w:type="dxa"/>
            <w:noWrap/>
            <w:vAlign w:val="center"/>
          </w:tcPr>
          <w:p>
            <w:pPr>
              <w:widowControl/>
              <w:jc w:val="center"/>
              <w:textAlignment w:val="center"/>
              <w:rPr>
                <w:rFonts w:ascii="Times New Roman" w:hAnsi="Times New Roman" w:eastAsiaTheme="minorEastAsia"/>
                <w:spacing w:val="2"/>
                <w:szCs w:val="21"/>
              </w:rPr>
            </w:pPr>
            <w:r>
              <w:rPr>
                <w:rFonts w:ascii="Times New Roman" w:hAnsi="Times New Roman"/>
                <w:color w:val="000000"/>
                <w:kern w:val="0"/>
                <w:sz w:val="22"/>
                <w:szCs w:val="22"/>
              </w:rPr>
              <w:t>共同立项并验收政府类科技项目</w:t>
            </w:r>
          </w:p>
        </w:tc>
        <w:tc>
          <w:tcPr>
            <w:tcW w:w="1840" w:type="dxa"/>
            <w:noWrap/>
            <w:vAlign w:val="center"/>
          </w:tcPr>
          <w:p>
            <w:pPr>
              <w:widowControl/>
              <w:jc w:val="center"/>
              <w:textAlignment w:val="center"/>
              <w:rPr>
                <w:rFonts w:ascii="Times New Roman" w:hAnsi="Times New Roman" w:eastAsiaTheme="minorEastAsia"/>
                <w:spacing w:val="-12"/>
                <w:szCs w:val="21"/>
              </w:rPr>
            </w:pPr>
            <w:r>
              <w:rPr>
                <w:rFonts w:ascii="Times New Roman" w:hAnsi="Times New Roman"/>
                <w:color w:val="000000"/>
                <w:kern w:val="0"/>
                <w:sz w:val="22"/>
                <w:szCs w:val="22"/>
              </w:rPr>
              <w:t>杨广益/</w:t>
            </w:r>
            <w:r>
              <w:rPr>
                <w:rFonts w:hint="eastAsia" w:ascii="Times New Roman" w:hAnsi="Times New Roman"/>
                <w:color w:val="000000"/>
                <w:kern w:val="0"/>
                <w:sz w:val="22"/>
                <w:szCs w:val="22"/>
              </w:rPr>
              <w:t>1、喻准/7、陈岳飞/8、</w:t>
            </w:r>
          </w:p>
        </w:tc>
        <w:tc>
          <w:tcPr>
            <w:tcW w:w="1046" w:type="dxa"/>
            <w:noWrap/>
            <w:tcMar>
              <w:top w:w="0" w:type="dxa"/>
              <w:left w:w="51" w:type="dxa"/>
              <w:bottom w:w="0" w:type="dxa"/>
              <w:right w:w="51" w:type="dxa"/>
            </w:tcMar>
            <w:vAlign w:val="center"/>
          </w:tcPr>
          <w:p>
            <w:pPr>
              <w:widowControl/>
              <w:jc w:val="center"/>
              <w:textAlignment w:val="center"/>
              <w:rPr>
                <w:rFonts w:ascii="Times New Roman" w:hAnsi="Times New Roman"/>
                <w:szCs w:val="21"/>
              </w:rPr>
            </w:pPr>
            <w:r>
              <w:rPr>
                <w:rFonts w:ascii="Times New Roman" w:hAnsi="Times New Roman"/>
                <w:color w:val="000000"/>
                <w:kern w:val="0"/>
                <w:sz w:val="22"/>
                <w:szCs w:val="22"/>
              </w:rPr>
              <w:t>2018.01~2023.07</w:t>
            </w:r>
          </w:p>
        </w:tc>
        <w:tc>
          <w:tcPr>
            <w:tcW w:w="2740" w:type="dxa"/>
            <w:noWrap/>
            <w:vAlign w:val="center"/>
          </w:tcPr>
          <w:p>
            <w:pPr>
              <w:widowControl/>
              <w:jc w:val="center"/>
              <w:textAlignment w:val="center"/>
              <w:rPr>
                <w:rFonts w:ascii="Times New Roman" w:hAnsi="Times New Roman" w:eastAsiaTheme="minorEastAsia"/>
                <w:spacing w:val="2"/>
                <w:szCs w:val="21"/>
              </w:rPr>
            </w:pPr>
            <w:r>
              <w:rPr>
                <w:rFonts w:ascii="Times New Roman" w:hAnsi="Times New Roman"/>
                <w:color w:val="000000"/>
                <w:kern w:val="0"/>
                <w:sz w:val="22"/>
                <w:szCs w:val="22"/>
              </w:rPr>
              <w:t>市场监管总局科技计划：基于机器视觉的仪器测量结果自动提取关键技术（2021MK080）</w:t>
            </w:r>
          </w:p>
        </w:tc>
        <w:tc>
          <w:tcPr>
            <w:tcW w:w="1830" w:type="dxa"/>
            <w:noWrap/>
            <w:vAlign w:val="center"/>
          </w:tcPr>
          <w:p>
            <w:pPr>
              <w:widowControl/>
              <w:jc w:val="center"/>
              <w:textAlignment w:val="center"/>
              <w:rPr>
                <w:rFonts w:ascii="Times New Roman" w:hAnsi="Times New Roman" w:eastAsiaTheme="minorEastAsia"/>
                <w:spacing w:val="-12"/>
                <w:szCs w:val="21"/>
              </w:rPr>
            </w:pPr>
            <w:r>
              <w:rPr>
                <w:rFonts w:hint="eastAsia" w:ascii="Times New Roman" w:hAnsi="Times New Roman" w:eastAsiaTheme="minorEastAsia"/>
                <w:spacing w:val="-12"/>
                <w:szCs w:val="21"/>
              </w:rPr>
              <w:t>科研项目立项任务书及验收材料</w:t>
            </w:r>
          </w:p>
        </w:tc>
        <w:tc>
          <w:tcPr>
            <w:tcW w:w="900" w:type="dxa"/>
            <w:noWrap/>
            <w:vAlign w:val="center"/>
          </w:tcPr>
          <w:p>
            <w:pPr>
              <w:widowControl/>
              <w:jc w:val="center"/>
              <w:textAlignment w:val="center"/>
              <w:rPr>
                <w:rFonts w:ascii="Times New Roman" w:hAnsi="Times New Roman"/>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67" w:hRule="exact"/>
          <w:jc w:val="center"/>
        </w:trPr>
        <w:tc>
          <w:tcPr>
            <w:tcW w:w="659" w:type="dxa"/>
            <w:shd w:val="clear" w:color="auto" w:fill="auto"/>
            <w:noWrap/>
            <w:vAlign w:val="center"/>
          </w:tcPr>
          <w:p>
            <w:pPr>
              <w:widowControl/>
              <w:jc w:val="center"/>
              <w:textAlignment w:val="center"/>
              <w:rPr>
                <w:rFonts w:ascii="Times New Roman" w:hAnsi="Times New Roman"/>
                <w:szCs w:val="21"/>
              </w:rPr>
            </w:pPr>
            <w:r>
              <w:rPr>
                <w:rFonts w:ascii="Times New Roman" w:hAnsi="Times New Roman"/>
                <w:color w:val="000000"/>
                <w:kern w:val="0"/>
                <w:sz w:val="22"/>
                <w:szCs w:val="22"/>
              </w:rPr>
              <w:t>14</w:t>
            </w:r>
          </w:p>
        </w:tc>
        <w:tc>
          <w:tcPr>
            <w:tcW w:w="1380" w:type="dxa"/>
            <w:noWrap/>
            <w:vAlign w:val="center"/>
          </w:tcPr>
          <w:p>
            <w:pPr>
              <w:widowControl/>
              <w:jc w:val="center"/>
              <w:textAlignment w:val="center"/>
              <w:rPr>
                <w:rFonts w:ascii="Times New Roman" w:hAnsi="Times New Roman" w:eastAsiaTheme="minorEastAsia"/>
                <w:spacing w:val="2"/>
                <w:szCs w:val="21"/>
              </w:rPr>
            </w:pPr>
            <w:r>
              <w:rPr>
                <w:rFonts w:ascii="Times New Roman" w:hAnsi="Times New Roman"/>
                <w:color w:val="000000"/>
                <w:kern w:val="0"/>
                <w:sz w:val="22"/>
                <w:szCs w:val="22"/>
              </w:rPr>
              <w:t>共同立项并验收政府类科技项目</w:t>
            </w:r>
          </w:p>
        </w:tc>
        <w:tc>
          <w:tcPr>
            <w:tcW w:w="1840" w:type="dxa"/>
            <w:noWrap/>
            <w:vAlign w:val="center"/>
          </w:tcPr>
          <w:p>
            <w:pPr>
              <w:widowControl/>
              <w:jc w:val="center"/>
              <w:textAlignment w:val="center"/>
              <w:rPr>
                <w:rFonts w:ascii="Times New Roman" w:hAnsi="Times New Roman" w:eastAsiaTheme="minorEastAsia"/>
                <w:spacing w:val="-12"/>
                <w:szCs w:val="21"/>
              </w:rPr>
            </w:pPr>
            <w:r>
              <w:rPr>
                <w:rFonts w:ascii="Times New Roman" w:hAnsi="Times New Roman"/>
                <w:color w:val="000000"/>
                <w:kern w:val="0"/>
                <w:sz w:val="22"/>
                <w:szCs w:val="22"/>
              </w:rPr>
              <w:t>陈岳飞/1</w:t>
            </w:r>
            <w:r>
              <w:rPr>
                <w:rFonts w:hint="eastAsia" w:ascii="Times New Roman" w:hAnsi="Times New Roman"/>
                <w:color w:val="000000"/>
                <w:kern w:val="0"/>
                <w:sz w:val="22"/>
                <w:szCs w:val="22"/>
              </w:rPr>
              <w:t>、杨广益/2、肖克/3、喻准/5、王理/12</w:t>
            </w:r>
          </w:p>
        </w:tc>
        <w:tc>
          <w:tcPr>
            <w:tcW w:w="1046" w:type="dxa"/>
            <w:noWrap/>
            <w:tcMar>
              <w:top w:w="0" w:type="dxa"/>
              <w:left w:w="51" w:type="dxa"/>
              <w:bottom w:w="0" w:type="dxa"/>
              <w:right w:w="51" w:type="dxa"/>
            </w:tcMar>
            <w:vAlign w:val="center"/>
          </w:tcPr>
          <w:p>
            <w:pPr>
              <w:widowControl/>
              <w:jc w:val="center"/>
              <w:textAlignment w:val="center"/>
              <w:rPr>
                <w:rFonts w:ascii="Times New Roman" w:hAnsi="Times New Roman"/>
                <w:szCs w:val="21"/>
              </w:rPr>
            </w:pPr>
            <w:r>
              <w:rPr>
                <w:rFonts w:ascii="Times New Roman" w:hAnsi="Times New Roman"/>
                <w:color w:val="000000"/>
                <w:kern w:val="0"/>
                <w:sz w:val="22"/>
                <w:szCs w:val="22"/>
              </w:rPr>
              <w:t>2018.01~2022.09</w:t>
            </w:r>
          </w:p>
        </w:tc>
        <w:tc>
          <w:tcPr>
            <w:tcW w:w="2740" w:type="dxa"/>
            <w:noWrap/>
            <w:vAlign w:val="center"/>
          </w:tcPr>
          <w:p>
            <w:pPr>
              <w:widowControl/>
              <w:jc w:val="center"/>
              <w:textAlignment w:val="center"/>
              <w:rPr>
                <w:rFonts w:ascii="Times New Roman" w:hAnsi="Times New Roman" w:eastAsiaTheme="minorEastAsia"/>
                <w:spacing w:val="2"/>
                <w:szCs w:val="21"/>
              </w:rPr>
            </w:pPr>
            <w:r>
              <w:rPr>
                <w:rFonts w:ascii="Times New Roman" w:hAnsi="Times New Roman"/>
                <w:color w:val="000000"/>
                <w:kern w:val="0"/>
                <w:sz w:val="22"/>
                <w:szCs w:val="22"/>
              </w:rPr>
              <w:t>湖南省档案科技项目：检定证书电子档案可信管理研究（2021</w:t>
            </w:r>
            <w:r>
              <w:rPr>
                <w:rFonts w:ascii="Times New Roman" w:hAnsi="Times New Roman"/>
                <w:color w:val="000000"/>
                <w:kern w:val="0"/>
                <w:sz w:val="22"/>
                <w:szCs w:val="22"/>
              </w:rPr>
              <w:noBreakHyphen/>
            </w:r>
            <w:r>
              <w:rPr>
                <w:rFonts w:ascii="Times New Roman" w:hAnsi="Times New Roman"/>
                <w:color w:val="000000"/>
                <w:kern w:val="0"/>
                <w:sz w:val="22"/>
                <w:szCs w:val="22"/>
              </w:rPr>
              <w:t>XD</w:t>
            </w:r>
            <w:r>
              <w:rPr>
                <w:rFonts w:ascii="Times New Roman" w:hAnsi="Times New Roman"/>
                <w:color w:val="000000"/>
                <w:kern w:val="0"/>
                <w:sz w:val="22"/>
                <w:szCs w:val="22"/>
              </w:rPr>
              <w:noBreakHyphen/>
            </w:r>
            <w:r>
              <w:rPr>
                <w:rFonts w:ascii="Times New Roman" w:hAnsi="Times New Roman"/>
                <w:color w:val="000000"/>
                <w:kern w:val="0"/>
                <w:sz w:val="22"/>
                <w:szCs w:val="22"/>
              </w:rPr>
              <w:t>08）</w:t>
            </w:r>
          </w:p>
        </w:tc>
        <w:tc>
          <w:tcPr>
            <w:tcW w:w="1830" w:type="dxa"/>
            <w:noWrap/>
            <w:vAlign w:val="center"/>
          </w:tcPr>
          <w:p>
            <w:pPr>
              <w:widowControl/>
              <w:jc w:val="center"/>
              <w:textAlignment w:val="center"/>
              <w:rPr>
                <w:rFonts w:ascii="Times New Roman" w:hAnsi="Times New Roman" w:eastAsiaTheme="minorEastAsia"/>
                <w:spacing w:val="-12"/>
                <w:szCs w:val="21"/>
              </w:rPr>
            </w:pPr>
            <w:r>
              <w:rPr>
                <w:rFonts w:hint="eastAsia" w:ascii="Times New Roman" w:hAnsi="Times New Roman" w:eastAsiaTheme="minorEastAsia"/>
                <w:spacing w:val="-12"/>
                <w:szCs w:val="21"/>
              </w:rPr>
              <w:t>科研项目立项任务书及验收材料</w:t>
            </w:r>
          </w:p>
        </w:tc>
        <w:tc>
          <w:tcPr>
            <w:tcW w:w="900" w:type="dxa"/>
            <w:noWrap/>
            <w:vAlign w:val="center"/>
          </w:tcPr>
          <w:p>
            <w:pPr>
              <w:widowControl/>
              <w:jc w:val="center"/>
              <w:textAlignment w:val="center"/>
              <w:rPr>
                <w:rFonts w:ascii="Times New Roman" w:hAnsi="Times New Roman"/>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97" w:hRule="exact"/>
          <w:jc w:val="center"/>
        </w:trPr>
        <w:tc>
          <w:tcPr>
            <w:tcW w:w="659" w:type="dxa"/>
            <w:shd w:val="clear" w:color="auto" w:fill="auto"/>
            <w:noWrap/>
            <w:vAlign w:val="center"/>
          </w:tcPr>
          <w:p>
            <w:pPr>
              <w:widowControl/>
              <w:jc w:val="center"/>
              <w:textAlignment w:val="center"/>
              <w:rPr>
                <w:rFonts w:ascii="Times New Roman" w:hAnsi="Times New Roman"/>
                <w:color w:val="000000"/>
                <w:kern w:val="0"/>
                <w:sz w:val="22"/>
                <w:szCs w:val="22"/>
              </w:rPr>
            </w:pPr>
            <w:r>
              <w:rPr>
                <w:rFonts w:ascii="Times New Roman" w:hAnsi="Times New Roman"/>
                <w:color w:val="000000"/>
                <w:kern w:val="0"/>
                <w:sz w:val="22"/>
                <w:szCs w:val="22"/>
              </w:rPr>
              <w:t>15</w:t>
            </w:r>
          </w:p>
        </w:tc>
        <w:tc>
          <w:tcPr>
            <w:tcW w:w="1380" w:type="dxa"/>
            <w:noWrap/>
            <w:vAlign w:val="center"/>
          </w:tcPr>
          <w:p>
            <w:pPr>
              <w:widowControl/>
              <w:jc w:val="left"/>
              <w:textAlignment w:val="center"/>
              <w:rPr>
                <w:rFonts w:ascii="Times New Roman" w:hAnsi="Times New Roman"/>
                <w:color w:val="000000"/>
                <w:kern w:val="0"/>
                <w:sz w:val="22"/>
                <w:szCs w:val="22"/>
              </w:rPr>
            </w:pPr>
            <w:r>
              <w:rPr>
                <w:rFonts w:ascii="Times New Roman" w:hAnsi="Times New Roman"/>
                <w:color w:val="000000"/>
                <w:kern w:val="0"/>
                <w:sz w:val="22"/>
                <w:szCs w:val="22"/>
              </w:rPr>
              <w:t>共同科技成果登记</w:t>
            </w:r>
          </w:p>
        </w:tc>
        <w:tc>
          <w:tcPr>
            <w:tcW w:w="1840" w:type="dxa"/>
            <w:noWrap/>
            <w:vAlign w:val="center"/>
          </w:tcPr>
          <w:p>
            <w:pPr>
              <w:widowControl/>
              <w:jc w:val="left"/>
              <w:textAlignment w:val="center"/>
              <w:rPr>
                <w:rFonts w:ascii="Times New Roman" w:hAnsi="Times New Roman"/>
                <w:color w:val="000000"/>
                <w:kern w:val="0"/>
                <w:sz w:val="22"/>
                <w:szCs w:val="22"/>
              </w:rPr>
            </w:pPr>
            <w:r>
              <w:rPr>
                <w:rFonts w:ascii="Times New Roman" w:hAnsi="Times New Roman"/>
                <w:color w:val="000000"/>
                <w:kern w:val="0"/>
                <w:sz w:val="22"/>
                <w:szCs w:val="22"/>
              </w:rPr>
              <w:t>陈岳飞/1、于洪方/2、杨广益/3、喻准/4、李华/5、王理/6、高玲/7</w:t>
            </w:r>
          </w:p>
        </w:tc>
        <w:tc>
          <w:tcPr>
            <w:tcW w:w="1046" w:type="dxa"/>
            <w:noWrap/>
            <w:tcMar>
              <w:top w:w="0" w:type="dxa"/>
              <w:left w:w="51" w:type="dxa"/>
              <w:bottom w:w="0" w:type="dxa"/>
              <w:right w:w="51" w:type="dxa"/>
            </w:tcMar>
            <w:vAlign w:val="center"/>
          </w:tcPr>
          <w:p>
            <w:pPr>
              <w:widowControl/>
              <w:jc w:val="left"/>
              <w:textAlignment w:val="center"/>
              <w:rPr>
                <w:rFonts w:ascii="Times New Roman" w:hAnsi="Times New Roman"/>
                <w:color w:val="000000"/>
                <w:kern w:val="0"/>
                <w:sz w:val="22"/>
                <w:szCs w:val="22"/>
              </w:rPr>
            </w:pPr>
            <w:r>
              <w:rPr>
                <w:rFonts w:ascii="Times New Roman" w:hAnsi="Times New Roman"/>
                <w:color w:val="000000"/>
                <w:kern w:val="0"/>
                <w:sz w:val="22"/>
                <w:szCs w:val="22"/>
              </w:rPr>
              <w:t>2018.01~2025.12</w:t>
            </w:r>
          </w:p>
        </w:tc>
        <w:tc>
          <w:tcPr>
            <w:tcW w:w="2740" w:type="dxa"/>
            <w:noWrap/>
            <w:vAlign w:val="center"/>
          </w:tcPr>
          <w:p>
            <w:pPr>
              <w:widowControl/>
              <w:jc w:val="left"/>
              <w:textAlignment w:val="center"/>
              <w:rPr>
                <w:rFonts w:ascii="Times New Roman" w:hAnsi="Times New Roman"/>
                <w:color w:val="000000"/>
                <w:kern w:val="0"/>
                <w:sz w:val="22"/>
                <w:szCs w:val="22"/>
              </w:rPr>
            </w:pPr>
            <w:r>
              <w:rPr>
                <w:rFonts w:ascii="Times New Roman" w:hAnsi="Times New Roman"/>
                <w:color w:val="000000"/>
                <w:kern w:val="0"/>
                <w:sz w:val="22"/>
                <w:szCs w:val="22"/>
              </w:rPr>
              <w:t>基于区块链的计量检定平台可信管理关键技术研究及应用，登记编号：9430000Y20250253</w:t>
            </w:r>
          </w:p>
        </w:tc>
        <w:tc>
          <w:tcPr>
            <w:tcW w:w="1830" w:type="dxa"/>
            <w:noWrap/>
            <w:vAlign w:val="center"/>
          </w:tcPr>
          <w:p>
            <w:pPr>
              <w:widowControl/>
              <w:jc w:val="left"/>
              <w:textAlignment w:val="center"/>
              <w:rPr>
                <w:rFonts w:ascii="Times New Roman" w:hAnsi="Times New Roman"/>
                <w:color w:val="000000"/>
                <w:kern w:val="0"/>
                <w:sz w:val="22"/>
                <w:szCs w:val="22"/>
              </w:rPr>
            </w:pPr>
            <w:r>
              <w:rPr>
                <w:rFonts w:hint="eastAsia" w:ascii="Times New Roman" w:hAnsi="Times New Roman"/>
                <w:color w:val="000000"/>
                <w:kern w:val="0"/>
                <w:sz w:val="22"/>
                <w:szCs w:val="22"/>
              </w:rPr>
              <w:t>科技成果评价报告</w:t>
            </w:r>
          </w:p>
        </w:tc>
        <w:tc>
          <w:tcPr>
            <w:tcW w:w="900" w:type="dxa"/>
            <w:noWrap/>
            <w:vAlign w:val="center"/>
          </w:tcPr>
          <w:p>
            <w:pPr>
              <w:widowControl/>
              <w:jc w:val="center"/>
              <w:textAlignment w:val="center"/>
              <w:rPr>
                <w:rFonts w:ascii="Times New Roman" w:hAnsi="Times New Roman"/>
                <w:szCs w:val="21"/>
              </w:rPr>
            </w:pPr>
          </w:p>
        </w:tc>
      </w:tr>
    </w:tbl>
    <w:p/>
    <w:p>
      <w:pPr>
        <w:rPr>
          <w:rFonts w:hint="default"/>
          <w:lang w:val="en-US" w:eastAsia="zh-CN"/>
        </w:rPr>
        <w:sectPr>
          <w:pgSz w:w="11906" w:h="16838"/>
          <w:pgMar w:top="1474" w:right="1474" w:bottom="1474" w:left="1474" w:header="851" w:footer="1134" w:gutter="0"/>
          <w:pgBorders w:offsetFrom="page">
            <w:top w:val="none" w:sz="0" w:space="0"/>
            <w:left w:val="none" w:sz="0" w:space="0"/>
            <w:bottom w:val="none" w:sz="0" w:space="0"/>
            <w:right w:val="none" w:sz="0" w:space="0"/>
          </w:pgBorders>
          <w:pgNumType w:fmt="decimal"/>
          <w:cols w:space="720" w:num="1"/>
          <w:rtlGutter w:val="0"/>
          <w:docGrid w:type="lines" w:linePitch="312" w:charSpace="0"/>
        </w:sectPr>
      </w:pPr>
    </w:p>
    <w:p>
      <w:pPr>
        <w:widowControl/>
        <w:jc w:val="center"/>
        <w:rPr>
          <w:rFonts w:ascii="Times New Roman" w:hAnsi="Times New Roman" w:eastAsia="宋体" w:cs="Times New Roman"/>
          <w:b/>
          <w:sz w:val="28"/>
          <w:szCs w:val="20"/>
          <w14:ligatures w14:val="none"/>
        </w:rPr>
      </w:pPr>
      <w:r>
        <w:rPr>
          <w:rFonts w:ascii="Times New Roman" w:hAnsi="Times New Roman" w:eastAsia="宋体" w:cs="Times New Roman"/>
          <w:b/>
          <w:sz w:val="28"/>
          <w:szCs w:val="20"/>
          <w14:ligatures w14:val="none"/>
        </w:rPr>
        <w:t>主要完成人合作关系说明</w:t>
      </w:r>
    </w:p>
    <w:p>
      <w:pPr>
        <w:numPr>
          <w:ilvl w:val="0"/>
          <w:numId w:val="0"/>
        </w:numPr>
        <w:spacing w:line="360" w:lineRule="exact"/>
        <w:jc w:val="center"/>
        <w:rPr>
          <w:rFonts w:hint="eastAsia" w:ascii="宋体" w:hAnsi="宋体" w:cs="宋体"/>
          <w:szCs w:val="21"/>
          <w:lang w:eastAsia="zh-CN"/>
        </w:rPr>
      </w:pPr>
      <w:r>
        <w:rPr>
          <w:rFonts w:hint="eastAsia" w:ascii="宋体" w:hAnsi="宋体" w:eastAsia="宋体" w:cs="宋体"/>
          <w:kern w:val="2"/>
          <w:sz w:val="21"/>
          <w:szCs w:val="21"/>
          <w:lang w:val="en-US" w:eastAsia="zh-CN" w:bidi="ar-SA"/>
        </w:rPr>
        <w:t>（6.</w:t>
      </w:r>
      <w:r>
        <w:rPr>
          <w:rFonts w:hint="eastAsia" w:ascii="宋体" w:hAnsi="宋体" w:cs="宋体"/>
          <w:szCs w:val="21"/>
          <w:lang w:val="en-US" w:eastAsia="zh-CN"/>
        </w:rPr>
        <w:t>微流控药物递送载体及其结构-释放与靶向协同机制研究</w:t>
      </w:r>
      <w:r>
        <w:rPr>
          <w:rFonts w:hint="eastAsia" w:ascii="宋体" w:hAnsi="宋体" w:cs="宋体"/>
          <w:szCs w:val="21"/>
          <w:lang w:eastAsia="zh-CN"/>
        </w:rPr>
        <w:t>）</w:t>
      </w:r>
    </w:p>
    <w:p>
      <w:pPr>
        <w:numPr>
          <w:ilvl w:val="0"/>
          <w:numId w:val="0"/>
        </w:numPr>
        <w:spacing w:line="360" w:lineRule="exact"/>
        <w:jc w:val="center"/>
        <w:rPr>
          <w:rFonts w:hint="eastAsia" w:ascii="宋体" w:hAnsi="宋体" w:cs="宋体"/>
          <w:szCs w:val="21"/>
          <w:lang w:eastAsia="zh-CN"/>
        </w:rPr>
      </w:pPr>
    </w:p>
    <w:p>
      <w:pPr>
        <w:spacing w:line="360" w:lineRule="exact"/>
        <w:ind w:firstLine="420" w:firstLineChars="200"/>
        <w:rPr>
          <w:rFonts w:hint="eastAsia" w:ascii="宋体" w:hAnsi="宋体" w:cs="宋体"/>
          <w:szCs w:val="21"/>
        </w:rPr>
      </w:pPr>
      <w:r>
        <w:rPr>
          <w:rFonts w:hint="eastAsia" w:ascii="宋体" w:hAnsi="宋体" w:cs="宋体"/>
          <w:szCs w:val="21"/>
        </w:rPr>
        <w:t>本项目完成单位中，湖南省药品检验检测研究院与中南大学合作研究微流控药物递送载体及其结构-释放与靶向协同机制研究，合作基础良好。</w:t>
      </w:r>
    </w:p>
    <w:p>
      <w:pPr>
        <w:spacing w:line="360" w:lineRule="exact"/>
        <w:ind w:firstLine="420" w:firstLineChars="200"/>
        <w:rPr>
          <w:rFonts w:hint="eastAsia" w:ascii="宋体" w:hAnsi="宋体" w:cs="宋体"/>
          <w:szCs w:val="21"/>
        </w:rPr>
      </w:pPr>
      <w:r>
        <w:rPr>
          <w:rFonts w:hint="eastAsia" w:ascii="宋体" w:hAnsi="宋体" w:cs="宋体"/>
          <w:szCs w:val="21"/>
        </w:rPr>
        <w:t>本项目主要完成人共6人，其中王蓉蓉、邱婧、肖菁3人来自湖南省药品检验检测研究院，陈传品、张军、刘海平来自中南大学。主要完成人的合作方式主要包括共同发表论文、共同立项并已验收结题的政府类科技项目、</w:t>
      </w:r>
      <w:r>
        <w:rPr>
          <w:rFonts w:hint="eastAsia" w:ascii="宋体" w:hAnsi="宋体" w:cs="宋体"/>
          <w:szCs w:val="21"/>
          <w:lang w:val="en-US" w:eastAsia="zh-CN"/>
        </w:rPr>
        <w:t>共同发表论文</w:t>
      </w:r>
      <w:r>
        <w:rPr>
          <w:rFonts w:hint="eastAsia" w:ascii="宋体" w:hAnsi="宋体" w:cs="宋体"/>
          <w:szCs w:val="21"/>
        </w:rPr>
        <w:t>，合作关系情况见附表。</w:t>
      </w:r>
    </w:p>
    <w:p>
      <w:pPr>
        <w:spacing w:line="360" w:lineRule="exact"/>
        <w:ind w:firstLine="420" w:firstLineChars="200"/>
        <w:rPr>
          <w:rFonts w:hint="eastAsia" w:ascii="宋体" w:hAnsi="宋体" w:cs="宋体"/>
          <w:szCs w:val="21"/>
        </w:rPr>
      </w:pPr>
      <w:r>
        <w:rPr>
          <w:rFonts w:hint="eastAsia" w:ascii="宋体" w:hAnsi="宋体" w:cs="宋体"/>
          <w:szCs w:val="21"/>
        </w:rPr>
        <w:t>本项目主要完成人在湖南省自然科学基金</w:t>
      </w:r>
      <w:r>
        <w:rPr>
          <w:rFonts w:hint="eastAsia" w:ascii="宋体" w:hAnsi="宋体" w:cs="宋体"/>
          <w:szCs w:val="21"/>
          <w:lang w:eastAsia="zh-CN"/>
        </w:rPr>
        <w:t>、</w:t>
      </w:r>
      <w:r>
        <w:rPr>
          <w:rFonts w:hint="eastAsia" w:ascii="宋体" w:hAnsi="宋体" w:cs="宋体"/>
          <w:szCs w:val="21"/>
          <w:lang w:val="en-US" w:eastAsia="zh-CN"/>
        </w:rPr>
        <w:t>国家自然科学基金</w:t>
      </w:r>
      <w:r>
        <w:rPr>
          <w:rFonts w:hint="eastAsia" w:ascii="宋体" w:hAnsi="宋体" w:cs="宋体"/>
          <w:szCs w:val="21"/>
        </w:rPr>
        <w:t>的资助下，完成了微流控药物递送载体及其结构-释放与靶向协同机制研究。</w:t>
      </w:r>
    </w:p>
    <w:p>
      <w:pPr>
        <w:spacing w:line="360" w:lineRule="exact"/>
        <w:ind w:firstLine="420" w:firstLineChars="200"/>
        <w:rPr>
          <w:rFonts w:hint="eastAsia" w:ascii="宋体" w:hAnsi="宋体" w:cs="宋体"/>
          <w:szCs w:val="21"/>
        </w:rPr>
      </w:pPr>
      <w:r>
        <w:rPr>
          <w:rFonts w:hint="eastAsia" w:ascii="宋体" w:hAnsi="宋体" w:cs="宋体"/>
          <w:szCs w:val="21"/>
        </w:rPr>
        <w:t>针对项目成果，参与单位及完成人员的排名均按照对项目的贡献大小确定，论文等项目成果责权利关系清楚，无争议。</w:t>
      </w:r>
    </w:p>
    <w:p>
      <w:pPr>
        <w:spacing w:line="360" w:lineRule="exact"/>
        <w:ind w:firstLine="420" w:firstLineChars="200"/>
        <w:rPr>
          <w:rFonts w:hint="eastAsia" w:ascii="宋体" w:hAnsi="宋体" w:cs="宋体"/>
          <w:szCs w:val="21"/>
        </w:rPr>
      </w:pPr>
    </w:p>
    <w:p>
      <w:pPr>
        <w:spacing w:line="360" w:lineRule="exact"/>
        <w:ind w:firstLine="422" w:firstLineChars="200"/>
        <w:rPr>
          <w:rFonts w:hint="eastAsia" w:ascii="宋体" w:hAnsi="宋体" w:cs="宋体"/>
          <w:szCs w:val="21"/>
        </w:rPr>
      </w:pPr>
      <w:r>
        <w:rPr>
          <w:rFonts w:hint="eastAsia" w:ascii="宋体" w:hAnsi="宋体" w:cs="宋体"/>
          <w:b/>
          <w:bCs/>
          <w:szCs w:val="21"/>
        </w:rPr>
        <w:t>承诺：</w:t>
      </w:r>
      <w:r>
        <w:rPr>
          <w:rFonts w:hint="eastAsia" w:ascii="宋体" w:hAnsi="宋体" w:cs="宋体"/>
          <w:szCs w:val="21"/>
        </w:rPr>
        <w:t>本人作为项目第一完成人，对本项目完成人合作关系和上述说明及汇总表内容的真实性负责。如有不实，自愿退出本年度评审并承担相应责任。</w:t>
      </w:r>
    </w:p>
    <w:p>
      <w:pPr>
        <w:spacing w:line="360" w:lineRule="exact"/>
        <w:ind w:firstLine="420" w:firstLineChars="200"/>
        <w:rPr>
          <w:rFonts w:hint="eastAsia" w:ascii="宋体" w:hAnsi="宋体" w:cs="宋体"/>
          <w:szCs w:val="21"/>
        </w:rPr>
      </w:pPr>
    </w:p>
    <w:p>
      <w:pPr>
        <w:spacing w:line="360" w:lineRule="exact"/>
        <w:ind w:firstLine="420" w:firstLineChars="200"/>
        <w:rPr>
          <w:rFonts w:hint="eastAsia" w:ascii="宋体" w:hAnsi="宋体" w:cs="宋体"/>
          <w:szCs w:val="21"/>
        </w:rPr>
      </w:pPr>
    </w:p>
    <w:p>
      <w:pPr>
        <w:spacing w:line="360" w:lineRule="exact"/>
        <w:ind w:firstLine="420" w:firstLineChars="200"/>
        <w:rPr>
          <w:rFonts w:hint="eastAsia" w:ascii="宋体" w:hAnsi="宋体" w:cs="宋体"/>
          <w:szCs w:val="21"/>
        </w:rPr>
      </w:pPr>
    </w:p>
    <w:p>
      <w:pPr>
        <w:spacing w:line="360" w:lineRule="exact"/>
        <w:ind w:firstLine="420" w:firstLineChars="200"/>
        <w:rPr>
          <w:rFonts w:hint="eastAsia" w:ascii="宋体" w:hAnsi="宋体" w:cs="宋体"/>
          <w:szCs w:val="21"/>
        </w:rPr>
      </w:pPr>
      <w:r>
        <w:rPr>
          <w:rFonts w:hint="eastAsia" w:ascii="宋体" w:hAnsi="宋体" w:cs="宋体"/>
          <w:szCs w:val="21"/>
          <w:lang w:val="en-US" w:eastAsia="zh-CN"/>
        </w:rPr>
        <w:t xml:space="preserve">                                             </w:t>
      </w:r>
      <w:r>
        <w:rPr>
          <w:rFonts w:hint="eastAsia" w:ascii="宋体" w:hAnsi="宋体" w:cs="宋体"/>
          <w:b/>
          <w:bCs/>
          <w:szCs w:val="21"/>
          <w:lang w:val="en-US" w:eastAsia="zh-CN"/>
        </w:rPr>
        <w:t xml:space="preserve"> </w:t>
      </w:r>
      <w:r>
        <w:rPr>
          <w:rFonts w:hint="eastAsia" w:ascii="宋体" w:hAnsi="宋体" w:cs="宋体"/>
          <w:b/>
          <w:bCs/>
          <w:szCs w:val="21"/>
        </w:rPr>
        <w:t>第一完成人签名：</w:t>
      </w:r>
      <w:r>
        <w:rPr>
          <w:rFonts w:hint="eastAsia" w:ascii="Times New Roman" w:hAnsi="Times New Roman" w:eastAsia="方正仿宋_GBK" w:cs="方正仿宋_GBK"/>
          <w:sz w:val="24"/>
          <w:szCs w:val="24"/>
          <w:lang w:val="en-US" w:eastAsia="zh-CN"/>
        </w:rPr>
        <w:t>王蓉蓉</w:t>
      </w:r>
      <w:r>
        <w:rPr>
          <w:rFonts w:hint="eastAsia" w:ascii="宋体" w:hAnsi="宋体" w:cs="宋体"/>
          <w:szCs w:val="21"/>
        </w:rPr>
        <w:t xml:space="preserve">     </w:t>
      </w:r>
    </w:p>
    <w:p>
      <w:pPr>
        <w:jc w:val="right"/>
        <w:rPr>
          <w:rFonts w:ascii="Times New Roman" w:hAnsi="Times New Roman" w:eastAsia="宋体" w:cs="Times New Roman"/>
          <w:sz w:val="36"/>
          <w:szCs w:val="20"/>
          <w14:ligatures w14:val="none"/>
        </w:rPr>
      </w:pPr>
    </w:p>
    <w:p>
      <w:pPr>
        <w:widowControl/>
        <w:jc w:val="center"/>
        <w:outlineLvl w:val="1"/>
        <w:rPr>
          <w:rFonts w:ascii="Times New Roman" w:hAnsi="Times New Roman" w:eastAsia="宋体" w:cs="Times New Roman"/>
          <w:b/>
          <w:sz w:val="28"/>
          <w:szCs w:val="20"/>
          <w14:ligatures w14:val="none"/>
        </w:rPr>
      </w:pPr>
      <w:r>
        <w:rPr>
          <w:rFonts w:ascii="Times New Roman" w:hAnsi="Times New Roman" w:eastAsia="宋体" w:cs="Times New Roman"/>
          <w:sz w:val="28"/>
          <w:szCs w:val="20"/>
          <w14:ligatures w14:val="none"/>
        </w:rPr>
        <w:br w:type="page"/>
      </w:r>
      <w:r>
        <w:rPr>
          <w:rFonts w:ascii="Times New Roman" w:hAnsi="Times New Roman" w:eastAsia="宋体" w:cs="Times New Roman"/>
          <w:b/>
          <w:sz w:val="28"/>
          <w:szCs w:val="20"/>
          <w14:ligatures w14:val="none"/>
        </w:rPr>
        <w:t>主要完成人合作关系情况汇总表</w:t>
      </w:r>
    </w:p>
    <w:tbl>
      <w:tblPr>
        <w:tblStyle w:val="8"/>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52"/>
        <w:gridCol w:w="1134"/>
        <w:gridCol w:w="1418"/>
        <w:gridCol w:w="1134"/>
        <w:gridCol w:w="2835"/>
        <w:gridCol w:w="1134"/>
        <w:gridCol w:w="49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7" w:hRule="atLeast"/>
          <w:jc w:val="center"/>
        </w:trPr>
        <w:tc>
          <w:tcPr>
            <w:tcW w:w="552" w:type="dxa"/>
            <w:vAlign w:val="center"/>
          </w:tcPr>
          <w:p>
            <w:pPr>
              <w:spacing w:before="156" w:beforeLines="50" w:after="156" w:afterLines="50"/>
              <w:jc w:val="center"/>
              <w:rPr>
                <w:rFonts w:ascii="Times New Roman" w:hAnsi="Times New Roman" w:eastAsia="宋体" w:cs="Times New Roman"/>
                <w:szCs w:val="21"/>
                <w14:ligatures w14:val="none"/>
              </w:rPr>
            </w:pPr>
            <w:r>
              <w:rPr>
                <w:rFonts w:ascii="Times New Roman" w:hAnsi="Times New Roman" w:eastAsia="宋体" w:cs="Times New Roman"/>
                <w:szCs w:val="21"/>
                <w14:ligatures w14:val="none"/>
              </w:rPr>
              <w:t>序号</w:t>
            </w:r>
          </w:p>
        </w:tc>
        <w:tc>
          <w:tcPr>
            <w:tcW w:w="1134" w:type="dxa"/>
            <w:vAlign w:val="center"/>
          </w:tcPr>
          <w:p>
            <w:pPr>
              <w:spacing w:before="156" w:beforeLines="50" w:after="156" w:afterLines="50"/>
              <w:jc w:val="center"/>
              <w:rPr>
                <w:rFonts w:ascii="Times New Roman" w:hAnsi="Times New Roman" w:eastAsia="宋体" w:cs="Times New Roman"/>
                <w:szCs w:val="21"/>
                <w14:ligatures w14:val="none"/>
              </w:rPr>
            </w:pPr>
            <w:r>
              <w:rPr>
                <w:rFonts w:ascii="Times New Roman" w:hAnsi="Times New Roman" w:eastAsia="宋体" w:cs="Times New Roman"/>
                <w:szCs w:val="21"/>
                <w14:ligatures w14:val="none"/>
              </w:rPr>
              <w:t>合作方式</w:t>
            </w:r>
          </w:p>
        </w:tc>
        <w:tc>
          <w:tcPr>
            <w:tcW w:w="1418" w:type="dxa"/>
            <w:vAlign w:val="center"/>
          </w:tcPr>
          <w:p>
            <w:pPr>
              <w:spacing w:before="156" w:beforeLines="50" w:after="156" w:afterLines="50"/>
              <w:jc w:val="center"/>
              <w:rPr>
                <w:rFonts w:ascii="Times New Roman" w:hAnsi="Times New Roman" w:eastAsia="宋体" w:cs="Times New Roman"/>
                <w:szCs w:val="21"/>
                <w14:ligatures w14:val="none"/>
              </w:rPr>
            </w:pPr>
            <w:r>
              <w:rPr>
                <w:rFonts w:ascii="Times New Roman" w:hAnsi="Times New Roman" w:eastAsia="宋体" w:cs="Times New Roman"/>
                <w:szCs w:val="21"/>
                <w14:ligatures w14:val="none"/>
              </w:rPr>
              <w:t>合作者/排名</w:t>
            </w:r>
          </w:p>
        </w:tc>
        <w:tc>
          <w:tcPr>
            <w:tcW w:w="1134" w:type="dxa"/>
            <w:vAlign w:val="center"/>
          </w:tcPr>
          <w:p>
            <w:pPr>
              <w:spacing w:before="156" w:beforeLines="50" w:after="156" w:afterLines="50"/>
              <w:jc w:val="center"/>
              <w:rPr>
                <w:rFonts w:ascii="Times New Roman" w:hAnsi="Times New Roman" w:eastAsia="宋体" w:cs="Times New Roman"/>
                <w:szCs w:val="21"/>
                <w14:ligatures w14:val="none"/>
              </w:rPr>
            </w:pPr>
            <w:r>
              <w:rPr>
                <w:rFonts w:ascii="Times New Roman" w:hAnsi="Times New Roman" w:eastAsia="宋体" w:cs="Times New Roman"/>
                <w:szCs w:val="21"/>
                <w14:ligatures w14:val="none"/>
              </w:rPr>
              <w:t>合作时间</w:t>
            </w:r>
          </w:p>
        </w:tc>
        <w:tc>
          <w:tcPr>
            <w:tcW w:w="2835" w:type="dxa"/>
            <w:vAlign w:val="center"/>
          </w:tcPr>
          <w:p>
            <w:pPr>
              <w:spacing w:before="156" w:beforeLines="50" w:after="156" w:afterLines="50"/>
              <w:jc w:val="center"/>
              <w:rPr>
                <w:rFonts w:ascii="Times New Roman" w:hAnsi="Times New Roman" w:eastAsia="宋体" w:cs="Times New Roman"/>
                <w:szCs w:val="21"/>
                <w14:ligatures w14:val="none"/>
              </w:rPr>
            </w:pPr>
            <w:r>
              <w:rPr>
                <w:rFonts w:ascii="Times New Roman" w:hAnsi="Times New Roman" w:eastAsia="宋体" w:cs="Times New Roman"/>
                <w:szCs w:val="21"/>
                <w14:ligatures w14:val="none"/>
              </w:rPr>
              <w:t>合作成果</w:t>
            </w:r>
          </w:p>
        </w:tc>
        <w:tc>
          <w:tcPr>
            <w:tcW w:w="1134" w:type="dxa"/>
            <w:vAlign w:val="center"/>
          </w:tcPr>
          <w:p>
            <w:pPr>
              <w:spacing w:before="156" w:beforeLines="50" w:after="156" w:afterLines="50"/>
              <w:jc w:val="center"/>
              <w:rPr>
                <w:rFonts w:ascii="Times New Roman" w:hAnsi="Times New Roman" w:eastAsia="宋体" w:cs="Times New Roman"/>
                <w:szCs w:val="21"/>
                <w14:ligatures w14:val="none"/>
              </w:rPr>
            </w:pPr>
            <w:r>
              <w:rPr>
                <w:rFonts w:ascii="Times New Roman" w:hAnsi="Times New Roman" w:eastAsia="宋体" w:cs="Times New Roman"/>
                <w:szCs w:val="21"/>
                <w14:ligatures w14:val="none"/>
              </w:rPr>
              <w:t>证明材料</w:t>
            </w:r>
          </w:p>
        </w:tc>
        <w:tc>
          <w:tcPr>
            <w:tcW w:w="493" w:type="dxa"/>
            <w:vAlign w:val="center"/>
          </w:tcPr>
          <w:p>
            <w:pPr>
              <w:spacing w:before="156" w:beforeLines="50" w:after="156" w:afterLines="50"/>
              <w:jc w:val="center"/>
              <w:rPr>
                <w:rFonts w:ascii="Times New Roman" w:hAnsi="Times New Roman" w:eastAsia="宋体" w:cs="Times New Roman"/>
                <w:szCs w:val="21"/>
                <w14:ligatures w14:val="none"/>
              </w:rPr>
            </w:pPr>
            <w:r>
              <w:rPr>
                <w:rFonts w:ascii="Times New Roman" w:hAnsi="Times New Roman" w:eastAsia="宋体" w:cs="Times New Roman"/>
                <w:szCs w:val="21"/>
                <w14:ligatures w14:val="none"/>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4" w:hRule="atLeast"/>
          <w:jc w:val="center"/>
        </w:trPr>
        <w:tc>
          <w:tcPr>
            <w:tcW w:w="552" w:type="dxa"/>
          </w:tcPr>
          <w:p>
            <w:pPr>
              <w:spacing w:before="156" w:beforeLines="50" w:after="156" w:afterLines="50"/>
              <w:rPr>
                <w:rFonts w:ascii="Times New Roman" w:hAnsi="Times New Roman" w:eastAsia="宋体" w:cs="Times New Roman"/>
                <w:sz w:val="24"/>
                <w:szCs w:val="24"/>
                <w14:ligatures w14:val="none"/>
              </w:rPr>
            </w:pPr>
            <w:r>
              <w:rPr>
                <w:rFonts w:ascii="Times New Roman" w:hAnsi="Times New Roman" w:eastAsia="宋体" w:cs="Times New Roman"/>
                <w:sz w:val="24"/>
                <w:szCs w:val="24"/>
                <w14:ligatures w14:val="none"/>
              </w:rPr>
              <w:t>1</w:t>
            </w:r>
          </w:p>
        </w:tc>
        <w:tc>
          <w:tcPr>
            <w:tcW w:w="1134" w:type="dxa"/>
          </w:tcPr>
          <w:p>
            <w:pPr>
              <w:spacing w:before="156" w:beforeLines="50" w:after="156" w:afterLines="50"/>
              <w:rPr>
                <w:rFonts w:ascii="Times New Roman" w:hAnsi="Times New Roman" w:eastAsia="宋体" w:cs="Times New Roman"/>
                <w:sz w:val="24"/>
                <w:szCs w:val="24"/>
                <w14:ligatures w14:val="none"/>
              </w:rPr>
            </w:pPr>
            <w:r>
              <w:rPr>
                <w:rFonts w:ascii="Times New Roman" w:hAnsi="Times New Roman" w:eastAsia="宋体" w:cs="Times New Roman"/>
                <w:szCs w:val="20"/>
                <w14:ligatures w14:val="none"/>
              </w:rPr>
              <w:t>论文合著</w:t>
            </w:r>
          </w:p>
        </w:tc>
        <w:tc>
          <w:tcPr>
            <w:tcW w:w="1418" w:type="dxa"/>
          </w:tcPr>
          <w:p>
            <w:pPr>
              <w:spacing w:before="156" w:beforeLines="50" w:after="156" w:afterLines="50"/>
              <w:rPr>
                <w:rFonts w:ascii="Times New Roman" w:hAnsi="Times New Roman" w:eastAsia="宋体" w:cs="Times New Roman"/>
                <w:sz w:val="24"/>
                <w:szCs w:val="24"/>
                <w14:ligatures w14:val="none"/>
              </w:rPr>
            </w:pPr>
            <w:r>
              <w:rPr>
                <w:rFonts w:hint="eastAsia" w:ascii="Times New Roman" w:hAnsi="Times New Roman" w:eastAsia="宋体" w:cs="Times New Roman"/>
                <w:sz w:val="24"/>
                <w:szCs w:val="24"/>
                <w:lang w:val="en-US" w:eastAsia="zh-CN"/>
                <w14:ligatures w14:val="none"/>
              </w:rPr>
              <w:t>共同通讯作者：</w:t>
            </w:r>
            <w:r>
              <w:rPr>
                <w:rFonts w:ascii="Times New Roman" w:hAnsi="Times New Roman" w:eastAsia="宋体" w:cs="Times New Roman"/>
                <w:sz w:val="24"/>
                <w:szCs w:val="24"/>
                <w14:ligatures w14:val="none"/>
              </w:rPr>
              <w:t>王蓉蓉，排名第五；陈传品，排名第六</w:t>
            </w:r>
          </w:p>
        </w:tc>
        <w:tc>
          <w:tcPr>
            <w:tcW w:w="1134" w:type="dxa"/>
          </w:tcPr>
          <w:p>
            <w:pPr>
              <w:spacing w:before="156" w:beforeLines="50" w:after="156" w:afterLines="50"/>
              <w:rPr>
                <w:rFonts w:ascii="Times New Roman" w:hAnsi="Times New Roman" w:eastAsia="宋体" w:cs="Times New Roman"/>
                <w:sz w:val="24"/>
                <w:szCs w:val="24"/>
                <w14:ligatures w14:val="none"/>
              </w:rPr>
            </w:pPr>
            <w:r>
              <w:rPr>
                <w:rFonts w:ascii="Times New Roman" w:hAnsi="Times New Roman" w:eastAsia="宋体" w:cs="Times New Roman"/>
                <w:sz w:val="24"/>
                <w:szCs w:val="24"/>
                <w14:ligatures w14:val="none"/>
              </w:rPr>
              <w:t>2022年5月9日</w:t>
            </w:r>
          </w:p>
        </w:tc>
        <w:tc>
          <w:tcPr>
            <w:tcW w:w="2835" w:type="dxa"/>
          </w:tcPr>
          <w:p>
            <w:pPr>
              <w:spacing w:before="156" w:beforeLines="50" w:after="156" w:afterLines="50"/>
              <w:rPr>
                <w:rFonts w:ascii="Times New Roman" w:hAnsi="Times New Roman" w:eastAsia="宋体" w:cs="Times New Roman"/>
                <w:sz w:val="24"/>
                <w:szCs w:val="24"/>
                <w14:ligatures w14:val="none"/>
              </w:rPr>
            </w:pPr>
            <w:r>
              <w:rPr>
                <w:rFonts w:ascii="Times New Roman" w:hAnsi="Times New Roman" w:eastAsia="宋体" w:cs="Times New Roman"/>
                <w:sz w:val="24"/>
                <w:szCs w:val="24"/>
                <w14:ligatures w14:val="none"/>
              </w:rPr>
              <w:t>PLGA sustained-release microspheres loaded with an insoluble small-molecule drug: microfluidicbased preparation, optimization, characterization, and evaluation in vitro and in vivo</w:t>
            </w:r>
          </w:p>
        </w:tc>
        <w:tc>
          <w:tcPr>
            <w:tcW w:w="1134" w:type="dxa"/>
          </w:tcPr>
          <w:p>
            <w:pPr>
              <w:spacing w:before="156" w:beforeLines="50" w:after="156" w:afterLines="50"/>
              <w:rPr>
                <w:rFonts w:ascii="Times New Roman" w:hAnsi="Times New Roman" w:eastAsia="宋体" w:cs="Times New Roman"/>
                <w:sz w:val="24"/>
                <w:szCs w:val="24"/>
                <w14:ligatures w14:val="none"/>
              </w:rPr>
            </w:pPr>
            <w:r>
              <w:rPr>
                <w:rFonts w:hint="eastAsia" w:ascii="Times New Roman" w:hAnsi="Times New Roman" w:eastAsia="宋体" w:cs="Times New Roman"/>
                <w:sz w:val="24"/>
                <w:szCs w:val="24"/>
                <w:lang w:val="en-US" w:eastAsia="zh-CN"/>
                <w14:ligatures w14:val="none"/>
              </w:rPr>
              <w:t>详见</w:t>
            </w:r>
            <w:r>
              <w:rPr>
                <w:rFonts w:ascii="Times New Roman" w:hAnsi="Times New Roman" w:eastAsia="宋体" w:cs="Times New Roman"/>
                <w:sz w:val="24"/>
                <w:szCs w:val="24"/>
                <w14:ligatures w14:val="none"/>
              </w:rPr>
              <w:t>附件</w:t>
            </w:r>
          </w:p>
        </w:tc>
        <w:tc>
          <w:tcPr>
            <w:tcW w:w="493" w:type="dxa"/>
          </w:tcPr>
          <w:p>
            <w:pPr>
              <w:spacing w:before="156" w:beforeLines="50" w:after="156" w:afterLines="50"/>
              <w:rPr>
                <w:rFonts w:ascii="Times New Roman" w:hAnsi="Times New Roman" w:eastAsia="宋体" w:cs="Times New Roman"/>
                <w:sz w:val="24"/>
                <w:szCs w:val="24"/>
                <w14:ligatures w14: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4" w:hRule="atLeast"/>
          <w:jc w:val="center"/>
        </w:trPr>
        <w:tc>
          <w:tcPr>
            <w:tcW w:w="552" w:type="dxa"/>
          </w:tcPr>
          <w:p>
            <w:pPr>
              <w:spacing w:before="156" w:beforeLines="50" w:after="156" w:afterLines="50"/>
              <w:rPr>
                <w:rFonts w:ascii="Times New Roman" w:hAnsi="Times New Roman" w:eastAsia="宋体" w:cs="Times New Roman"/>
                <w:sz w:val="24"/>
                <w:szCs w:val="24"/>
                <w14:ligatures w14:val="none"/>
              </w:rPr>
            </w:pPr>
            <w:r>
              <w:rPr>
                <w:rFonts w:ascii="Times New Roman" w:hAnsi="Times New Roman" w:eastAsia="宋体" w:cs="Times New Roman"/>
                <w:sz w:val="24"/>
                <w:szCs w:val="24"/>
                <w14:ligatures w14:val="none"/>
              </w:rPr>
              <w:t>2</w:t>
            </w:r>
          </w:p>
        </w:tc>
        <w:tc>
          <w:tcPr>
            <w:tcW w:w="1134" w:type="dxa"/>
          </w:tcPr>
          <w:p>
            <w:pPr>
              <w:spacing w:before="156" w:beforeLines="50" w:after="156" w:afterLines="50"/>
              <w:rPr>
                <w:rFonts w:ascii="Times New Roman" w:hAnsi="Times New Roman" w:eastAsia="宋体" w:cs="Times New Roman"/>
                <w:sz w:val="24"/>
                <w:szCs w:val="24"/>
                <w14:ligatures w14:val="none"/>
              </w:rPr>
            </w:pPr>
            <w:r>
              <w:rPr>
                <w:rFonts w:ascii="Times New Roman" w:hAnsi="Times New Roman" w:eastAsia="宋体" w:cs="Times New Roman"/>
                <w:szCs w:val="20"/>
                <w14:ligatures w14:val="none"/>
              </w:rPr>
              <w:t>论文合著</w:t>
            </w:r>
          </w:p>
        </w:tc>
        <w:tc>
          <w:tcPr>
            <w:tcW w:w="1418" w:type="dxa"/>
          </w:tcPr>
          <w:p>
            <w:pPr>
              <w:spacing w:before="156" w:beforeLines="50" w:after="156" w:afterLines="50"/>
              <w:rPr>
                <w:rFonts w:ascii="Times New Roman" w:hAnsi="Times New Roman" w:eastAsia="宋体" w:cs="Times New Roman"/>
                <w:sz w:val="24"/>
                <w:szCs w:val="24"/>
                <w14:ligatures w14:val="none"/>
              </w:rPr>
            </w:pPr>
            <w:r>
              <w:rPr>
                <w:rFonts w:hint="eastAsia" w:ascii="Times New Roman" w:hAnsi="Times New Roman" w:eastAsia="宋体" w:cs="Times New Roman"/>
                <w:sz w:val="24"/>
                <w:szCs w:val="24"/>
                <w:lang w:val="en-US" w:eastAsia="zh-CN"/>
                <w14:ligatures w14:val="none"/>
              </w:rPr>
              <w:t>共同通讯作者：</w:t>
            </w:r>
            <w:r>
              <w:rPr>
                <w:rFonts w:ascii="Times New Roman" w:hAnsi="Times New Roman" w:eastAsia="宋体" w:cs="Times New Roman"/>
                <w:sz w:val="24"/>
                <w:szCs w:val="24"/>
                <w14:ligatures w14:val="none"/>
              </w:rPr>
              <w:t>王蓉蓉，排名第七；陈传品，排名第八</w:t>
            </w:r>
          </w:p>
        </w:tc>
        <w:tc>
          <w:tcPr>
            <w:tcW w:w="1134" w:type="dxa"/>
          </w:tcPr>
          <w:p>
            <w:pPr>
              <w:spacing w:before="156" w:beforeLines="50" w:after="156" w:afterLines="50"/>
              <w:rPr>
                <w:rFonts w:ascii="Times New Roman" w:hAnsi="Times New Roman" w:eastAsia="宋体" w:cs="Times New Roman"/>
                <w:sz w:val="24"/>
                <w:szCs w:val="24"/>
                <w14:ligatures w14:val="none"/>
              </w:rPr>
            </w:pPr>
            <w:r>
              <w:rPr>
                <w:rFonts w:ascii="Times New Roman" w:hAnsi="Times New Roman" w:eastAsia="宋体" w:cs="Times New Roman"/>
                <w:sz w:val="24"/>
                <w:szCs w:val="24"/>
                <w14:ligatures w14:val="none"/>
              </w:rPr>
              <w:t>2021年6月29日</w:t>
            </w:r>
          </w:p>
        </w:tc>
        <w:tc>
          <w:tcPr>
            <w:tcW w:w="2835" w:type="dxa"/>
          </w:tcPr>
          <w:p>
            <w:pPr>
              <w:spacing w:before="156" w:beforeLines="50" w:after="156" w:afterLines="50"/>
              <w:rPr>
                <w:rFonts w:ascii="Times New Roman" w:hAnsi="Times New Roman" w:eastAsia="宋体" w:cs="Times New Roman"/>
                <w:sz w:val="24"/>
                <w:szCs w:val="24"/>
                <w14:ligatures w14:val="none"/>
              </w:rPr>
            </w:pPr>
            <w:r>
              <w:rPr>
                <w:rFonts w:ascii="Times New Roman" w:hAnsi="Times New Roman" w:eastAsia="宋体" w:cs="Times New Roman"/>
                <w:sz w:val="24"/>
                <w:szCs w:val="24"/>
                <w14:ligatures w14:val="none"/>
              </w:rPr>
              <w:t>PLGA-based biodegradable microspheres in drug delivery: recent advances in research and application</w:t>
            </w:r>
          </w:p>
        </w:tc>
        <w:tc>
          <w:tcPr>
            <w:tcW w:w="1134" w:type="dxa"/>
          </w:tcPr>
          <w:p>
            <w:pPr>
              <w:spacing w:before="156" w:beforeLines="50" w:after="156" w:afterLines="50"/>
              <w:rPr>
                <w:rFonts w:ascii="Times New Roman" w:hAnsi="Times New Roman" w:eastAsia="宋体" w:cs="Times New Roman"/>
                <w:sz w:val="24"/>
                <w:szCs w:val="24"/>
                <w14:ligatures w14:val="none"/>
              </w:rPr>
            </w:pPr>
            <w:r>
              <w:rPr>
                <w:rFonts w:hint="eastAsia" w:ascii="Times New Roman" w:hAnsi="Times New Roman" w:eastAsia="宋体" w:cs="Times New Roman"/>
                <w:sz w:val="24"/>
                <w:szCs w:val="24"/>
                <w:lang w:val="en-US" w:eastAsia="zh-CN"/>
                <w14:ligatures w14:val="none"/>
              </w:rPr>
              <w:t>详见</w:t>
            </w:r>
            <w:r>
              <w:rPr>
                <w:rFonts w:ascii="Times New Roman" w:hAnsi="Times New Roman" w:eastAsia="宋体" w:cs="Times New Roman"/>
                <w:sz w:val="24"/>
                <w:szCs w:val="24"/>
                <w14:ligatures w14:val="none"/>
              </w:rPr>
              <w:t>附件</w:t>
            </w:r>
          </w:p>
        </w:tc>
        <w:tc>
          <w:tcPr>
            <w:tcW w:w="493" w:type="dxa"/>
          </w:tcPr>
          <w:p>
            <w:pPr>
              <w:spacing w:before="156" w:beforeLines="50" w:after="156" w:afterLines="50"/>
              <w:rPr>
                <w:rFonts w:ascii="Times New Roman" w:hAnsi="Times New Roman" w:eastAsia="宋体" w:cs="Times New Roman"/>
                <w:sz w:val="24"/>
                <w:szCs w:val="24"/>
                <w14:ligatures w14: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4" w:hRule="atLeast"/>
          <w:jc w:val="center"/>
        </w:trPr>
        <w:tc>
          <w:tcPr>
            <w:tcW w:w="552" w:type="dxa"/>
          </w:tcPr>
          <w:p>
            <w:pPr>
              <w:spacing w:before="156" w:beforeLines="50" w:after="156" w:afterLines="50"/>
              <w:rPr>
                <w:rFonts w:ascii="Times New Roman" w:hAnsi="Times New Roman" w:eastAsia="宋体" w:cs="Times New Roman"/>
                <w:sz w:val="24"/>
                <w:szCs w:val="24"/>
                <w14:ligatures w14:val="none"/>
              </w:rPr>
            </w:pPr>
            <w:r>
              <w:rPr>
                <w:rFonts w:ascii="Times New Roman" w:hAnsi="Times New Roman" w:eastAsia="宋体" w:cs="Times New Roman"/>
                <w:sz w:val="24"/>
                <w:szCs w:val="24"/>
                <w14:ligatures w14:val="none"/>
              </w:rPr>
              <w:t>3</w:t>
            </w:r>
          </w:p>
        </w:tc>
        <w:tc>
          <w:tcPr>
            <w:tcW w:w="1134" w:type="dxa"/>
          </w:tcPr>
          <w:p>
            <w:pPr>
              <w:spacing w:before="156" w:beforeLines="50" w:after="156" w:afterLines="50"/>
              <w:rPr>
                <w:rFonts w:ascii="Times New Roman" w:hAnsi="Times New Roman" w:eastAsia="宋体" w:cs="Times New Roman"/>
                <w:sz w:val="24"/>
                <w:szCs w:val="24"/>
                <w14:ligatures w14:val="none"/>
              </w:rPr>
            </w:pPr>
            <w:r>
              <w:rPr>
                <w:rFonts w:ascii="Times New Roman" w:hAnsi="Times New Roman" w:eastAsia="宋体" w:cs="Times New Roman"/>
                <w:szCs w:val="20"/>
                <w14:ligatures w14:val="none"/>
              </w:rPr>
              <w:t>论文合著</w:t>
            </w:r>
          </w:p>
        </w:tc>
        <w:tc>
          <w:tcPr>
            <w:tcW w:w="1418" w:type="dxa"/>
          </w:tcPr>
          <w:p>
            <w:pPr>
              <w:spacing w:before="156" w:beforeLines="50" w:after="156" w:afterLines="50"/>
              <w:rPr>
                <w:rFonts w:ascii="Times New Roman" w:hAnsi="Times New Roman" w:eastAsia="宋体" w:cs="Times New Roman"/>
                <w:sz w:val="24"/>
                <w:szCs w:val="24"/>
                <w14:ligatures w14:val="none"/>
              </w:rPr>
            </w:pPr>
            <w:r>
              <w:rPr>
                <w:rFonts w:hint="eastAsia" w:ascii="Times New Roman" w:hAnsi="Times New Roman" w:eastAsia="宋体" w:cs="Times New Roman"/>
                <w:sz w:val="24"/>
                <w:szCs w:val="24"/>
                <w:lang w:val="en-US" w:eastAsia="zh-CN"/>
                <w14:ligatures w14:val="none"/>
              </w:rPr>
              <w:t>共同通讯作者：</w:t>
            </w:r>
            <w:r>
              <w:rPr>
                <w:rFonts w:ascii="Times New Roman" w:hAnsi="Times New Roman" w:eastAsia="宋体" w:cs="Times New Roman"/>
                <w:sz w:val="24"/>
                <w:szCs w:val="24"/>
                <w14:ligatures w14:val="none"/>
              </w:rPr>
              <w:t>王蓉蓉，排名第八；陈传品，排名第十</w:t>
            </w:r>
          </w:p>
        </w:tc>
        <w:tc>
          <w:tcPr>
            <w:tcW w:w="1134" w:type="dxa"/>
          </w:tcPr>
          <w:p>
            <w:pPr>
              <w:spacing w:before="156" w:beforeLines="50" w:after="156" w:afterLines="50"/>
              <w:rPr>
                <w:rFonts w:ascii="Times New Roman" w:hAnsi="Times New Roman" w:eastAsia="宋体" w:cs="Times New Roman"/>
                <w:sz w:val="24"/>
                <w:szCs w:val="24"/>
                <w14:ligatures w14:val="none"/>
              </w:rPr>
            </w:pPr>
            <w:r>
              <w:rPr>
                <w:rFonts w:ascii="Times New Roman" w:hAnsi="Times New Roman" w:eastAsia="宋体" w:cs="Times New Roman"/>
                <w:sz w:val="24"/>
                <w:szCs w:val="24"/>
                <w14:ligatures w14:val="none"/>
              </w:rPr>
              <w:t>2021年4月5日</w:t>
            </w:r>
          </w:p>
        </w:tc>
        <w:tc>
          <w:tcPr>
            <w:tcW w:w="2835" w:type="dxa"/>
          </w:tcPr>
          <w:p>
            <w:pPr>
              <w:spacing w:before="156" w:beforeLines="50" w:after="156" w:afterLines="50"/>
              <w:rPr>
                <w:rFonts w:ascii="Times New Roman" w:hAnsi="Times New Roman" w:eastAsia="宋体" w:cs="Times New Roman"/>
                <w:sz w:val="24"/>
                <w:szCs w:val="24"/>
                <w14:ligatures w14:val="none"/>
              </w:rPr>
            </w:pPr>
            <w:r>
              <w:rPr>
                <w:rFonts w:ascii="Times New Roman" w:hAnsi="Times New Roman" w:eastAsia="宋体" w:cs="Times New Roman"/>
                <w:sz w:val="24"/>
                <w:szCs w:val="24"/>
                <w14:ligatures w14:val="none"/>
              </w:rPr>
              <w:t>Microfluidic-based fabrication and characterization of drug-loaded PLGA magnetic microspheres with tunable shell thickness</w:t>
            </w:r>
          </w:p>
        </w:tc>
        <w:tc>
          <w:tcPr>
            <w:tcW w:w="1134" w:type="dxa"/>
          </w:tcPr>
          <w:p>
            <w:pPr>
              <w:spacing w:before="156" w:beforeLines="50" w:after="156" w:afterLines="50"/>
              <w:rPr>
                <w:rFonts w:ascii="Times New Roman" w:hAnsi="Times New Roman" w:eastAsia="宋体" w:cs="Times New Roman"/>
                <w:sz w:val="24"/>
                <w:szCs w:val="24"/>
                <w14:ligatures w14:val="none"/>
              </w:rPr>
            </w:pPr>
            <w:r>
              <w:rPr>
                <w:rFonts w:hint="eastAsia" w:ascii="Times New Roman" w:hAnsi="Times New Roman" w:eastAsia="宋体" w:cs="Times New Roman"/>
                <w:sz w:val="24"/>
                <w:szCs w:val="24"/>
                <w:lang w:val="en-US" w:eastAsia="zh-CN"/>
                <w14:ligatures w14:val="none"/>
              </w:rPr>
              <w:t>详见</w:t>
            </w:r>
            <w:r>
              <w:rPr>
                <w:rFonts w:ascii="Times New Roman" w:hAnsi="Times New Roman" w:eastAsia="宋体" w:cs="Times New Roman"/>
                <w:sz w:val="24"/>
                <w:szCs w:val="24"/>
                <w14:ligatures w14:val="none"/>
              </w:rPr>
              <w:t>附件</w:t>
            </w:r>
          </w:p>
        </w:tc>
        <w:tc>
          <w:tcPr>
            <w:tcW w:w="493" w:type="dxa"/>
          </w:tcPr>
          <w:p>
            <w:pPr>
              <w:spacing w:before="156" w:beforeLines="50" w:after="156" w:afterLines="50"/>
              <w:rPr>
                <w:rFonts w:ascii="Times New Roman" w:hAnsi="Times New Roman" w:eastAsia="宋体" w:cs="Times New Roman"/>
                <w:sz w:val="24"/>
                <w:szCs w:val="24"/>
                <w14:ligatures w14: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4" w:hRule="atLeast"/>
          <w:jc w:val="center"/>
        </w:trPr>
        <w:tc>
          <w:tcPr>
            <w:tcW w:w="552" w:type="dxa"/>
          </w:tcPr>
          <w:p>
            <w:pPr>
              <w:spacing w:before="156" w:beforeLines="50" w:after="156" w:afterLines="50"/>
              <w:rPr>
                <w:rFonts w:ascii="Times New Roman" w:hAnsi="Times New Roman" w:eastAsia="宋体" w:cs="Times New Roman"/>
                <w:sz w:val="24"/>
                <w:szCs w:val="24"/>
                <w14:ligatures w14:val="none"/>
              </w:rPr>
            </w:pPr>
            <w:r>
              <w:rPr>
                <w:rFonts w:ascii="Times New Roman" w:hAnsi="Times New Roman" w:eastAsia="宋体" w:cs="Times New Roman"/>
                <w:sz w:val="24"/>
                <w:szCs w:val="24"/>
                <w14:ligatures w14:val="none"/>
              </w:rPr>
              <w:t>4</w:t>
            </w:r>
          </w:p>
        </w:tc>
        <w:tc>
          <w:tcPr>
            <w:tcW w:w="1134" w:type="dxa"/>
          </w:tcPr>
          <w:p>
            <w:pPr>
              <w:spacing w:before="156" w:beforeLines="50" w:after="156" w:afterLines="50"/>
              <w:rPr>
                <w:rFonts w:ascii="Times New Roman" w:hAnsi="Times New Roman" w:eastAsia="宋体" w:cs="Times New Roman"/>
                <w:sz w:val="24"/>
                <w:szCs w:val="24"/>
                <w14:ligatures w14:val="none"/>
              </w:rPr>
            </w:pPr>
            <w:r>
              <w:rPr>
                <w:rFonts w:ascii="Times New Roman" w:hAnsi="Times New Roman" w:eastAsia="宋体" w:cs="Times New Roman"/>
                <w:szCs w:val="20"/>
                <w14:ligatures w14:val="none"/>
              </w:rPr>
              <w:t>论文合著</w:t>
            </w:r>
          </w:p>
        </w:tc>
        <w:tc>
          <w:tcPr>
            <w:tcW w:w="1418" w:type="dxa"/>
          </w:tcPr>
          <w:p>
            <w:pPr>
              <w:spacing w:before="156" w:beforeLines="50" w:after="156" w:afterLines="50"/>
              <w:rPr>
                <w:rFonts w:ascii="Times New Roman" w:hAnsi="Times New Roman" w:eastAsia="宋体" w:cs="Times New Roman"/>
                <w:sz w:val="24"/>
                <w:szCs w:val="24"/>
                <w14:ligatures w14:val="none"/>
              </w:rPr>
            </w:pPr>
            <w:r>
              <w:rPr>
                <w:rFonts w:hint="eastAsia" w:ascii="Times New Roman" w:hAnsi="Times New Roman" w:eastAsia="宋体" w:cs="Times New Roman"/>
                <w:sz w:val="24"/>
                <w:szCs w:val="24"/>
                <w:lang w:val="en-US" w:eastAsia="zh-CN"/>
                <w14:ligatures w14:val="none"/>
              </w:rPr>
              <w:t>共同通讯作者：</w:t>
            </w:r>
            <w:r>
              <w:rPr>
                <w:rFonts w:ascii="Times New Roman" w:hAnsi="Times New Roman" w:eastAsia="宋体" w:cs="Times New Roman"/>
                <w:sz w:val="24"/>
                <w:szCs w:val="24"/>
                <w14:ligatures w14:val="none"/>
              </w:rPr>
              <w:t>王蓉蓉，排名第七；陈传品，排名第十</w:t>
            </w:r>
          </w:p>
        </w:tc>
        <w:tc>
          <w:tcPr>
            <w:tcW w:w="1134" w:type="dxa"/>
          </w:tcPr>
          <w:p>
            <w:pPr>
              <w:spacing w:before="156" w:beforeLines="50" w:after="156" w:afterLines="50"/>
              <w:rPr>
                <w:rFonts w:ascii="Times New Roman" w:hAnsi="Times New Roman" w:eastAsia="宋体" w:cs="Times New Roman"/>
                <w:sz w:val="24"/>
                <w:szCs w:val="24"/>
                <w14:ligatures w14:val="none"/>
              </w:rPr>
            </w:pPr>
            <w:r>
              <w:rPr>
                <w:rFonts w:ascii="Times New Roman" w:hAnsi="Times New Roman" w:eastAsia="宋体" w:cs="Times New Roman"/>
                <w:sz w:val="24"/>
                <w:szCs w:val="24"/>
                <w14:ligatures w14:val="none"/>
              </w:rPr>
              <w:t>2023年7月10日</w:t>
            </w:r>
          </w:p>
        </w:tc>
        <w:tc>
          <w:tcPr>
            <w:tcW w:w="2835" w:type="dxa"/>
          </w:tcPr>
          <w:p>
            <w:pPr>
              <w:spacing w:before="156" w:beforeLines="50" w:after="156" w:afterLines="50"/>
              <w:rPr>
                <w:rFonts w:ascii="Times New Roman" w:hAnsi="Times New Roman" w:eastAsia="宋体" w:cs="Times New Roman"/>
                <w:sz w:val="24"/>
                <w:szCs w:val="24"/>
                <w14:ligatures w14:val="none"/>
              </w:rPr>
            </w:pPr>
            <w:r>
              <w:rPr>
                <w:rFonts w:ascii="Times New Roman" w:hAnsi="Times New Roman" w:eastAsia="宋体" w:cs="Times New Roman"/>
                <w:sz w:val="24"/>
                <w:szCs w:val="24"/>
                <w14:ligatures w14:val="none"/>
              </w:rPr>
              <w:t>Coaxial electrostatic spray-based preparation of localization missile liposomes on a microfluidic chip for targeted treatment of triple-negative breast cancer</w:t>
            </w:r>
          </w:p>
        </w:tc>
        <w:tc>
          <w:tcPr>
            <w:tcW w:w="1134" w:type="dxa"/>
          </w:tcPr>
          <w:p>
            <w:pPr>
              <w:spacing w:before="156" w:beforeLines="50" w:after="156" w:afterLines="50"/>
              <w:rPr>
                <w:rFonts w:ascii="Times New Roman" w:hAnsi="Times New Roman" w:eastAsia="宋体" w:cs="Times New Roman"/>
                <w:sz w:val="24"/>
                <w:szCs w:val="24"/>
                <w14:ligatures w14:val="none"/>
              </w:rPr>
            </w:pPr>
            <w:r>
              <w:rPr>
                <w:rFonts w:hint="eastAsia" w:ascii="Times New Roman" w:hAnsi="Times New Roman" w:eastAsia="宋体" w:cs="Times New Roman"/>
                <w:sz w:val="24"/>
                <w:szCs w:val="24"/>
                <w:lang w:val="en-US" w:eastAsia="zh-CN"/>
                <w14:ligatures w14:val="none"/>
              </w:rPr>
              <w:t>详见</w:t>
            </w:r>
            <w:r>
              <w:rPr>
                <w:rFonts w:ascii="Times New Roman" w:hAnsi="Times New Roman" w:eastAsia="宋体" w:cs="Times New Roman"/>
                <w:sz w:val="24"/>
                <w:szCs w:val="24"/>
                <w14:ligatures w14:val="none"/>
              </w:rPr>
              <w:t>附件</w:t>
            </w:r>
          </w:p>
        </w:tc>
        <w:tc>
          <w:tcPr>
            <w:tcW w:w="493" w:type="dxa"/>
          </w:tcPr>
          <w:p>
            <w:pPr>
              <w:spacing w:before="156" w:beforeLines="50" w:after="156" w:afterLines="50"/>
              <w:rPr>
                <w:rFonts w:ascii="Times New Roman" w:hAnsi="Times New Roman" w:eastAsia="宋体" w:cs="Times New Roman"/>
                <w:sz w:val="24"/>
                <w:szCs w:val="24"/>
                <w14:ligatures w14: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4" w:hRule="atLeast"/>
          <w:jc w:val="center"/>
        </w:trPr>
        <w:tc>
          <w:tcPr>
            <w:tcW w:w="552" w:type="dxa"/>
          </w:tcPr>
          <w:p>
            <w:pPr>
              <w:spacing w:before="156" w:beforeLines="50" w:after="156" w:afterLines="50"/>
              <w:rPr>
                <w:rFonts w:ascii="Times New Roman" w:hAnsi="Times New Roman" w:eastAsia="宋体" w:cs="Times New Roman"/>
                <w:sz w:val="24"/>
                <w:szCs w:val="24"/>
                <w14:ligatures w14:val="none"/>
              </w:rPr>
            </w:pPr>
          </w:p>
        </w:tc>
        <w:tc>
          <w:tcPr>
            <w:tcW w:w="1134" w:type="dxa"/>
          </w:tcPr>
          <w:p>
            <w:pPr>
              <w:spacing w:before="156" w:beforeLines="50" w:after="156" w:afterLines="50"/>
              <w:rPr>
                <w:rFonts w:ascii="Times New Roman" w:hAnsi="Times New Roman" w:eastAsia="宋体" w:cs="Times New Roman"/>
                <w:sz w:val="24"/>
                <w:szCs w:val="24"/>
                <w14:ligatures w14:val="none"/>
              </w:rPr>
            </w:pPr>
          </w:p>
        </w:tc>
        <w:tc>
          <w:tcPr>
            <w:tcW w:w="1418" w:type="dxa"/>
          </w:tcPr>
          <w:p>
            <w:pPr>
              <w:spacing w:before="156" w:beforeLines="50" w:after="156" w:afterLines="50"/>
              <w:rPr>
                <w:rFonts w:ascii="Times New Roman" w:hAnsi="Times New Roman" w:eastAsia="宋体" w:cs="Times New Roman"/>
                <w:sz w:val="24"/>
                <w:szCs w:val="24"/>
                <w14:ligatures w14:val="none"/>
              </w:rPr>
            </w:pPr>
          </w:p>
        </w:tc>
        <w:tc>
          <w:tcPr>
            <w:tcW w:w="1134" w:type="dxa"/>
          </w:tcPr>
          <w:p>
            <w:pPr>
              <w:spacing w:before="156" w:beforeLines="50" w:after="156" w:afterLines="50"/>
              <w:rPr>
                <w:rFonts w:ascii="Times New Roman" w:hAnsi="Times New Roman" w:eastAsia="宋体" w:cs="Times New Roman"/>
                <w:sz w:val="24"/>
                <w:szCs w:val="24"/>
                <w14:ligatures w14:val="none"/>
              </w:rPr>
            </w:pPr>
          </w:p>
        </w:tc>
        <w:tc>
          <w:tcPr>
            <w:tcW w:w="2835" w:type="dxa"/>
          </w:tcPr>
          <w:p>
            <w:pPr>
              <w:spacing w:before="156" w:beforeLines="50" w:after="156" w:afterLines="50"/>
              <w:rPr>
                <w:rFonts w:ascii="Times New Roman" w:hAnsi="Times New Roman" w:eastAsia="宋体" w:cs="Times New Roman"/>
                <w:sz w:val="24"/>
                <w:szCs w:val="24"/>
                <w14:ligatures w14:val="none"/>
              </w:rPr>
            </w:pPr>
          </w:p>
        </w:tc>
        <w:tc>
          <w:tcPr>
            <w:tcW w:w="1134" w:type="dxa"/>
          </w:tcPr>
          <w:p>
            <w:pPr>
              <w:spacing w:before="156" w:beforeLines="50" w:after="156" w:afterLines="50"/>
              <w:rPr>
                <w:rFonts w:ascii="Times New Roman" w:hAnsi="Times New Roman" w:eastAsia="宋体" w:cs="Times New Roman"/>
                <w:sz w:val="24"/>
                <w:szCs w:val="24"/>
                <w14:ligatures w14:val="none"/>
              </w:rPr>
            </w:pPr>
          </w:p>
        </w:tc>
        <w:tc>
          <w:tcPr>
            <w:tcW w:w="493" w:type="dxa"/>
          </w:tcPr>
          <w:p>
            <w:pPr>
              <w:spacing w:before="156" w:beforeLines="50" w:after="156" w:afterLines="50"/>
              <w:rPr>
                <w:rFonts w:ascii="Times New Roman" w:hAnsi="Times New Roman" w:eastAsia="宋体" w:cs="Times New Roman"/>
                <w:sz w:val="24"/>
                <w:szCs w:val="24"/>
                <w14:ligatures w14: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4" w:hRule="atLeast"/>
          <w:jc w:val="center"/>
        </w:trPr>
        <w:tc>
          <w:tcPr>
            <w:tcW w:w="552" w:type="dxa"/>
          </w:tcPr>
          <w:p>
            <w:pPr>
              <w:spacing w:before="156" w:beforeLines="50" w:after="156" w:afterLines="50"/>
              <w:rPr>
                <w:rFonts w:ascii="Times New Roman" w:hAnsi="Times New Roman" w:eastAsia="宋体" w:cs="Times New Roman"/>
                <w:sz w:val="24"/>
                <w:szCs w:val="24"/>
                <w14:ligatures w14:val="none"/>
              </w:rPr>
            </w:pPr>
          </w:p>
        </w:tc>
        <w:tc>
          <w:tcPr>
            <w:tcW w:w="1134" w:type="dxa"/>
          </w:tcPr>
          <w:p>
            <w:pPr>
              <w:spacing w:before="156" w:beforeLines="50" w:after="156" w:afterLines="50"/>
              <w:rPr>
                <w:rFonts w:ascii="Times New Roman" w:hAnsi="Times New Roman" w:eastAsia="宋体" w:cs="Times New Roman"/>
                <w:sz w:val="24"/>
                <w:szCs w:val="24"/>
                <w14:ligatures w14:val="none"/>
              </w:rPr>
            </w:pPr>
          </w:p>
        </w:tc>
        <w:tc>
          <w:tcPr>
            <w:tcW w:w="1418" w:type="dxa"/>
          </w:tcPr>
          <w:p>
            <w:pPr>
              <w:spacing w:before="156" w:beforeLines="50" w:after="156" w:afterLines="50"/>
              <w:rPr>
                <w:rFonts w:ascii="Times New Roman" w:hAnsi="Times New Roman" w:eastAsia="宋体" w:cs="Times New Roman"/>
                <w:sz w:val="24"/>
                <w:szCs w:val="24"/>
                <w14:ligatures w14:val="none"/>
              </w:rPr>
            </w:pPr>
          </w:p>
        </w:tc>
        <w:tc>
          <w:tcPr>
            <w:tcW w:w="1134" w:type="dxa"/>
          </w:tcPr>
          <w:p>
            <w:pPr>
              <w:spacing w:before="156" w:beforeLines="50" w:after="156" w:afterLines="50"/>
              <w:rPr>
                <w:rFonts w:ascii="Times New Roman" w:hAnsi="Times New Roman" w:eastAsia="宋体" w:cs="Times New Roman"/>
                <w:sz w:val="24"/>
                <w:szCs w:val="24"/>
                <w14:ligatures w14:val="none"/>
              </w:rPr>
            </w:pPr>
          </w:p>
        </w:tc>
        <w:tc>
          <w:tcPr>
            <w:tcW w:w="2835" w:type="dxa"/>
          </w:tcPr>
          <w:p>
            <w:pPr>
              <w:spacing w:before="156" w:beforeLines="50" w:after="156" w:afterLines="50"/>
              <w:rPr>
                <w:rFonts w:ascii="Times New Roman" w:hAnsi="Times New Roman" w:eastAsia="宋体" w:cs="Times New Roman"/>
                <w:sz w:val="24"/>
                <w:szCs w:val="24"/>
                <w14:ligatures w14:val="none"/>
              </w:rPr>
            </w:pPr>
          </w:p>
        </w:tc>
        <w:tc>
          <w:tcPr>
            <w:tcW w:w="1134" w:type="dxa"/>
          </w:tcPr>
          <w:p>
            <w:pPr>
              <w:spacing w:before="156" w:beforeLines="50" w:after="156" w:afterLines="50"/>
              <w:rPr>
                <w:rFonts w:ascii="Times New Roman" w:hAnsi="Times New Roman" w:eastAsia="宋体" w:cs="Times New Roman"/>
                <w:sz w:val="24"/>
                <w:szCs w:val="24"/>
                <w14:ligatures w14:val="none"/>
              </w:rPr>
            </w:pPr>
          </w:p>
        </w:tc>
        <w:tc>
          <w:tcPr>
            <w:tcW w:w="493" w:type="dxa"/>
          </w:tcPr>
          <w:p>
            <w:pPr>
              <w:spacing w:before="156" w:beforeLines="50" w:after="156" w:afterLines="50"/>
              <w:rPr>
                <w:rFonts w:ascii="Times New Roman" w:hAnsi="Times New Roman" w:eastAsia="宋体" w:cs="Times New Roman"/>
                <w:sz w:val="24"/>
                <w:szCs w:val="24"/>
                <w14:ligatures w14:val="none"/>
              </w:rPr>
            </w:pPr>
          </w:p>
        </w:tc>
      </w:tr>
    </w:tbl>
    <w:p>
      <w:pPr>
        <w:rPr>
          <w:rFonts w:hint="eastAsia"/>
        </w:rPr>
      </w:pPr>
    </w:p>
    <w:p>
      <w:pPr>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华文仿宋">
    <w:altName w:val="仿宋"/>
    <w:panose1 w:val="02010600040101010101"/>
    <w:charset w:val="86"/>
    <w:family w:val="auto"/>
    <w:pitch w:val="default"/>
    <w:sig w:usb0="00000000" w:usb1="00000000" w:usb2="00000000" w:usb3="00000000" w:csb0="0004009F" w:csb1="DFD70000"/>
  </w:font>
  <w:font w:name="方正仿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小标宋简体">
    <w:altName w:val="仿宋_GB2312"/>
    <w:panose1 w:val="03000509000000000000"/>
    <w:charset w:val="86"/>
    <w:family w:val="swiss"/>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4"/>
                            <w:rPr>
                              <w:rFonts w:hint="eastAsia" w:ascii="Times New Roman" w:hAnsi="Times New Roman" w:eastAsia="方正仿宋_GBK" w:cs="方正仿宋_GBK"/>
                              <w:sz w:val="28"/>
                              <w:szCs w:val="28"/>
                            </w:rPr>
                          </w:pPr>
                          <w:r>
                            <w:rPr>
                              <w:rFonts w:hint="eastAsia" w:ascii="Times New Roman" w:hAnsi="Times New Roman" w:eastAsia="方正仿宋_GBK" w:cs="方正仿宋_GBK"/>
                              <w:sz w:val="28"/>
                              <w:szCs w:val="28"/>
                            </w:rPr>
                            <w:t xml:space="preserve">— </w:t>
                          </w:r>
                          <w:r>
                            <w:rPr>
                              <w:rFonts w:hint="eastAsia" w:ascii="Times New Roman" w:hAnsi="Times New Roman" w:eastAsia="方正仿宋_GBK" w:cs="方正仿宋_GBK"/>
                              <w:sz w:val="28"/>
                              <w:szCs w:val="28"/>
                            </w:rPr>
                            <w:fldChar w:fldCharType="begin"/>
                          </w:r>
                          <w:r>
                            <w:rPr>
                              <w:rFonts w:hint="eastAsia" w:ascii="Times New Roman" w:hAnsi="Times New Roman" w:eastAsia="方正仿宋_GBK" w:cs="方正仿宋_GBK"/>
                              <w:sz w:val="28"/>
                              <w:szCs w:val="28"/>
                            </w:rPr>
                            <w:instrText xml:space="preserve"> PAGE  \* MERGEFORMAT </w:instrText>
                          </w:r>
                          <w:r>
                            <w:rPr>
                              <w:rFonts w:hint="eastAsia" w:ascii="Times New Roman" w:hAnsi="Times New Roman" w:eastAsia="方正仿宋_GBK" w:cs="方正仿宋_GBK"/>
                              <w:sz w:val="28"/>
                              <w:szCs w:val="28"/>
                            </w:rPr>
                            <w:fldChar w:fldCharType="separate"/>
                          </w:r>
                          <w:r>
                            <w:rPr>
                              <w:rFonts w:hint="eastAsia" w:ascii="Times New Roman" w:hAnsi="Times New Roman" w:eastAsia="方正仿宋_GBK" w:cs="方正仿宋_GBK"/>
                              <w:sz w:val="28"/>
                              <w:szCs w:val="28"/>
                            </w:rPr>
                            <w:t>1</w:t>
                          </w:r>
                          <w:r>
                            <w:rPr>
                              <w:rFonts w:hint="eastAsia" w:ascii="Times New Roman" w:hAnsi="Times New Roman" w:eastAsia="方正仿宋_GBK" w:cs="方正仿宋_GBK"/>
                              <w:sz w:val="28"/>
                              <w:szCs w:val="28"/>
                            </w:rPr>
                            <w:fldChar w:fldCharType="end"/>
                          </w:r>
                          <w:r>
                            <w:rPr>
                              <w:rFonts w:hint="eastAsia" w:ascii="Times New Roman" w:hAnsi="Times New Roman" w:eastAsia="方正仿宋_GBK" w:cs="方正仿宋_GBK"/>
                              <w:sz w:val="28"/>
                              <w:szCs w:val="28"/>
                            </w:rPr>
                            <w:t xml:space="preserve"> —</w:t>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G15XmjdAQAAvgMAAA4AAAAAAAAA&#10;AQAgAAAAHgEAAGRycy9lMm9Eb2MueG1sUEsFBgAAAAAGAAYAWQEAAG0FAAAAAA==&#10;">
              <v:fill on="f" focussize="0,0"/>
              <v:stroke on="f"/>
              <v:imagedata o:title=""/>
              <o:lock v:ext="edit" aspectratio="f"/>
              <v:textbox inset="0mm,0mm,0mm,0mm" style="mso-fit-shape-to-text:t;">
                <w:txbxContent>
                  <w:p>
                    <w:pPr>
                      <w:pStyle w:val="4"/>
                      <w:rPr>
                        <w:rFonts w:hint="eastAsia" w:ascii="Times New Roman" w:hAnsi="Times New Roman" w:eastAsia="方正仿宋_GBK" w:cs="方正仿宋_GBK"/>
                        <w:sz w:val="28"/>
                        <w:szCs w:val="28"/>
                      </w:rPr>
                    </w:pPr>
                    <w:r>
                      <w:rPr>
                        <w:rFonts w:hint="eastAsia" w:ascii="Times New Roman" w:hAnsi="Times New Roman" w:eastAsia="方正仿宋_GBK" w:cs="方正仿宋_GBK"/>
                        <w:sz w:val="28"/>
                        <w:szCs w:val="28"/>
                      </w:rPr>
                      <w:t xml:space="preserve">— </w:t>
                    </w:r>
                    <w:r>
                      <w:rPr>
                        <w:rFonts w:hint="eastAsia" w:ascii="Times New Roman" w:hAnsi="Times New Roman" w:eastAsia="方正仿宋_GBK" w:cs="方正仿宋_GBK"/>
                        <w:sz w:val="28"/>
                        <w:szCs w:val="28"/>
                      </w:rPr>
                      <w:fldChar w:fldCharType="begin"/>
                    </w:r>
                    <w:r>
                      <w:rPr>
                        <w:rFonts w:hint="eastAsia" w:ascii="Times New Roman" w:hAnsi="Times New Roman" w:eastAsia="方正仿宋_GBK" w:cs="方正仿宋_GBK"/>
                        <w:sz w:val="28"/>
                        <w:szCs w:val="28"/>
                      </w:rPr>
                      <w:instrText xml:space="preserve"> PAGE  \* MERGEFORMAT </w:instrText>
                    </w:r>
                    <w:r>
                      <w:rPr>
                        <w:rFonts w:hint="eastAsia" w:ascii="Times New Roman" w:hAnsi="Times New Roman" w:eastAsia="方正仿宋_GBK" w:cs="方正仿宋_GBK"/>
                        <w:sz w:val="28"/>
                        <w:szCs w:val="28"/>
                      </w:rPr>
                      <w:fldChar w:fldCharType="separate"/>
                    </w:r>
                    <w:r>
                      <w:rPr>
                        <w:rFonts w:hint="eastAsia" w:ascii="Times New Roman" w:hAnsi="Times New Roman" w:eastAsia="方正仿宋_GBK" w:cs="方正仿宋_GBK"/>
                        <w:sz w:val="28"/>
                        <w:szCs w:val="28"/>
                      </w:rPr>
                      <w:t>1</w:t>
                    </w:r>
                    <w:r>
                      <w:rPr>
                        <w:rFonts w:hint="eastAsia" w:ascii="Times New Roman" w:hAnsi="Times New Roman" w:eastAsia="方正仿宋_GBK" w:cs="方正仿宋_GBK"/>
                        <w:sz w:val="28"/>
                        <w:szCs w:val="28"/>
                      </w:rPr>
                      <w:fldChar w:fldCharType="end"/>
                    </w:r>
                    <w:r>
                      <w:rPr>
                        <w:rFonts w:hint="eastAsia" w:ascii="Times New Roman" w:hAnsi="Times New Roman" w:eastAsia="方正仿宋_GBK" w:cs="方正仿宋_GBK"/>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Q3YzM4ODRiYThjMTU4MTY4ZDM3OTlmMDMxOTA4OTAifQ=="/>
  </w:docVars>
  <w:rsids>
    <w:rsidRoot w:val="00000000"/>
    <w:rsid w:val="000F079A"/>
    <w:rsid w:val="002507D6"/>
    <w:rsid w:val="0026112F"/>
    <w:rsid w:val="00645991"/>
    <w:rsid w:val="00A86E7A"/>
    <w:rsid w:val="00B46918"/>
    <w:rsid w:val="00FC48C3"/>
    <w:rsid w:val="01E84430"/>
    <w:rsid w:val="02262EBF"/>
    <w:rsid w:val="02913009"/>
    <w:rsid w:val="03816F01"/>
    <w:rsid w:val="0399366B"/>
    <w:rsid w:val="044D2AC0"/>
    <w:rsid w:val="046B09AB"/>
    <w:rsid w:val="04971F34"/>
    <w:rsid w:val="04A3773B"/>
    <w:rsid w:val="04DA7863"/>
    <w:rsid w:val="05193E88"/>
    <w:rsid w:val="05B7314F"/>
    <w:rsid w:val="06375D15"/>
    <w:rsid w:val="069845E6"/>
    <w:rsid w:val="06D96204"/>
    <w:rsid w:val="07F6510E"/>
    <w:rsid w:val="085135EF"/>
    <w:rsid w:val="091B7AB3"/>
    <w:rsid w:val="094D0C7F"/>
    <w:rsid w:val="095E0125"/>
    <w:rsid w:val="096322D5"/>
    <w:rsid w:val="09D43CAB"/>
    <w:rsid w:val="0A086F22"/>
    <w:rsid w:val="0A583DD5"/>
    <w:rsid w:val="0B723658"/>
    <w:rsid w:val="0B9D4656"/>
    <w:rsid w:val="0C0B207E"/>
    <w:rsid w:val="0D402BCA"/>
    <w:rsid w:val="0D781CC4"/>
    <w:rsid w:val="0DEC0A93"/>
    <w:rsid w:val="0E5F06D0"/>
    <w:rsid w:val="0E726882"/>
    <w:rsid w:val="0EC7371A"/>
    <w:rsid w:val="0F384EFF"/>
    <w:rsid w:val="0F571C0F"/>
    <w:rsid w:val="0F750BAC"/>
    <w:rsid w:val="0FFD28BB"/>
    <w:rsid w:val="10305564"/>
    <w:rsid w:val="10423530"/>
    <w:rsid w:val="108C0A38"/>
    <w:rsid w:val="115B06EA"/>
    <w:rsid w:val="11905994"/>
    <w:rsid w:val="11B943BA"/>
    <w:rsid w:val="11C00B0C"/>
    <w:rsid w:val="1244637F"/>
    <w:rsid w:val="12860383"/>
    <w:rsid w:val="132D020C"/>
    <w:rsid w:val="13A6284A"/>
    <w:rsid w:val="13BB7B66"/>
    <w:rsid w:val="13FE70B0"/>
    <w:rsid w:val="14114248"/>
    <w:rsid w:val="14524530"/>
    <w:rsid w:val="145558C5"/>
    <w:rsid w:val="14645348"/>
    <w:rsid w:val="14795C7C"/>
    <w:rsid w:val="148419C4"/>
    <w:rsid w:val="14B33E2B"/>
    <w:rsid w:val="14ED04E6"/>
    <w:rsid w:val="155518B4"/>
    <w:rsid w:val="15CD4491"/>
    <w:rsid w:val="15D1100E"/>
    <w:rsid w:val="166B3F08"/>
    <w:rsid w:val="1698734A"/>
    <w:rsid w:val="17075765"/>
    <w:rsid w:val="175D22F4"/>
    <w:rsid w:val="179E0CDD"/>
    <w:rsid w:val="17D10D96"/>
    <w:rsid w:val="17D878E6"/>
    <w:rsid w:val="17F645D6"/>
    <w:rsid w:val="18394798"/>
    <w:rsid w:val="189D7A20"/>
    <w:rsid w:val="18AE14BD"/>
    <w:rsid w:val="18CF25E8"/>
    <w:rsid w:val="18D851B5"/>
    <w:rsid w:val="19086C51"/>
    <w:rsid w:val="198B2380"/>
    <w:rsid w:val="1A8554B3"/>
    <w:rsid w:val="1A8972DF"/>
    <w:rsid w:val="1A8E38DF"/>
    <w:rsid w:val="1AF4535A"/>
    <w:rsid w:val="1B3B23E5"/>
    <w:rsid w:val="1B5F6324"/>
    <w:rsid w:val="1BD31DF9"/>
    <w:rsid w:val="1BE14EA5"/>
    <w:rsid w:val="1C354A00"/>
    <w:rsid w:val="1C3E26C7"/>
    <w:rsid w:val="1C5D1D7F"/>
    <w:rsid w:val="1CC243B9"/>
    <w:rsid w:val="1CD67045"/>
    <w:rsid w:val="1D2861C8"/>
    <w:rsid w:val="1D2C5EDF"/>
    <w:rsid w:val="1D6A0633"/>
    <w:rsid w:val="1DEF400A"/>
    <w:rsid w:val="1EC75939"/>
    <w:rsid w:val="1ECD64B6"/>
    <w:rsid w:val="1F063832"/>
    <w:rsid w:val="1FBF69A5"/>
    <w:rsid w:val="206E255F"/>
    <w:rsid w:val="207E1235"/>
    <w:rsid w:val="20EA34CF"/>
    <w:rsid w:val="20FD31E6"/>
    <w:rsid w:val="22110B19"/>
    <w:rsid w:val="221A1780"/>
    <w:rsid w:val="224C0CB5"/>
    <w:rsid w:val="228D1C64"/>
    <w:rsid w:val="2343562F"/>
    <w:rsid w:val="237B0EB5"/>
    <w:rsid w:val="23EC5E3E"/>
    <w:rsid w:val="23F740EF"/>
    <w:rsid w:val="24B2369E"/>
    <w:rsid w:val="24F57216"/>
    <w:rsid w:val="255A38BA"/>
    <w:rsid w:val="258E19BD"/>
    <w:rsid w:val="25E346F5"/>
    <w:rsid w:val="26181727"/>
    <w:rsid w:val="262177E2"/>
    <w:rsid w:val="267442D0"/>
    <w:rsid w:val="274A328E"/>
    <w:rsid w:val="27580092"/>
    <w:rsid w:val="278602B9"/>
    <w:rsid w:val="27C368A8"/>
    <w:rsid w:val="28673C06"/>
    <w:rsid w:val="287C6275"/>
    <w:rsid w:val="29361A9F"/>
    <w:rsid w:val="294E4BC1"/>
    <w:rsid w:val="29B16B77"/>
    <w:rsid w:val="29B83579"/>
    <w:rsid w:val="29B94076"/>
    <w:rsid w:val="2A682C84"/>
    <w:rsid w:val="2A7B5386"/>
    <w:rsid w:val="2A9972E1"/>
    <w:rsid w:val="2AAD6984"/>
    <w:rsid w:val="2ACA2711"/>
    <w:rsid w:val="2AD11DC4"/>
    <w:rsid w:val="2B534FAC"/>
    <w:rsid w:val="2B581B41"/>
    <w:rsid w:val="2BC2788C"/>
    <w:rsid w:val="2BDF3F0E"/>
    <w:rsid w:val="2C0B3E3B"/>
    <w:rsid w:val="2C150A51"/>
    <w:rsid w:val="2C17180B"/>
    <w:rsid w:val="2C1D1704"/>
    <w:rsid w:val="2C516C9C"/>
    <w:rsid w:val="2C5C7035"/>
    <w:rsid w:val="2CEE5D96"/>
    <w:rsid w:val="2CF81CB9"/>
    <w:rsid w:val="2D5B4F7A"/>
    <w:rsid w:val="2E5216C4"/>
    <w:rsid w:val="2E944A3F"/>
    <w:rsid w:val="2ECA47B9"/>
    <w:rsid w:val="2ED23CF1"/>
    <w:rsid w:val="2F180B70"/>
    <w:rsid w:val="2F334338"/>
    <w:rsid w:val="303B4C9D"/>
    <w:rsid w:val="30722996"/>
    <w:rsid w:val="307E4E52"/>
    <w:rsid w:val="30A650CC"/>
    <w:rsid w:val="30C15FB7"/>
    <w:rsid w:val="30CB43CD"/>
    <w:rsid w:val="311578D0"/>
    <w:rsid w:val="315952F6"/>
    <w:rsid w:val="315B4F2D"/>
    <w:rsid w:val="31B26DCD"/>
    <w:rsid w:val="31DA0D0A"/>
    <w:rsid w:val="32346FAD"/>
    <w:rsid w:val="32665DAF"/>
    <w:rsid w:val="32C30B39"/>
    <w:rsid w:val="32D54C67"/>
    <w:rsid w:val="32F10951"/>
    <w:rsid w:val="33216B1E"/>
    <w:rsid w:val="3366685D"/>
    <w:rsid w:val="339268AC"/>
    <w:rsid w:val="33A952A9"/>
    <w:rsid w:val="33E15DFC"/>
    <w:rsid w:val="34385CEC"/>
    <w:rsid w:val="34EF7759"/>
    <w:rsid w:val="358D6FF6"/>
    <w:rsid w:val="35A23A7C"/>
    <w:rsid w:val="36A420E7"/>
    <w:rsid w:val="36BE399F"/>
    <w:rsid w:val="36F372B1"/>
    <w:rsid w:val="38434BA9"/>
    <w:rsid w:val="384E446A"/>
    <w:rsid w:val="38C203A8"/>
    <w:rsid w:val="38C468CB"/>
    <w:rsid w:val="39661726"/>
    <w:rsid w:val="3A955DAC"/>
    <w:rsid w:val="3AE16505"/>
    <w:rsid w:val="3B292648"/>
    <w:rsid w:val="3B310537"/>
    <w:rsid w:val="3B382BFA"/>
    <w:rsid w:val="3BED1623"/>
    <w:rsid w:val="3BF646C6"/>
    <w:rsid w:val="3C401218"/>
    <w:rsid w:val="3C9465E7"/>
    <w:rsid w:val="3CA33150"/>
    <w:rsid w:val="3D2977E3"/>
    <w:rsid w:val="3DA66E4C"/>
    <w:rsid w:val="3DB73ABE"/>
    <w:rsid w:val="3DE83081"/>
    <w:rsid w:val="3E042B44"/>
    <w:rsid w:val="3E5B2CF6"/>
    <w:rsid w:val="3EAB0813"/>
    <w:rsid w:val="3EE628E5"/>
    <w:rsid w:val="3F237F5B"/>
    <w:rsid w:val="3F2701AE"/>
    <w:rsid w:val="3F69309C"/>
    <w:rsid w:val="3FCA14E1"/>
    <w:rsid w:val="401B5056"/>
    <w:rsid w:val="408829FA"/>
    <w:rsid w:val="408D7B90"/>
    <w:rsid w:val="40C74604"/>
    <w:rsid w:val="41033645"/>
    <w:rsid w:val="41FA532E"/>
    <w:rsid w:val="42A52815"/>
    <w:rsid w:val="42AB32A7"/>
    <w:rsid w:val="42C276D6"/>
    <w:rsid w:val="43172592"/>
    <w:rsid w:val="43224C4D"/>
    <w:rsid w:val="43B637FD"/>
    <w:rsid w:val="43C02981"/>
    <w:rsid w:val="43E143AF"/>
    <w:rsid w:val="43E9091A"/>
    <w:rsid w:val="44064ACB"/>
    <w:rsid w:val="4409782B"/>
    <w:rsid w:val="442A3E5E"/>
    <w:rsid w:val="443257D2"/>
    <w:rsid w:val="44341D1B"/>
    <w:rsid w:val="44947B7A"/>
    <w:rsid w:val="45052AFB"/>
    <w:rsid w:val="456F4B00"/>
    <w:rsid w:val="45A44A04"/>
    <w:rsid w:val="45A742DF"/>
    <w:rsid w:val="45B544DA"/>
    <w:rsid w:val="45B925A8"/>
    <w:rsid w:val="46D9350A"/>
    <w:rsid w:val="47064102"/>
    <w:rsid w:val="471F09BB"/>
    <w:rsid w:val="47A93ED8"/>
    <w:rsid w:val="47D07383"/>
    <w:rsid w:val="4818595C"/>
    <w:rsid w:val="48711F13"/>
    <w:rsid w:val="49305532"/>
    <w:rsid w:val="496C2628"/>
    <w:rsid w:val="49894432"/>
    <w:rsid w:val="49914AFE"/>
    <w:rsid w:val="4998130A"/>
    <w:rsid w:val="4A0E1B8C"/>
    <w:rsid w:val="4A112BB8"/>
    <w:rsid w:val="4B3F31DE"/>
    <w:rsid w:val="4B454C2B"/>
    <w:rsid w:val="4B51363B"/>
    <w:rsid w:val="4BC55045"/>
    <w:rsid w:val="4C237D43"/>
    <w:rsid w:val="4C274769"/>
    <w:rsid w:val="4C29667B"/>
    <w:rsid w:val="4C9D782D"/>
    <w:rsid w:val="4D537E86"/>
    <w:rsid w:val="4D61289A"/>
    <w:rsid w:val="4F1819D7"/>
    <w:rsid w:val="4F7B4B2E"/>
    <w:rsid w:val="4FC61147"/>
    <w:rsid w:val="50CC0DBD"/>
    <w:rsid w:val="50D679D5"/>
    <w:rsid w:val="50D85FD1"/>
    <w:rsid w:val="51071FEC"/>
    <w:rsid w:val="51C02FB2"/>
    <w:rsid w:val="51EB4FAC"/>
    <w:rsid w:val="52374CDA"/>
    <w:rsid w:val="52955A44"/>
    <w:rsid w:val="52FE6897"/>
    <w:rsid w:val="534F5706"/>
    <w:rsid w:val="53BD6A07"/>
    <w:rsid w:val="54602B84"/>
    <w:rsid w:val="5481000B"/>
    <w:rsid w:val="54823695"/>
    <w:rsid w:val="54C92BAF"/>
    <w:rsid w:val="54CD5CF7"/>
    <w:rsid w:val="551F7F06"/>
    <w:rsid w:val="55E53AC8"/>
    <w:rsid w:val="55F939FC"/>
    <w:rsid w:val="56010E2D"/>
    <w:rsid w:val="561E3B7C"/>
    <w:rsid w:val="56254CB5"/>
    <w:rsid w:val="565E678C"/>
    <w:rsid w:val="56DF3212"/>
    <w:rsid w:val="571451BA"/>
    <w:rsid w:val="572E524A"/>
    <w:rsid w:val="577717DA"/>
    <w:rsid w:val="58333CB2"/>
    <w:rsid w:val="586A6D84"/>
    <w:rsid w:val="58765C9A"/>
    <w:rsid w:val="59063ED1"/>
    <w:rsid w:val="590D2274"/>
    <w:rsid w:val="593D7954"/>
    <w:rsid w:val="59A05FA9"/>
    <w:rsid w:val="59C75E26"/>
    <w:rsid w:val="59CA588B"/>
    <w:rsid w:val="59F836D9"/>
    <w:rsid w:val="5A215CEA"/>
    <w:rsid w:val="5A452911"/>
    <w:rsid w:val="5A5813E8"/>
    <w:rsid w:val="5A8F083E"/>
    <w:rsid w:val="5AF450F6"/>
    <w:rsid w:val="5B0A78F0"/>
    <w:rsid w:val="5B1D2DBB"/>
    <w:rsid w:val="5B7F6358"/>
    <w:rsid w:val="5BA74B11"/>
    <w:rsid w:val="5BD77F4D"/>
    <w:rsid w:val="5BF92721"/>
    <w:rsid w:val="5C0732AB"/>
    <w:rsid w:val="5C1630D2"/>
    <w:rsid w:val="5C3BA687"/>
    <w:rsid w:val="5C4E1977"/>
    <w:rsid w:val="5CA73AFC"/>
    <w:rsid w:val="5D185D86"/>
    <w:rsid w:val="5D295F75"/>
    <w:rsid w:val="5DDB0487"/>
    <w:rsid w:val="5DF276AF"/>
    <w:rsid w:val="5E280BBB"/>
    <w:rsid w:val="5E3D62D8"/>
    <w:rsid w:val="5E5A0038"/>
    <w:rsid w:val="5E7A2D5B"/>
    <w:rsid w:val="5EA757F3"/>
    <w:rsid w:val="5EB14FF3"/>
    <w:rsid w:val="5ECC6793"/>
    <w:rsid w:val="5F0E091E"/>
    <w:rsid w:val="5F1E399B"/>
    <w:rsid w:val="5F1F239E"/>
    <w:rsid w:val="5F69091E"/>
    <w:rsid w:val="5FB50E3A"/>
    <w:rsid w:val="5FDC24EA"/>
    <w:rsid w:val="60C03A9C"/>
    <w:rsid w:val="61066D6B"/>
    <w:rsid w:val="61496455"/>
    <w:rsid w:val="62A632F0"/>
    <w:rsid w:val="62C30BC6"/>
    <w:rsid w:val="633E0A6F"/>
    <w:rsid w:val="63943916"/>
    <w:rsid w:val="63A177AC"/>
    <w:rsid w:val="63B10905"/>
    <w:rsid w:val="63B57EAB"/>
    <w:rsid w:val="63C42535"/>
    <w:rsid w:val="63C811DC"/>
    <w:rsid w:val="63DA30B2"/>
    <w:rsid w:val="63F60797"/>
    <w:rsid w:val="64301B8E"/>
    <w:rsid w:val="6479257E"/>
    <w:rsid w:val="648101B8"/>
    <w:rsid w:val="657264E1"/>
    <w:rsid w:val="66050C70"/>
    <w:rsid w:val="66263686"/>
    <w:rsid w:val="662C3B8C"/>
    <w:rsid w:val="663C2A59"/>
    <w:rsid w:val="66D9547D"/>
    <w:rsid w:val="673D5934"/>
    <w:rsid w:val="67DB4FC3"/>
    <w:rsid w:val="68913076"/>
    <w:rsid w:val="68917636"/>
    <w:rsid w:val="68C074B0"/>
    <w:rsid w:val="697F0FF4"/>
    <w:rsid w:val="699C13BF"/>
    <w:rsid w:val="69FE0B38"/>
    <w:rsid w:val="6A0B14FE"/>
    <w:rsid w:val="6AA655F0"/>
    <w:rsid w:val="6AE054B7"/>
    <w:rsid w:val="6C6B3FBE"/>
    <w:rsid w:val="6CD36757"/>
    <w:rsid w:val="6CE631A9"/>
    <w:rsid w:val="6CF86E72"/>
    <w:rsid w:val="6D154D66"/>
    <w:rsid w:val="6D183D68"/>
    <w:rsid w:val="6DF1132F"/>
    <w:rsid w:val="6E1569FF"/>
    <w:rsid w:val="6EA41E8C"/>
    <w:rsid w:val="6EFC32F4"/>
    <w:rsid w:val="6F2D3A06"/>
    <w:rsid w:val="6FC354A5"/>
    <w:rsid w:val="6FD75EA6"/>
    <w:rsid w:val="701B08E6"/>
    <w:rsid w:val="715916C6"/>
    <w:rsid w:val="71C445F9"/>
    <w:rsid w:val="733E468E"/>
    <w:rsid w:val="7394065D"/>
    <w:rsid w:val="73BA11E2"/>
    <w:rsid w:val="73DD192F"/>
    <w:rsid w:val="74095710"/>
    <w:rsid w:val="7413177F"/>
    <w:rsid w:val="7493281B"/>
    <w:rsid w:val="74EF1E2C"/>
    <w:rsid w:val="75521900"/>
    <w:rsid w:val="762656DB"/>
    <w:rsid w:val="764364E3"/>
    <w:rsid w:val="76BC612E"/>
    <w:rsid w:val="76DB3847"/>
    <w:rsid w:val="770C62B8"/>
    <w:rsid w:val="77946623"/>
    <w:rsid w:val="77A834CF"/>
    <w:rsid w:val="78056103"/>
    <w:rsid w:val="781041AA"/>
    <w:rsid w:val="79020531"/>
    <w:rsid w:val="79A64CFF"/>
    <w:rsid w:val="79C6390D"/>
    <w:rsid w:val="79FA4967"/>
    <w:rsid w:val="7A245C4A"/>
    <w:rsid w:val="7A3E3351"/>
    <w:rsid w:val="7A6D6C73"/>
    <w:rsid w:val="7A7617F7"/>
    <w:rsid w:val="7A8F21A1"/>
    <w:rsid w:val="7A99036B"/>
    <w:rsid w:val="7AAF46E7"/>
    <w:rsid w:val="7AF356AE"/>
    <w:rsid w:val="7B4F6FE5"/>
    <w:rsid w:val="7B524A1B"/>
    <w:rsid w:val="7BC77080"/>
    <w:rsid w:val="7CC9758D"/>
    <w:rsid w:val="7CD333A0"/>
    <w:rsid w:val="7CE21623"/>
    <w:rsid w:val="7D28657E"/>
    <w:rsid w:val="7D383518"/>
    <w:rsid w:val="7E6B2A6A"/>
    <w:rsid w:val="7E9D44E0"/>
    <w:rsid w:val="7ED80425"/>
    <w:rsid w:val="7EE82054"/>
    <w:rsid w:val="7F8508DE"/>
    <w:rsid w:val="7F8552C1"/>
    <w:rsid w:val="7F8E3696"/>
    <w:rsid w:val="7FA342D5"/>
    <w:rsid w:val="FD0FB847"/>
    <w:rsid w:val="FEF97E2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w:basedOn w:val="1"/>
    <w:unhideWhenUsed/>
    <w:qFormat/>
    <w:uiPriority w:val="99"/>
    <w:pPr>
      <w:spacing w:after="120"/>
    </w:pPr>
    <w:rPr>
      <w:rFonts w:hint="eastAsia"/>
      <w:sz w:val="21"/>
    </w:rPr>
  </w:style>
  <w:style w:type="paragraph" w:styleId="3">
    <w:name w:val="Plain Text"/>
    <w:basedOn w:val="1"/>
    <w:unhideWhenUsed/>
    <w:qFormat/>
    <w:uiPriority w:val="99"/>
    <w:pPr>
      <w:spacing w:line="360" w:lineRule="auto"/>
      <w:ind w:firstLine="480" w:firstLineChars="200"/>
    </w:pPr>
    <w:rPr>
      <w:rFonts w:hint="eastAsia" w:ascii="仿宋_GB2312"/>
      <w:sz w:val="24"/>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toc 2"/>
    <w:basedOn w:val="1"/>
    <w:next w:val="1"/>
    <w:unhideWhenUsed/>
    <w:qFormat/>
    <w:uiPriority w:val="39"/>
    <w:pPr>
      <w:ind w:left="420" w:leftChars="200"/>
    </w:pPr>
  </w:style>
  <w:style w:type="paragraph" w:styleId="7">
    <w:name w:val="Normal (Web)"/>
    <w:basedOn w:val="1"/>
    <w:qFormat/>
    <w:uiPriority w:val="0"/>
    <w:pPr>
      <w:spacing w:before="100" w:beforeAutospacing="1" w:after="100" w:afterAutospacing="1"/>
      <w:ind w:left="0" w:right="0"/>
      <w:jc w:val="left"/>
    </w:pPr>
    <w:rPr>
      <w:kern w:val="0"/>
      <w:sz w:val="24"/>
      <w:lang w:val="en-US" w:eastAsia="zh-CN" w:bidi="ar"/>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annotation reference"/>
    <w:semiHidden/>
    <w:unhideWhenUsed/>
    <w:qFormat/>
    <w:uiPriority w:val="99"/>
    <w:rPr>
      <w:sz w:val="21"/>
      <w:szCs w:val="21"/>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3474</Words>
  <Characters>4785</Characters>
  <Lines>0</Lines>
  <Paragraphs>0</Paragraphs>
  <TotalTime>10</TotalTime>
  <ScaleCrop>false</ScaleCrop>
  <LinksUpToDate>false</LinksUpToDate>
  <CharactersWithSpaces>4877</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2014-10-30T04:08:00Z</dcterms:created>
  <dc:creator>Administrator</dc:creator>
  <cp:lastModifiedBy>Yi</cp:lastModifiedBy>
  <cp:lastPrinted>2025-08-25T09:16:00Z</cp:lastPrinted>
  <dcterms:modified xsi:type="dcterms:W3CDTF">2026-11-04T08:53:27Z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E6293C95A6834FC3BDA8CFE0AD942971_13</vt:lpwstr>
  </property>
</Properties>
</file>