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061BA66">
      <w:pPr>
        <w:pStyle w:val="63"/>
        <w:spacing w:before="0" w:line="240" w:lineRule="auto"/>
        <w:ind w:right="245"/>
        <w:jc w:val="left"/>
        <w:rPr>
          <w:rFonts w:hint="default" w:ascii="黑体" w:eastAsia="黑体"/>
          <w:sz w:val="28"/>
          <w:szCs w:val="28"/>
          <w:lang w:val="en-US"/>
        </w:rPr>
      </w:pPr>
      <w:bookmarkStart w:id="0" w:name="SectionMark0"/>
      <w:r>
        <w:rPr>
          <w:rFonts w:hint="eastAsia" w:ascii="黑体" w:eastAsia="黑体"/>
          <w:sz w:val="28"/>
          <w:szCs w:val="28"/>
        </w:rPr>
        <mc:AlternateContent>
          <mc:Choice Requires="wps">
            <w:drawing>
              <wp:anchor distT="0" distB="0" distL="114300" distR="114300" simplePos="0" relativeHeight="251668480" behindDoc="0" locked="0" layoutInCell="1" allowOverlap="1">
                <wp:simplePos x="0" y="0"/>
                <wp:positionH relativeFrom="page">
                  <wp:posOffset>1009015</wp:posOffset>
                </wp:positionH>
                <wp:positionV relativeFrom="page">
                  <wp:posOffset>9636125</wp:posOffset>
                </wp:positionV>
                <wp:extent cx="5760085" cy="367030"/>
                <wp:effectExtent l="0" t="0" r="0" b="0"/>
                <wp:wrapNone/>
                <wp:docPr id="1767516068" name="fmFrame7"/>
                <wp:cNvGraphicFramePr/>
                <a:graphic xmlns:a="http://schemas.openxmlformats.org/drawingml/2006/main">
                  <a:graphicData uri="http://schemas.microsoft.com/office/word/2010/wordprocessingShape">
                    <wps:wsp>
                      <wps:cNvSpPr txBox="1">
                        <a:spLocks noChangeArrowheads="1"/>
                      </wps:cNvSpPr>
                      <wps:spPr bwMode="auto">
                        <a:xfrm>
                          <a:off x="0" y="0"/>
                          <a:ext cx="5760085" cy="367030"/>
                        </a:xfrm>
                        <a:prstGeom prst="rect">
                          <a:avLst/>
                        </a:prstGeom>
                        <a:solidFill>
                          <a:srgbClr val="FFFFFF"/>
                        </a:solidFill>
                        <a:ln>
                          <a:noFill/>
                        </a:ln>
                        <a:effectLst/>
                      </wps:spPr>
                      <wps:txbx>
                        <w:txbxContent>
                          <w:p w14:paraId="1589DD67">
                            <w:pPr>
                              <w:pStyle w:val="91"/>
                              <w:rPr>
                                <w:sz w:val="32"/>
                                <w:szCs w:val="32"/>
                              </w:rPr>
                            </w:pPr>
                            <w:r>
                              <w:rPr>
                                <w:rFonts w:hint="eastAsia"/>
                                <w:sz w:val="32"/>
                                <w:szCs w:val="32"/>
                                <w:lang w:eastAsia="zh-CN"/>
                              </w:rPr>
                              <w:t>湖南</w:t>
                            </w:r>
                            <w:r>
                              <w:rPr>
                                <w:rFonts w:hint="eastAsia"/>
                                <w:sz w:val="32"/>
                                <w:szCs w:val="32"/>
                              </w:rPr>
                              <w:t xml:space="preserve">省农业农村厅 </w:t>
                            </w:r>
                            <w:r>
                              <w:rPr>
                                <w:rFonts w:hint="eastAsia"/>
                                <w:sz w:val="28"/>
                                <w:szCs w:val="28"/>
                              </w:rPr>
                              <w:t>发布</w:t>
                            </w:r>
                          </w:p>
                        </w:txbxContent>
                      </wps:txbx>
                      <wps:bodyPr rot="0" vert="horz" wrap="square" lIns="0" tIns="0" rIns="0" bIns="0" anchor="t" anchorCtr="0" upright="1">
                        <a:noAutofit/>
                      </wps:bodyPr>
                    </wps:wsp>
                  </a:graphicData>
                </a:graphic>
              </wp:anchor>
            </w:drawing>
          </mc:Choice>
          <mc:Fallback>
            <w:pict>
              <v:shape id="fmFrame7" o:spid="_x0000_s1026" o:spt="202" type="#_x0000_t202" style="position:absolute;left:0pt;margin-left:79.45pt;margin-top:758.75pt;height:28.9pt;width:453.55pt;mso-position-horizontal-relative:page;mso-position-vertical-relative:page;z-index:251668480;mso-width-relative:page;mso-height-relative:page;" fillcolor="#FFFFFF" filled="t" stroked="f" coordsize="21600,21600" o:gfxdata="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hnTMj2gAA&#10;AA4BAAAPAAAAAAAAAAEAIAAAACIAAABkcnMvZG93bnJldi54bWxQSwECFAAUAAAACACHTuJAA5KB&#10;jRwCAABCBAAADgAAAAAAAAABACAAAAApAQAAZHJzL2Uyb0RvYy54bWxQSwUGAAAAAAYABgBZAQAA&#10;twUAAAAA&#10;">
                <v:fill on="t" focussize="0,0"/>
                <v:stroke on="f"/>
                <v:imagedata o:title=""/>
                <o:lock v:ext="edit" aspectratio="f"/>
                <v:textbox inset="0mm,0mm,0mm,0mm">
                  <w:txbxContent>
                    <w:p w14:paraId="1589DD67">
                      <w:pPr>
                        <w:pStyle w:val="91"/>
                        <w:rPr>
                          <w:sz w:val="32"/>
                          <w:szCs w:val="32"/>
                        </w:rPr>
                      </w:pPr>
                      <w:r>
                        <w:rPr>
                          <w:rFonts w:hint="eastAsia"/>
                          <w:sz w:val="32"/>
                          <w:szCs w:val="32"/>
                          <w:lang w:eastAsia="zh-CN"/>
                        </w:rPr>
                        <w:t>湖南</w:t>
                      </w:r>
                      <w:r>
                        <w:rPr>
                          <w:rFonts w:hint="eastAsia"/>
                          <w:sz w:val="32"/>
                          <w:szCs w:val="32"/>
                        </w:rPr>
                        <w:t xml:space="preserve">省农业农村厅 </w:t>
                      </w:r>
                      <w:r>
                        <w:rPr>
                          <w:rFonts w:hint="eastAsia"/>
                          <w:sz w:val="28"/>
                          <w:szCs w:val="28"/>
                        </w:rPr>
                        <w:t>发布</w:t>
                      </w:r>
                    </w:p>
                  </w:txbxContent>
                </v:textbox>
              </v:shape>
            </w:pict>
          </mc:Fallback>
        </mc:AlternateContent>
      </w:r>
      <w:r>
        <w:rPr>
          <w:rFonts w:hint="eastAsia" w:ascii="黑体" w:eastAsia="黑体"/>
          <w:sz w:val="28"/>
          <w:szCs w:val="28"/>
        </w:rPr>
        <mc:AlternateContent>
          <mc:Choice Requires="wps">
            <w:drawing>
              <wp:anchor distT="0" distB="0" distL="114300" distR="114300" simplePos="0" relativeHeight="251662336" behindDoc="0" locked="0" layoutInCell="1" allowOverlap="1">
                <wp:simplePos x="0" y="0"/>
                <wp:positionH relativeFrom="page">
                  <wp:posOffset>4248785</wp:posOffset>
                </wp:positionH>
                <wp:positionV relativeFrom="page">
                  <wp:posOffset>2299970</wp:posOffset>
                </wp:positionV>
                <wp:extent cx="2652395" cy="458470"/>
                <wp:effectExtent l="0" t="0" r="0" b="0"/>
                <wp:wrapNone/>
                <wp:docPr id="1557266476" name="fmFrame3"/>
                <wp:cNvGraphicFramePr/>
                <a:graphic xmlns:a="http://schemas.openxmlformats.org/drawingml/2006/main">
                  <a:graphicData uri="http://schemas.microsoft.com/office/word/2010/wordprocessingShape">
                    <wps:wsp>
                      <wps:cNvSpPr txBox="1">
                        <a:spLocks noChangeArrowheads="1"/>
                      </wps:cNvSpPr>
                      <wps:spPr bwMode="auto">
                        <a:xfrm>
                          <a:off x="0" y="0"/>
                          <a:ext cx="2652395" cy="458470"/>
                        </a:xfrm>
                        <a:prstGeom prst="rect">
                          <a:avLst/>
                        </a:prstGeom>
                        <a:solidFill>
                          <a:srgbClr val="FFFFFF"/>
                        </a:solidFill>
                        <a:ln>
                          <a:noFill/>
                        </a:ln>
                        <a:effectLst/>
                      </wps:spPr>
                      <wps:txbx>
                        <w:txbxContent>
                          <w:p w14:paraId="387E8379">
                            <w:pPr>
                              <w:pStyle w:val="63"/>
                              <w:spacing w:before="0" w:line="240" w:lineRule="auto"/>
                              <w:ind w:right="105" w:firstLine="843" w:firstLineChars="400"/>
                              <w:rPr>
                                <w:rFonts w:ascii="黑体" w:eastAsia="黑体"/>
                                <w:b/>
                              </w:rPr>
                            </w:pPr>
                          </w:p>
                          <w:p w14:paraId="688688FA">
                            <w:pPr>
                              <w:pStyle w:val="63"/>
                              <w:spacing w:before="0" w:line="240" w:lineRule="auto"/>
                              <w:ind w:right="245" w:firstLine="1120" w:firstLineChars="400"/>
                              <w:rPr>
                                <w:rFonts w:hint="eastAsia" w:eastAsia="黑体"/>
                                <w:lang w:eastAsia="zh-CN"/>
                              </w:rPr>
                            </w:pPr>
                            <w:r>
                              <w:rPr>
                                <w:rFonts w:hint="eastAsia" w:ascii="黑体" w:eastAsia="黑体"/>
                                <w:sz w:val="28"/>
                                <w:szCs w:val="28"/>
                              </w:rPr>
                              <w:t>DG</w:t>
                            </w:r>
                            <w:r>
                              <w:rPr>
                                <w:rFonts w:hint="eastAsia" w:ascii="黑体" w:eastAsia="黑体"/>
                                <w:sz w:val="28"/>
                                <w:szCs w:val="28"/>
                                <w:lang w:val="en-US" w:eastAsia="zh-CN"/>
                              </w:rPr>
                              <w:t>43</w:t>
                            </w:r>
                            <w:r>
                              <w:rPr>
                                <w:rFonts w:hint="eastAsia" w:ascii="黑体" w:eastAsia="黑体"/>
                                <w:sz w:val="28"/>
                                <w:szCs w:val="28"/>
                              </w:rPr>
                              <w:t>/Z</w:t>
                            </w:r>
                            <w:r>
                              <w:rPr>
                                <w:rFonts w:hint="eastAsia" w:ascii="黑体" w:eastAsia="黑体"/>
                                <w:color w:val="FF0000"/>
                                <w:sz w:val="28"/>
                                <w:szCs w:val="28"/>
                              </w:rPr>
                              <w:t xml:space="preserve"> </w:t>
                            </w:r>
                            <w:r>
                              <w:rPr>
                                <w:rFonts w:hint="eastAsia" w:ascii="黑体" w:eastAsia="黑体"/>
                                <w:color w:val="000000"/>
                                <w:sz w:val="28"/>
                                <w:szCs w:val="28"/>
                                <w:lang w:val="en-US" w:eastAsia="zh-CN"/>
                              </w:rPr>
                              <w:t>017</w:t>
                            </w:r>
                            <w:r>
                              <w:rPr>
                                <w:rFonts w:hint="eastAsia" w:ascii="黑体" w:eastAsia="黑体"/>
                                <w:sz w:val="28"/>
                                <w:szCs w:val="28"/>
                              </w:rPr>
                              <w:t>—202</w:t>
                            </w:r>
                            <w:r>
                              <w:rPr>
                                <w:rFonts w:hint="eastAsia" w:ascii="黑体" w:eastAsia="黑体"/>
                                <w:sz w:val="28"/>
                                <w:szCs w:val="28"/>
                                <w:lang w:val="en-US" w:eastAsia="zh-CN"/>
                              </w:rPr>
                              <w:t>6</w:t>
                            </w:r>
                          </w:p>
                        </w:txbxContent>
                      </wps:txbx>
                      <wps:bodyPr rot="0" vert="horz" wrap="square" lIns="0" tIns="0" rIns="0" bIns="0" anchor="t" anchorCtr="0" upright="1">
                        <a:noAutofit/>
                      </wps:bodyPr>
                    </wps:wsp>
                  </a:graphicData>
                </a:graphic>
              </wp:anchor>
            </w:drawing>
          </mc:Choice>
          <mc:Fallback>
            <w:pict>
              <v:shape id="fmFrame3" o:spid="_x0000_s1026" o:spt="202" type="#_x0000_t202" style="position:absolute;left:0pt;margin-left:334.55pt;margin-top:181.1pt;height:36.1pt;width:208.85pt;mso-position-horizontal-relative:page;mso-position-vertical-relative:page;z-index:251662336;mso-width-relative:page;mso-height-relative:page;" fillcolor="#FFFFFF" filled="t" stroked="f" coordsize="21600,21600" o:gfxdata="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KBP53Ha&#10;AAAADAEAAA8AAAAAAAAAAQAgAAAAIgAAAGRycy9kb3ducmV2LnhtbFBLAQIUABQAAAAIAIdO4kAU&#10;o8MvHgIAAEIEAAAOAAAAAAAAAAEAIAAAACkBAABkcnMvZTJvRG9jLnhtbFBLBQYAAAAABgAGAFkB&#10;AAC5BQAAAAA=&#10;">
                <v:fill on="t" focussize="0,0"/>
                <v:stroke on="f"/>
                <v:imagedata o:title=""/>
                <o:lock v:ext="edit" aspectratio="f"/>
                <v:textbox inset="0mm,0mm,0mm,0mm">
                  <w:txbxContent>
                    <w:p w14:paraId="387E8379">
                      <w:pPr>
                        <w:pStyle w:val="63"/>
                        <w:spacing w:before="0" w:line="240" w:lineRule="auto"/>
                        <w:ind w:right="105" w:firstLine="843" w:firstLineChars="400"/>
                        <w:rPr>
                          <w:rFonts w:ascii="黑体" w:eastAsia="黑体"/>
                          <w:b/>
                        </w:rPr>
                      </w:pPr>
                    </w:p>
                    <w:p w14:paraId="688688FA">
                      <w:pPr>
                        <w:pStyle w:val="63"/>
                        <w:spacing w:before="0" w:line="240" w:lineRule="auto"/>
                        <w:ind w:right="245" w:firstLine="1120" w:firstLineChars="400"/>
                        <w:rPr>
                          <w:rFonts w:hint="eastAsia" w:eastAsia="黑体"/>
                          <w:lang w:eastAsia="zh-CN"/>
                        </w:rPr>
                      </w:pPr>
                      <w:r>
                        <w:rPr>
                          <w:rFonts w:hint="eastAsia" w:ascii="黑体" w:eastAsia="黑体"/>
                          <w:sz w:val="28"/>
                          <w:szCs w:val="28"/>
                        </w:rPr>
                        <w:t>DG</w:t>
                      </w:r>
                      <w:r>
                        <w:rPr>
                          <w:rFonts w:hint="eastAsia" w:ascii="黑体" w:eastAsia="黑体"/>
                          <w:sz w:val="28"/>
                          <w:szCs w:val="28"/>
                          <w:lang w:val="en-US" w:eastAsia="zh-CN"/>
                        </w:rPr>
                        <w:t>43</w:t>
                      </w:r>
                      <w:r>
                        <w:rPr>
                          <w:rFonts w:hint="eastAsia" w:ascii="黑体" w:eastAsia="黑体"/>
                          <w:sz w:val="28"/>
                          <w:szCs w:val="28"/>
                        </w:rPr>
                        <w:t>/Z</w:t>
                      </w:r>
                      <w:r>
                        <w:rPr>
                          <w:rFonts w:hint="eastAsia" w:ascii="黑体" w:eastAsia="黑体"/>
                          <w:color w:val="FF0000"/>
                          <w:sz w:val="28"/>
                          <w:szCs w:val="28"/>
                        </w:rPr>
                        <w:t xml:space="preserve"> </w:t>
                      </w:r>
                      <w:r>
                        <w:rPr>
                          <w:rFonts w:hint="eastAsia" w:ascii="黑体" w:eastAsia="黑体"/>
                          <w:color w:val="000000"/>
                          <w:sz w:val="28"/>
                          <w:szCs w:val="28"/>
                          <w:lang w:val="en-US" w:eastAsia="zh-CN"/>
                        </w:rPr>
                        <w:t>017</w:t>
                      </w:r>
                      <w:r>
                        <w:rPr>
                          <w:rFonts w:hint="eastAsia" w:ascii="黑体" w:eastAsia="黑体"/>
                          <w:sz w:val="28"/>
                          <w:szCs w:val="28"/>
                        </w:rPr>
                        <w:t>—202</w:t>
                      </w:r>
                      <w:r>
                        <w:rPr>
                          <w:rFonts w:hint="eastAsia" w:ascii="黑体" w:eastAsia="黑体"/>
                          <w:sz w:val="28"/>
                          <w:szCs w:val="28"/>
                          <w:lang w:val="en-US" w:eastAsia="zh-CN"/>
                        </w:rPr>
                        <w:t>6</w:t>
                      </w:r>
                    </w:p>
                  </w:txbxContent>
                </v:textbox>
              </v:shape>
            </w:pict>
          </mc:Fallback>
        </mc:AlternateContent>
      </w:r>
      <w:r>
        <w:rPr>
          <w:rFonts w:hint="eastAsia" w:ascii="黑体" w:eastAsia="黑体"/>
          <w:sz w:val="28"/>
          <w:szCs w:val="28"/>
        </w:rPr>
        <mc:AlternateContent>
          <mc:Choice Requires="wps">
            <w:drawing>
              <wp:anchor distT="0" distB="0" distL="114300" distR="114300" simplePos="0" relativeHeight="251667456" behindDoc="0" locked="0" layoutInCell="1" allowOverlap="1">
                <wp:simplePos x="0" y="0"/>
                <wp:positionH relativeFrom="page">
                  <wp:posOffset>1008380</wp:posOffset>
                </wp:positionH>
                <wp:positionV relativeFrom="page">
                  <wp:posOffset>9443720</wp:posOffset>
                </wp:positionV>
                <wp:extent cx="5760085" cy="0"/>
                <wp:effectExtent l="0" t="0" r="0" b="0"/>
                <wp:wrapNone/>
                <wp:docPr id="55206564" name="直线 28"/>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12700">
                          <a:solidFill>
                            <a:srgbClr val="000000"/>
                          </a:solidFill>
                          <a:round/>
                        </a:ln>
                        <a:effectLst/>
                      </wps:spPr>
                      <wps:bodyPr/>
                    </wps:wsp>
                  </a:graphicData>
                </a:graphic>
              </wp:anchor>
            </w:drawing>
          </mc:Choice>
          <mc:Fallback>
            <w:pict>
              <v:line id="直线 28" o:spid="_x0000_s1026" o:spt="20" style="position:absolute;left:0pt;margin-left:79.4pt;margin-top:743.6pt;height:0pt;width:453.55pt;mso-position-horizontal-relative:page;mso-position-vertical-relative:page;z-index:251667456;mso-width-relative:page;mso-height-relative:page;" filled="f" stroked="t" coordsize="21600,21600" o:gfxdata="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c+S462gAA&#10;AA4BAAAPAAAAAAAAAAEAIAAAACIAAABkcnMvZG93bnJldi54bWxQSwECFAAUAAAACACHTuJA/Bee&#10;T+MBAAC4AwAADgAAAAAAAAABACAAAAApAQAAZHJzL2Uyb0RvYy54bWxQSwUGAAAAAAYABgBZAQAA&#10;fgUAAAAA&#10;">
                <v:fill on="f" focussize="0,0"/>
                <v:stroke weight="1pt" color="#000000" joinstyle="round"/>
                <v:imagedata o:title=""/>
                <o:lock v:ext="edit" aspectratio="f"/>
              </v:line>
            </w:pict>
          </mc:Fallback>
        </mc:AlternateContent>
      </w:r>
      <w:r>
        <w:rPr>
          <w:rFonts w:hint="eastAsia" w:ascii="黑体" w:eastAsia="黑体"/>
          <w:sz w:val="28"/>
          <w:szCs w:val="28"/>
        </w:rPr>
        <mc:AlternateContent>
          <mc:Choice Requires="wps">
            <w:drawing>
              <wp:anchor distT="0" distB="0" distL="114300" distR="114300" simplePos="0" relativeHeight="251665408" behindDoc="0" locked="0" layoutInCell="1" allowOverlap="1">
                <wp:simplePos x="0" y="0"/>
                <wp:positionH relativeFrom="page">
                  <wp:posOffset>4608830</wp:posOffset>
                </wp:positionH>
                <wp:positionV relativeFrom="page">
                  <wp:posOffset>9191625</wp:posOffset>
                </wp:positionV>
                <wp:extent cx="2160270" cy="252095"/>
                <wp:effectExtent l="0" t="0" r="0" b="0"/>
                <wp:wrapNone/>
                <wp:docPr id="1187565015" name="fmFrame6"/>
                <wp:cNvGraphicFramePr/>
                <a:graphic xmlns:a="http://schemas.openxmlformats.org/drawingml/2006/main">
                  <a:graphicData uri="http://schemas.microsoft.com/office/word/2010/wordprocessingShape">
                    <wps:wsp>
                      <wps:cNvSpPr txBox="1">
                        <a:spLocks noChangeArrowheads="1"/>
                      </wps:cNvSpPr>
                      <wps:spPr bwMode="auto">
                        <a:xfrm>
                          <a:off x="0" y="0"/>
                          <a:ext cx="2160270" cy="252095"/>
                        </a:xfrm>
                        <a:prstGeom prst="rect">
                          <a:avLst/>
                        </a:prstGeom>
                        <a:solidFill>
                          <a:srgbClr val="FFFFFF"/>
                        </a:solidFill>
                        <a:ln>
                          <a:noFill/>
                        </a:ln>
                        <a:effectLst/>
                      </wps:spPr>
                      <wps:txbx>
                        <w:txbxContent>
                          <w:p w14:paraId="560A3B5E">
                            <w:pPr>
                              <w:pStyle w:val="97"/>
                              <w:adjustRightInd w:val="0"/>
                              <w:snapToGrid w:val="0"/>
                              <w:ind w:firstLine="140" w:firstLineChars="50"/>
                              <w:rPr>
                                <w:rFonts w:ascii="黑体"/>
                              </w:rPr>
                            </w:pPr>
                            <w:r>
                              <w:rPr>
                                <w:rFonts w:hint="eastAsia" w:ascii="黑体"/>
                              </w:rPr>
                              <w:t>202</w:t>
                            </w:r>
                            <w:r>
                              <w:rPr>
                                <w:rFonts w:hint="eastAsia" w:ascii="黑体"/>
                                <w:lang w:val="en-US" w:eastAsia="zh-CN"/>
                              </w:rPr>
                              <w:t>6</w:t>
                            </w:r>
                            <w:r>
                              <w:rPr>
                                <w:rFonts w:hint="eastAsia" w:ascii="黑体"/>
                              </w:rPr>
                              <w:t>-xx-xx实施</w:t>
                            </w:r>
                          </w:p>
                          <w:p w14:paraId="61946F05">
                            <w:pPr>
                              <w:pStyle w:val="97"/>
                              <w:ind w:right="560" w:firstLine="140" w:firstLineChars="50"/>
                              <w:jc w:val="both"/>
                            </w:pPr>
                          </w:p>
                          <w:p w14:paraId="167405E9">
                            <w:pPr>
                              <w:pStyle w:val="97"/>
                              <w:ind w:right="560" w:firstLine="140" w:firstLineChars="50"/>
                              <w:jc w:val="both"/>
                            </w:pPr>
                          </w:p>
                        </w:txbxContent>
                      </wps:txbx>
                      <wps:bodyPr rot="0" vert="horz" wrap="square" lIns="0" tIns="0" rIns="0" bIns="0" anchor="t" anchorCtr="0" upright="1">
                        <a:noAutofit/>
                      </wps:bodyPr>
                    </wps:wsp>
                  </a:graphicData>
                </a:graphic>
              </wp:anchor>
            </w:drawing>
          </mc:Choice>
          <mc:Fallback>
            <w:pict>
              <v:shape id="fmFrame6" o:spid="_x0000_s1026" o:spt="202" type="#_x0000_t202" style="position:absolute;left:0pt;margin-left:362.9pt;margin-top:723.75pt;height:19.85pt;width:170.1pt;mso-position-horizontal-relative:page;mso-position-vertical-relative:page;z-index:251665408;mso-width-relative:page;mso-height-relative:page;" fillcolor="#FFFFFF" filled="t" stroked="f" coordsize="21600,21600" o:gfxdata="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7IXQAtsA&#10;AAAOAQAADwAAAAAAAAABACAAAAAiAAAAZHJzL2Rvd25yZXYueG1sUEsBAhQAFAAAAAgAh07iQPpq&#10;hFwcAgAAQgQAAA4AAAAAAAAAAQAgAAAAKgEAAGRycy9lMm9Eb2MueG1sUEsFBgAAAAAGAAYAWQEA&#10;ALgFAAAAAA==&#10;">
                <v:fill on="t" focussize="0,0"/>
                <v:stroke on="f"/>
                <v:imagedata o:title=""/>
                <o:lock v:ext="edit" aspectratio="f"/>
                <v:textbox inset="0mm,0mm,0mm,0mm">
                  <w:txbxContent>
                    <w:p w14:paraId="560A3B5E">
                      <w:pPr>
                        <w:pStyle w:val="97"/>
                        <w:adjustRightInd w:val="0"/>
                        <w:snapToGrid w:val="0"/>
                        <w:ind w:firstLine="140" w:firstLineChars="50"/>
                        <w:rPr>
                          <w:rFonts w:ascii="黑体"/>
                        </w:rPr>
                      </w:pPr>
                      <w:r>
                        <w:rPr>
                          <w:rFonts w:hint="eastAsia" w:ascii="黑体"/>
                        </w:rPr>
                        <w:t>202</w:t>
                      </w:r>
                      <w:r>
                        <w:rPr>
                          <w:rFonts w:hint="eastAsia" w:ascii="黑体"/>
                          <w:lang w:val="en-US" w:eastAsia="zh-CN"/>
                        </w:rPr>
                        <w:t>6</w:t>
                      </w:r>
                      <w:r>
                        <w:rPr>
                          <w:rFonts w:hint="eastAsia" w:ascii="黑体"/>
                        </w:rPr>
                        <w:t>-xx-xx实施</w:t>
                      </w:r>
                    </w:p>
                    <w:p w14:paraId="61946F05">
                      <w:pPr>
                        <w:pStyle w:val="97"/>
                        <w:ind w:right="560" w:firstLine="140" w:firstLineChars="50"/>
                        <w:jc w:val="both"/>
                      </w:pPr>
                    </w:p>
                    <w:p w14:paraId="167405E9">
                      <w:pPr>
                        <w:pStyle w:val="97"/>
                        <w:ind w:right="560" w:firstLine="140" w:firstLineChars="50"/>
                        <w:jc w:val="both"/>
                      </w:pPr>
                    </w:p>
                  </w:txbxContent>
                </v:textbox>
              </v:shape>
            </w:pict>
          </mc:Fallback>
        </mc:AlternateContent>
      </w:r>
      <w:r>
        <w:rPr>
          <w:rFonts w:hint="eastAsia" w:ascii="黑体" w:eastAsia="黑体"/>
          <w:sz w:val="28"/>
          <w:szCs w:val="28"/>
        </w:rPr>
        <mc:AlternateContent>
          <mc:Choice Requires="wps">
            <w:drawing>
              <wp:anchor distT="0" distB="0" distL="114300" distR="114300" simplePos="0" relativeHeight="251664384" behindDoc="0" locked="0" layoutInCell="1" allowOverlap="1">
                <wp:simplePos x="0" y="0"/>
                <wp:positionH relativeFrom="page">
                  <wp:posOffset>1009015</wp:posOffset>
                </wp:positionH>
                <wp:positionV relativeFrom="page">
                  <wp:posOffset>9191625</wp:posOffset>
                </wp:positionV>
                <wp:extent cx="2160270" cy="252095"/>
                <wp:effectExtent l="0" t="0" r="0" b="0"/>
                <wp:wrapNone/>
                <wp:docPr id="894745302" name="fmFrame5"/>
                <wp:cNvGraphicFramePr/>
                <a:graphic xmlns:a="http://schemas.openxmlformats.org/drawingml/2006/main">
                  <a:graphicData uri="http://schemas.microsoft.com/office/word/2010/wordprocessingShape">
                    <wps:wsp>
                      <wps:cNvSpPr txBox="1">
                        <a:spLocks noChangeArrowheads="1"/>
                      </wps:cNvSpPr>
                      <wps:spPr bwMode="auto">
                        <a:xfrm>
                          <a:off x="0" y="0"/>
                          <a:ext cx="2160270" cy="252095"/>
                        </a:xfrm>
                        <a:prstGeom prst="rect">
                          <a:avLst/>
                        </a:prstGeom>
                        <a:solidFill>
                          <a:srgbClr val="FFFFFF"/>
                        </a:solidFill>
                        <a:ln>
                          <a:noFill/>
                        </a:ln>
                        <a:effectLst/>
                      </wps:spPr>
                      <wps:txbx>
                        <w:txbxContent>
                          <w:p w14:paraId="109AC9F0">
                            <w:pPr>
                              <w:pStyle w:val="81"/>
                              <w:adjustRightInd w:val="0"/>
                              <w:snapToGrid w:val="0"/>
                              <w:spacing w:line="360" w:lineRule="auto"/>
                              <w:rPr>
                                <w:rFonts w:ascii="黑体"/>
                              </w:rPr>
                            </w:pPr>
                            <w:r>
                              <w:rPr>
                                <w:rFonts w:hint="eastAsia" w:ascii="黑体"/>
                              </w:rPr>
                              <w:t>202</w:t>
                            </w:r>
                            <w:r>
                              <w:rPr>
                                <w:rFonts w:hint="eastAsia" w:ascii="黑体"/>
                                <w:lang w:val="en-US" w:eastAsia="zh-CN"/>
                              </w:rPr>
                              <w:t>6</w:t>
                            </w:r>
                            <w:r>
                              <w:rPr>
                                <w:rFonts w:hint="eastAsia" w:ascii="黑体"/>
                              </w:rPr>
                              <w:t>-xx-xx发布</w:t>
                            </w:r>
                          </w:p>
                        </w:txbxContent>
                      </wps:txbx>
                      <wps:bodyPr rot="0" vert="horz" wrap="square" lIns="0" tIns="0" rIns="0" bIns="0" anchor="t" anchorCtr="0" upright="1">
                        <a:noAutofit/>
                      </wps:bodyPr>
                    </wps:wsp>
                  </a:graphicData>
                </a:graphic>
              </wp:anchor>
            </w:drawing>
          </mc:Choice>
          <mc:Fallback>
            <w:pict>
              <v:shape id="fmFrame5" o:spid="_x0000_s1026" o:spt="202" type="#_x0000_t202" style="position:absolute;left:0pt;margin-left:79.45pt;margin-top:723.75pt;height:19.85pt;width:170.1pt;mso-position-horizontal-relative:page;mso-position-vertical-relative:page;z-index:251664384;mso-width-relative:page;mso-height-relative:page;" fillcolor="#FFFFFF" filled="t" stroked="f" coordsize="21600,21600" o:gfxdata="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1yPzrtsA&#10;AAANAQAADwAAAAAAAAABACAAAAAiAAAAZHJzL2Rvd25yZXYueG1sUEsBAhQAFAAAAAgAh07iQI4W&#10;3jwcAgAAQQQAAA4AAAAAAAAAAQAgAAAAKgEAAGRycy9lMm9Eb2MueG1sUEsFBgAAAAAGAAYAWQEA&#10;ALgFAAAAAA==&#10;">
                <v:fill on="t" focussize="0,0"/>
                <v:stroke on="f"/>
                <v:imagedata o:title=""/>
                <o:lock v:ext="edit" aspectratio="f"/>
                <v:textbox inset="0mm,0mm,0mm,0mm">
                  <w:txbxContent>
                    <w:p w14:paraId="109AC9F0">
                      <w:pPr>
                        <w:pStyle w:val="81"/>
                        <w:adjustRightInd w:val="0"/>
                        <w:snapToGrid w:val="0"/>
                        <w:spacing w:line="360" w:lineRule="auto"/>
                        <w:rPr>
                          <w:rFonts w:ascii="黑体"/>
                        </w:rPr>
                      </w:pPr>
                      <w:r>
                        <w:rPr>
                          <w:rFonts w:hint="eastAsia" w:ascii="黑体"/>
                        </w:rPr>
                        <w:t>202</w:t>
                      </w:r>
                      <w:r>
                        <w:rPr>
                          <w:rFonts w:hint="eastAsia" w:ascii="黑体"/>
                          <w:lang w:val="en-US" w:eastAsia="zh-CN"/>
                        </w:rPr>
                        <w:t>6</w:t>
                      </w:r>
                      <w:r>
                        <w:rPr>
                          <w:rFonts w:hint="eastAsia" w:ascii="黑体"/>
                        </w:rPr>
                        <w:t>-xx-xx发布</w:t>
                      </w:r>
                    </w:p>
                  </w:txbxContent>
                </v:textbox>
              </v:shape>
            </w:pict>
          </mc:Fallback>
        </mc:AlternateContent>
      </w:r>
      <w:r>
        <w:rPr>
          <w:rFonts w:hint="eastAsia" w:ascii="黑体" w:eastAsia="黑体"/>
          <w:sz w:val="28"/>
          <w:szCs w:val="28"/>
        </w:rPr>
        <mc:AlternateContent>
          <mc:Choice Requires="wps">
            <w:drawing>
              <wp:anchor distT="0" distB="0" distL="114300" distR="114300" simplePos="0" relativeHeight="251666432" behindDoc="0" locked="0" layoutInCell="1" allowOverlap="1">
                <wp:simplePos x="0" y="0"/>
                <wp:positionH relativeFrom="page">
                  <wp:posOffset>1009015</wp:posOffset>
                </wp:positionH>
                <wp:positionV relativeFrom="page">
                  <wp:posOffset>2819400</wp:posOffset>
                </wp:positionV>
                <wp:extent cx="5760085" cy="0"/>
                <wp:effectExtent l="0" t="0" r="0" b="0"/>
                <wp:wrapNone/>
                <wp:docPr id="1403999399" name="直线 27"/>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12700">
                          <a:solidFill>
                            <a:srgbClr val="000000"/>
                          </a:solidFill>
                          <a:round/>
                        </a:ln>
                        <a:effectLst/>
                      </wps:spPr>
                      <wps:bodyPr/>
                    </wps:wsp>
                  </a:graphicData>
                </a:graphic>
              </wp:anchor>
            </w:drawing>
          </mc:Choice>
          <mc:Fallback>
            <w:pict>
              <v:line id="直线 27" o:spid="_x0000_s1026" o:spt="20" style="position:absolute;left:0pt;margin-left:79.45pt;margin-top:222pt;height:0pt;width:453.55pt;mso-position-horizontal-relative:page;mso-position-vertical-relative:page;z-index:251666432;mso-width-relative:page;mso-height-relative:page;" filled="f" stroked="t" coordsize="21600,21600" o:gfxdata="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ymCBt2AAA&#10;AAwBAAAPAAAAAAAAAAEAIAAAACIAAABkcnMvZG93bnJldi54bWxQSwECFAAUAAAACACHTuJA6iFe&#10;aeUBAAC6AwAADgAAAAAAAAABACAAAAAnAQAAZHJzL2Uyb0RvYy54bWxQSwUGAAAAAAYABgBZAQAA&#10;fgUAAAAA&#10;">
                <v:fill on="f" focussize="0,0"/>
                <v:stroke weight="1pt" color="#000000" joinstyle="round"/>
                <v:imagedata o:title=""/>
                <o:lock v:ext="edit" aspectratio="f"/>
              </v:line>
            </w:pict>
          </mc:Fallback>
        </mc:AlternateContent>
      </w:r>
      <w:r>
        <w:rPr>
          <w:rFonts w:hint="eastAsia" w:ascii="黑体" w:eastAsia="黑体"/>
          <w:sz w:val="28"/>
          <w:szCs w:val="28"/>
        </w:rPr>
        <mc:AlternateContent>
          <mc:Choice Requires="wps">
            <w:drawing>
              <wp:anchor distT="0" distB="0" distL="114300" distR="114300" simplePos="0" relativeHeight="251661312" behindDoc="0" locked="0" layoutInCell="1" allowOverlap="1">
                <wp:simplePos x="0" y="0"/>
                <wp:positionH relativeFrom="page">
                  <wp:posOffset>5076825</wp:posOffset>
                </wp:positionH>
                <wp:positionV relativeFrom="page">
                  <wp:posOffset>796290</wp:posOffset>
                </wp:positionV>
                <wp:extent cx="1619885" cy="612140"/>
                <wp:effectExtent l="0" t="0" r="0" b="0"/>
                <wp:wrapNone/>
                <wp:docPr id="997303058" name="fmFrame8"/>
                <wp:cNvGraphicFramePr/>
                <a:graphic xmlns:a="http://schemas.openxmlformats.org/drawingml/2006/main">
                  <a:graphicData uri="http://schemas.microsoft.com/office/word/2010/wordprocessingShape">
                    <wps:wsp>
                      <wps:cNvSpPr txBox="1">
                        <a:spLocks noChangeArrowheads="1"/>
                      </wps:cNvSpPr>
                      <wps:spPr bwMode="auto">
                        <a:xfrm>
                          <a:off x="0" y="0"/>
                          <a:ext cx="1619885" cy="612140"/>
                        </a:xfrm>
                        <a:prstGeom prst="rect">
                          <a:avLst/>
                        </a:prstGeom>
                        <a:solidFill>
                          <a:srgbClr val="FFFFFF"/>
                        </a:solidFill>
                        <a:ln>
                          <a:noFill/>
                        </a:ln>
                        <a:effectLst/>
                      </wps:spPr>
                      <wps:txbx>
                        <w:txbxContent>
                          <w:p w14:paraId="7BF15EF2">
                            <w:pPr>
                              <w:pStyle w:val="94"/>
                            </w:pPr>
                            <w:r>
                              <w:rPr>
                                <w:rFonts w:hint="eastAsia"/>
                              </w:rPr>
                              <w:t>DG</w:t>
                            </w:r>
                          </w:p>
                        </w:txbxContent>
                      </wps:txbx>
                      <wps:bodyPr rot="0" vert="horz" wrap="square" lIns="0" tIns="0" rIns="0" bIns="0" anchor="t" anchorCtr="0" upright="1">
                        <a:noAutofit/>
                      </wps:bodyPr>
                    </wps:wsp>
                  </a:graphicData>
                </a:graphic>
              </wp:anchor>
            </w:drawing>
          </mc:Choice>
          <mc:Fallback>
            <w:pict>
              <v:shape id="fmFrame8" o:spid="_x0000_s1026" o:spt="202" type="#_x0000_t202" style="position:absolute;left:0pt;margin-left:399.75pt;margin-top:62.7pt;height:48.2pt;width:127.55pt;mso-position-horizontal-relative:page;mso-position-vertical-relative:page;z-index:251661312;mso-width-relative:page;mso-height-relative:page;" fillcolor="#FFFFFF" filled="t" stroked="f" coordsize="21600,21600" o:gfxdata="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My97l/b&#10;AAAADAEAAA8AAAAAAAAAAQAgAAAAIgAAAGRycy9kb3ducmV2LnhtbFBLAQIUABQAAAAIAIdO4kCX&#10;L9m+HQIAAEEEAAAOAAAAAAAAAAEAIAAAACoBAABkcnMvZTJvRG9jLnhtbFBLBQYAAAAABgAGAFkB&#10;AAC5BQAAAAA=&#10;">
                <v:fill on="t" focussize="0,0"/>
                <v:stroke on="f"/>
                <v:imagedata o:title=""/>
                <o:lock v:ext="edit" aspectratio="f"/>
                <v:textbox inset="0mm,0mm,0mm,0mm">
                  <w:txbxContent>
                    <w:p w14:paraId="7BF15EF2">
                      <w:pPr>
                        <w:pStyle w:val="94"/>
                      </w:pPr>
                      <w:r>
                        <w:rPr>
                          <w:rFonts w:hint="eastAsia"/>
                        </w:rPr>
                        <w:t>DG</w:t>
                      </w:r>
                    </w:p>
                  </w:txbxContent>
                </v:textbox>
              </v:shape>
            </w:pict>
          </mc:Fallback>
        </mc:AlternateContent>
      </w:r>
      <w:r>
        <w:rPr>
          <w:rFonts w:hint="eastAsia" w:ascii="黑体" w:eastAsia="黑体"/>
          <w:sz w:val="28"/>
          <w:szCs w:val="28"/>
        </w:rPr>
        <mc:AlternateContent>
          <mc:Choice Requires="wps">
            <w:drawing>
              <wp:anchor distT="0" distB="0" distL="114300" distR="114300" simplePos="0" relativeHeight="251663360" behindDoc="0" locked="0" layoutInCell="1" allowOverlap="1">
                <wp:simplePos x="0" y="0"/>
                <wp:positionH relativeFrom="page">
                  <wp:posOffset>1008380</wp:posOffset>
                </wp:positionH>
                <wp:positionV relativeFrom="page">
                  <wp:posOffset>3960495</wp:posOffset>
                </wp:positionV>
                <wp:extent cx="5760085" cy="1800225"/>
                <wp:effectExtent l="0" t="0" r="0" b="0"/>
                <wp:wrapNone/>
                <wp:docPr id="1097885773" name="fmFrame4"/>
                <wp:cNvGraphicFramePr/>
                <a:graphic xmlns:a="http://schemas.openxmlformats.org/drawingml/2006/main">
                  <a:graphicData uri="http://schemas.microsoft.com/office/word/2010/wordprocessingShape">
                    <wps:wsp>
                      <wps:cNvSpPr txBox="1">
                        <a:spLocks noChangeArrowheads="1"/>
                      </wps:cNvSpPr>
                      <wps:spPr bwMode="auto">
                        <a:xfrm>
                          <a:off x="0" y="0"/>
                          <a:ext cx="5760085" cy="1800225"/>
                        </a:xfrm>
                        <a:prstGeom prst="rect">
                          <a:avLst/>
                        </a:prstGeom>
                        <a:solidFill>
                          <a:srgbClr val="FFFFFF"/>
                        </a:solidFill>
                        <a:ln>
                          <a:noFill/>
                        </a:ln>
                        <a:effectLst/>
                      </wps:spPr>
                      <wps:txbx>
                        <w:txbxContent>
                          <w:p w14:paraId="1061A0F6">
                            <w:pPr>
                              <w:pStyle w:val="76"/>
                              <w:rPr>
                                <w:rFonts w:hint="eastAsia" w:ascii="黑体" w:eastAsia="黑体"/>
                                <w:sz w:val="52"/>
                              </w:rPr>
                            </w:pPr>
                            <w:r>
                              <w:rPr>
                                <w:rFonts w:hint="eastAsia" w:ascii="黑体" w:eastAsia="黑体"/>
                                <w:sz w:val="52"/>
                              </w:rPr>
                              <w:t>猪胴体劈半设备</w:t>
                            </w:r>
                          </w:p>
                          <w:p w14:paraId="51FF5A50">
                            <w:pPr>
                              <w:pStyle w:val="63"/>
                              <w:spacing w:before="0" w:line="240" w:lineRule="auto"/>
                              <w:ind w:right="245"/>
                              <w:jc w:val="center"/>
                              <w:rPr>
                                <w:rFonts w:hint="eastAsia" w:ascii="黑体" w:eastAsia="黑体"/>
                                <w:sz w:val="28"/>
                                <w:szCs w:val="28"/>
                                <w:lang w:eastAsia="zh-CN"/>
                              </w:rPr>
                            </w:pPr>
                            <w:r>
                              <w:rPr>
                                <w:rFonts w:hint="eastAsia" w:ascii="黑体" w:eastAsia="黑体"/>
                                <w:sz w:val="28"/>
                                <w:szCs w:val="28"/>
                                <w:lang w:eastAsia="zh-CN"/>
                              </w:rPr>
                              <w:t>（</w:t>
                            </w:r>
                            <w:r>
                              <w:rPr>
                                <w:rFonts w:hint="eastAsia" w:ascii="黑体" w:eastAsia="黑体"/>
                                <w:sz w:val="28"/>
                                <w:szCs w:val="28"/>
                                <w:lang w:val="en-US" w:eastAsia="zh-CN"/>
                              </w:rPr>
                              <w:t>公示稿</w:t>
                            </w:r>
                            <w:r>
                              <w:rPr>
                                <w:rFonts w:hint="eastAsia" w:ascii="黑体" w:eastAsia="黑体"/>
                                <w:sz w:val="28"/>
                                <w:szCs w:val="28"/>
                                <w:lang w:eastAsia="zh-CN"/>
                              </w:rPr>
                              <w:t>）</w:t>
                            </w:r>
                          </w:p>
                        </w:txbxContent>
                      </wps:txbx>
                      <wps:bodyPr rot="0" vert="horz" wrap="square" lIns="0" tIns="0" rIns="0" bIns="0" anchor="t" anchorCtr="0" upright="1">
                        <a:noAutofit/>
                      </wps:bodyPr>
                    </wps:wsp>
                  </a:graphicData>
                </a:graphic>
              </wp:anchor>
            </w:drawing>
          </mc:Choice>
          <mc:Fallback>
            <w:pict>
              <v:shape id="fmFrame4" o:spid="_x0000_s1026" o:spt="202" type="#_x0000_t202" style="position:absolute;left:0pt;margin-left:79.4pt;margin-top:311.85pt;height:141.75pt;width:453.55pt;mso-position-horizontal-relative:page;mso-position-vertical-relative:page;z-index:251663360;mso-width-relative:page;mso-height-relative:page;" fillcolor="#FFFFFF" filled="t" stroked="f" coordsize="21600,21600" o:gfxdata="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FCIWqDa&#10;AAAADAEAAA8AAAAAAAAAAQAgAAAAIgAAAGRycy9kb3ducmV2LnhtbFBLAQIUABQAAAAIAIdO4kCE&#10;okSqHgIAAEMEAAAOAAAAAAAAAAEAIAAAACkBAABkcnMvZTJvRG9jLnhtbFBLBQYAAAAABgAGAFkB&#10;AAC5BQAAAAA=&#10;">
                <v:fill on="t" focussize="0,0"/>
                <v:stroke on="f"/>
                <v:imagedata o:title=""/>
                <o:lock v:ext="edit" aspectratio="f"/>
                <v:textbox inset="0mm,0mm,0mm,0mm">
                  <w:txbxContent>
                    <w:p w14:paraId="1061A0F6">
                      <w:pPr>
                        <w:pStyle w:val="76"/>
                        <w:rPr>
                          <w:rFonts w:hint="eastAsia" w:ascii="黑体" w:eastAsia="黑体"/>
                          <w:sz w:val="52"/>
                        </w:rPr>
                      </w:pPr>
                      <w:r>
                        <w:rPr>
                          <w:rFonts w:hint="eastAsia" w:ascii="黑体" w:eastAsia="黑体"/>
                          <w:sz w:val="52"/>
                        </w:rPr>
                        <w:t>猪胴体劈半设备</w:t>
                      </w:r>
                    </w:p>
                    <w:p w14:paraId="51FF5A50">
                      <w:pPr>
                        <w:pStyle w:val="63"/>
                        <w:spacing w:before="0" w:line="240" w:lineRule="auto"/>
                        <w:ind w:right="245"/>
                        <w:jc w:val="center"/>
                        <w:rPr>
                          <w:rFonts w:hint="eastAsia" w:ascii="黑体" w:eastAsia="黑体"/>
                          <w:sz w:val="28"/>
                          <w:szCs w:val="28"/>
                          <w:lang w:eastAsia="zh-CN"/>
                        </w:rPr>
                      </w:pPr>
                      <w:r>
                        <w:rPr>
                          <w:rFonts w:hint="eastAsia" w:ascii="黑体" w:eastAsia="黑体"/>
                          <w:sz w:val="28"/>
                          <w:szCs w:val="28"/>
                          <w:lang w:eastAsia="zh-CN"/>
                        </w:rPr>
                        <w:t>（</w:t>
                      </w:r>
                      <w:r>
                        <w:rPr>
                          <w:rFonts w:hint="eastAsia" w:ascii="黑体" w:eastAsia="黑体"/>
                          <w:sz w:val="28"/>
                          <w:szCs w:val="28"/>
                          <w:lang w:val="en-US" w:eastAsia="zh-CN"/>
                        </w:rPr>
                        <w:t>公示稿</w:t>
                      </w:r>
                      <w:r>
                        <w:rPr>
                          <w:rFonts w:hint="eastAsia" w:ascii="黑体" w:eastAsia="黑体"/>
                          <w:sz w:val="28"/>
                          <w:szCs w:val="28"/>
                          <w:lang w:eastAsia="zh-CN"/>
                        </w:rPr>
                        <w:t>）</w:t>
                      </w:r>
                    </w:p>
                  </w:txbxContent>
                </v:textbox>
              </v:shape>
            </w:pict>
          </mc:Fallback>
        </mc:AlternateContent>
      </w:r>
      <w:r>
        <w:rPr>
          <w:rFonts w:hint="eastAsia" w:ascii="黑体" w:eastAsia="黑体"/>
          <w:sz w:val="28"/>
          <w:szCs w:val="28"/>
        </w:rPr>
        <mc:AlternateContent>
          <mc:Choice Requires="wps">
            <w:drawing>
              <wp:anchor distT="0" distB="0" distL="114300" distR="114300" simplePos="0" relativeHeight="251660288" behindDoc="0" locked="0" layoutInCell="1" allowOverlap="1">
                <wp:simplePos x="0" y="0"/>
                <wp:positionH relativeFrom="page">
                  <wp:posOffset>1008380</wp:posOffset>
                </wp:positionH>
                <wp:positionV relativeFrom="page">
                  <wp:posOffset>1656080</wp:posOffset>
                </wp:positionV>
                <wp:extent cx="5760085" cy="396240"/>
                <wp:effectExtent l="0" t="0" r="0" b="0"/>
                <wp:wrapNone/>
                <wp:docPr id="1089656254" name="fmFrame2"/>
                <wp:cNvGraphicFramePr/>
                <a:graphic xmlns:a="http://schemas.openxmlformats.org/drawingml/2006/main">
                  <a:graphicData uri="http://schemas.microsoft.com/office/word/2010/wordprocessingShape">
                    <wps:wsp>
                      <wps:cNvSpPr txBox="1">
                        <a:spLocks noChangeArrowheads="1"/>
                      </wps:cNvSpPr>
                      <wps:spPr bwMode="auto">
                        <a:xfrm>
                          <a:off x="0" y="0"/>
                          <a:ext cx="5760085" cy="396240"/>
                        </a:xfrm>
                        <a:prstGeom prst="rect">
                          <a:avLst/>
                        </a:prstGeom>
                        <a:solidFill>
                          <a:srgbClr val="FFFFFF"/>
                        </a:solidFill>
                        <a:ln>
                          <a:noFill/>
                        </a:ln>
                        <a:effectLst/>
                      </wps:spPr>
                      <wps:txbx>
                        <w:txbxContent>
                          <w:p w14:paraId="268BE932">
                            <w:pPr>
                              <w:pStyle w:val="120"/>
                            </w:pPr>
                            <w:r>
                              <w:rPr>
                                <w:rFonts w:hint="eastAsia"/>
                              </w:rPr>
                              <w:t>农业机械专项鉴定大纲</w:t>
                            </w:r>
                          </w:p>
                        </w:txbxContent>
                      </wps:txbx>
                      <wps:bodyPr rot="0" vert="horz" wrap="square" lIns="0" tIns="0" rIns="0" bIns="0" anchor="t" anchorCtr="0" upright="1">
                        <a:noAutofit/>
                      </wps:bodyPr>
                    </wps:wsp>
                  </a:graphicData>
                </a:graphic>
              </wp:anchor>
            </w:drawing>
          </mc:Choice>
          <mc:Fallback>
            <w:pict>
              <v:shape id="fmFrame2" o:spid="_x0000_s1026" o:spt="202" type="#_x0000_t202" style="position:absolute;left:0pt;margin-left:79.4pt;margin-top:130.4pt;height:31.2pt;width:453.55pt;mso-position-horizontal-relative:page;mso-position-vertical-relative:page;z-index:251660288;mso-width-relative:page;mso-height-relative:page;" fillcolor="#FFFFFF" filled="t" stroked="f" coordsize="21600,21600" o:gfxdata="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bJv/KdoA&#10;AAAMAQAADwAAAAAAAAABACAAAAAiAAAAZHJzL2Rvd25yZXYueG1sUEsBAhQAFAAAAAgAh07iQKK+&#10;tKkdAgAAQgQAAA4AAAAAAAAAAQAgAAAAKQEAAGRycy9lMm9Eb2MueG1sUEsFBgAAAAAGAAYAWQEA&#10;ALgFAAAAAA==&#10;">
                <v:fill on="t" focussize="0,0"/>
                <v:stroke on="f"/>
                <v:imagedata o:title=""/>
                <o:lock v:ext="edit" aspectratio="f"/>
                <v:textbox inset="0mm,0mm,0mm,0mm">
                  <w:txbxContent>
                    <w:p w14:paraId="268BE932">
                      <w:pPr>
                        <w:pStyle w:val="120"/>
                      </w:pPr>
                      <w:r>
                        <w:rPr>
                          <w:rFonts w:hint="eastAsia"/>
                        </w:rPr>
                        <w:t>农业机械专项鉴定大纲</w:t>
                      </w:r>
                    </w:p>
                  </w:txbxContent>
                </v:textbox>
              </v:shape>
            </w:pict>
          </mc:Fallback>
        </mc:AlternateContent>
      </w:r>
    </w:p>
    <w:p w14:paraId="7038D988"/>
    <w:p w14:paraId="4FFE279F"/>
    <w:p w14:paraId="6442EA48"/>
    <w:p w14:paraId="7622BF18"/>
    <w:p w14:paraId="2E09EDFC"/>
    <w:p w14:paraId="4DFBB689"/>
    <w:p w14:paraId="4C968561"/>
    <w:p w14:paraId="4587AB63"/>
    <w:p w14:paraId="00C6C3F2"/>
    <w:p w14:paraId="6457B942"/>
    <w:p w14:paraId="146B0879"/>
    <w:p w14:paraId="6930D3AF"/>
    <w:p w14:paraId="1135D697"/>
    <w:p w14:paraId="5976158D"/>
    <w:p w14:paraId="2225B2FE"/>
    <w:p w14:paraId="1B507BEA"/>
    <w:p w14:paraId="79AE77FA">
      <w:pPr>
        <w:tabs>
          <w:tab w:val="left" w:pos="7192"/>
        </w:tabs>
        <w:jc w:val="left"/>
        <w:sectPr>
          <w:headerReference r:id="rId5" w:type="first"/>
          <w:footerReference r:id="rId8" w:type="first"/>
          <w:headerReference r:id="rId3" w:type="default"/>
          <w:footerReference r:id="rId6" w:type="default"/>
          <w:headerReference r:id="rId4" w:type="even"/>
          <w:footerReference r:id="rId7" w:type="even"/>
          <w:pgSz w:w="11907" w:h="16839"/>
          <w:pgMar w:top="1418" w:right="1134" w:bottom="1134" w:left="1418" w:header="1021" w:footer="1021" w:gutter="0"/>
          <w:pgNumType w:start="1"/>
          <w:cols w:space="720" w:num="1"/>
          <w:titlePg/>
          <w:docGrid w:linePitch="312" w:charSpace="0"/>
        </w:sectPr>
      </w:pPr>
      <w:r>
        <w:rPr>
          <w:rFonts w:hint="eastAsia"/>
        </w:rPr>
        <w:tab/>
      </w:r>
    </w:p>
    <w:bookmarkEnd w:id="0"/>
    <w:sdt>
      <w:sdtPr>
        <w:rPr>
          <w:rFonts w:ascii="Times New Roman" w:hAnsi="Times New Roman"/>
          <w:b w:val="0"/>
          <w:bCs w:val="0"/>
          <w:color w:val="auto"/>
          <w:kern w:val="2"/>
          <w:sz w:val="21"/>
          <w:szCs w:val="24"/>
          <w:lang w:val="zh-CN"/>
        </w:rPr>
        <w:id w:val="-1690064395"/>
        <w:docPartObj>
          <w:docPartGallery w:val="Table of Contents"/>
          <w:docPartUnique/>
        </w:docPartObj>
      </w:sdtPr>
      <w:sdtEndPr>
        <w:rPr>
          <w:rFonts w:ascii="Times New Roman" w:hAnsi="Times New Roman"/>
          <w:b w:val="0"/>
          <w:bCs w:val="0"/>
          <w:color w:val="auto"/>
          <w:kern w:val="2"/>
          <w:sz w:val="21"/>
          <w:szCs w:val="24"/>
          <w:lang w:val="zh-CN"/>
        </w:rPr>
      </w:sdtEndPr>
      <w:sdtContent>
        <w:p w14:paraId="353DA5F6">
          <w:pPr>
            <w:pStyle w:val="78"/>
            <w:jc w:val="center"/>
            <w:rPr>
              <w:rFonts w:hint="eastAsia" w:eastAsia="宋体"/>
              <w:color w:val="auto"/>
              <w:lang w:eastAsia="zh-CN"/>
            </w:rPr>
          </w:pPr>
          <w:bookmarkStart w:id="1" w:name="_Toc449605246"/>
          <w:bookmarkStart w:id="2" w:name="_Toc90102747"/>
          <w:bookmarkStart w:id="3" w:name="_Toc35850745"/>
          <w:bookmarkStart w:id="4" w:name="_Toc148086671"/>
          <w:bookmarkStart w:id="5" w:name="_Toc14865"/>
          <w:bookmarkStart w:id="6" w:name="_Toc325896916"/>
          <w:bookmarkStart w:id="7" w:name="SectionMark2"/>
          <w:r>
            <w:rPr>
              <w:color w:val="auto"/>
              <w:lang w:val="zh-CN"/>
            </w:rPr>
            <w:t>目</w:t>
          </w:r>
          <w:r>
            <w:rPr>
              <w:rFonts w:hint="eastAsia"/>
              <w:color w:val="auto"/>
              <w:lang w:val="en-US" w:eastAsia="zh-CN"/>
            </w:rPr>
            <w:t xml:space="preserve">    次</w:t>
          </w:r>
        </w:p>
        <w:p w14:paraId="3FF1B0C1">
          <w:pPr>
            <w:pStyle w:val="20"/>
            <w:tabs>
              <w:tab w:val="right" w:leader="dot" w:pos="9355"/>
            </w:tabs>
            <w:rPr>
              <w:rFonts w:hint="eastAsia" w:ascii="宋体" w:hAnsi="宋体" w:eastAsia="宋体" w:cs="宋体"/>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TOC \o "1-3" \h \z \u </w:instrText>
          </w:r>
          <w:r>
            <w:rPr>
              <w:rFonts w:hint="eastAsia" w:ascii="宋体" w:hAnsi="宋体" w:eastAsia="宋体" w:cs="宋体"/>
              <w:sz w:val="21"/>
              <w:szCs w:val="21"/>
            </w:rPr>
            <w:fldChar w:fldCharType="separate"/>
          </w:r>
          <w:r>
            <w:rPr>
              <w:rFonts w:hint="eastAsia" w:ascii="宋体" w:hAnsi="宋体" w:eastAsia="宋体" w:cs="宋体"/>
              <w:szCs w:val="21"/>
            </w:rPr>
            <w:fldChar w:fldCharType="begin"/>
          </w:r>
          <w:r>
            <w:rPr>
              <w:rFonts w:hint="eastAsia" w:ascii="宋体" w:hAnsi="宋体" w:eastAsia="宋体" w:cs="宋体"/>
              <w:szCs w:val="21"/>
            </w:rPr>
            <w:instrText xml:space="preserve"> HYPERLINK \l _Toc12902 </w:instrText>
          </w:r>
          <w:r>
            <w:rPr>
              <w:rFonts w:hint="eastAsia" w:ascii="宋体" w:hAnsi="宋体" w:eastAsia="宋体" w:cs="宋体"/>
              <w:szCs w:val="21"/>
            </w:rPr>
            <w:fldChar w:fldCharType="separate"/>
          </w:r>
          <w:r>
            <w:rPr>
              <w:rFonts w:hint="eastAsia" w:ascii="宋体" w:hAnsi="宋体" w:eastAsia="宋体" w:cs="宋体"/>
            </w:rPr>
            <w:t>前    言</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_Toc12902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szCs w:val="21"/>
            </w:rPr>
            <w:fldChar w:fldCharType="end"/>
          </w:r>
        </w:p>
        <w:p w14:paraId="655F3DF2">
          <w:pPr>
            <w:pStyle w:val="20"/>
            <w:tabs>
              <w:tab w:val="right" w:leader="dot" w:pos="9355"/>
            </w:tabs>
            <w:rPr>
              <w:rFonts w:hint="eastAsia" w:ascii="宋体" w:hAnsi="宋体" w:eastAsia="宋体" w:cs="宋体"/>
            </w:rPr>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_Toc14213 </w:instrText>
          </w:r>
          <w:r>
            <w:rPr>
              <w:rFonts w:hint="eastAsia" w:ascii="宋体" w:hAnsi="宋体" w:eastAsia="宋体" w:cs="宋体"/>
              <w:bCs/>
              <w:szCs w:val="21"/>
              <w:lang w:val="zh-CN"/>
            </w:rPr>
            <w:fldChar w:fldCharType="separate"/>
          </w:r>
          <w:r>
            <w:rPr>
              <w:rFonts w:hint="eastAsia" w:ascii="宋体" w:hAnsi="宋体" w:eastAsia="宋体" w:cs="宋体"/>
            </w:rPr>
            <w:t>1 范围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_Toc14213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bCs/>
              <w:szCs w:val="21"/>
              <w:lang w:val="zh-CN"/>
            </w:rPr>
            <w:fldChar w:fldCharType="end"/>
          </w:r>
        </w:p>
        <w:p w14:paraId="05AD13F0">
          <w:pPr>
            <w:pStyle w:val="20"/>
            <w:tabs>
              <w:tab w:val="right" w:leader="dot" w:pos="9355"/>
            </w:tabs>
            <w:rPr>
              <w:rFonts w:hint="eastAsia" w:ascii="宋体" w:hAnsi="宋体" w:eastAsia="宋体" w:cs="宋体"/>
            </w:rPr>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_Toc14915 </w:instrText>
          </w:r>
          <w:r>
            <w:rPr>
              <w:rFonts w:hint="eastAsia" w:ascii="宋体" w:hAnsi="宋体" w:eastAsia="宋体" w:cs="宋体"/>
              <w:bCs/>
              <w:szCs w:val="21"/>
              <w:lang w:val="zh-CN"/>
            </w:rPr>
            <w:fldChar w:fldCharType="separate"/>
          </w:r>
          <w:r>
            <w:rPr>
              <w:rFonts w:hint="eastAsia" w:ascii="宋体" w:hAnsi="宋体" w:eastAsia="宋体" w:cs="宋体"/>
            </w:rPr>
            <w:t>2 规范性引用文件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_Toc14915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bCs/>
              <w:szCs w:val="21"/>
              <w:lang w:val="zh-CN"/>
            </w:rPr>
            <w:fldChar w:fldCharType="end"/>
          </w:r>
        </w:p>
        <w:p w14:paraId="6E6EC8C8">
          <w:pPr>
            <w:pStyle w:val="20"/>
            <w:tabs>
              <w:tab w:val="right" w:leader="dot" w:pos="9355"/>
            </w:tabs>
            <w:rPr>
              <w:rFonts w:hint="eastAsia" w:ascii="宋体" w:hAnsi="宋体" w:eastAsia="宋体" w:cs="宋体"/>
            </w:rPr>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_Toc28203 </w:instrText>
          </w:r>
          <w:r>
            <w:rPr>
              <w:rFonts w:hint="eastAsia" w:ascii="宋体" w:hAnsi="宋体" w:eastAsia="宋体" w:cs="宋体"/>
              <w:bCs/>
              <w:szCs w:val="21"/>
              <w:lang w:val="zh-CN"/>
            </w:rPr>
            <w:fldChar w:fldCharType="separate"/>
          </w:r>
          <w:r>
            <w:rPr>
              <w:rFonts w:hint="eastAsia" w:ascii="宋体" w:hAnsi="宋体" w:eastAsia="宋体" w:cs="宋体"/>
            </w:rPr>
            <w:t>3 术语和定义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_Toc28203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bCs/>
              <w:szCs w:val="21"/>
              <w:lang w:val="zh-CN"/>
            </w:rPr>
            <w:fldChar w:fldCharType="end"/>
          </w:r>
        </w:p>
        <w:p w14:paraId="0C05B5BD">
          <w:pPr>
            <w:pStyle w:val="20"/>
            <w:tabs>
              <w:tab w:val="right" w:leader="dot" w:pos="9355"/>
            </w:tabs>
            <w:rPr>
              <w:rFonts w:hint="eastAsia" w:ascii="宋体" w:hAnsi="宋体" w:eastAsia="宋体" w:cs="宋体"/>
            </w:rPr>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_Toc1722 </w:instrText>
          </w:r>
          <w:r>
            <w:rPr>
              <w:rFonts w:hint="eastAsia" w:ascii="宋体" w:hAnsi="宋体" w:eastAsia="宋体" w:cs="宋体"/>
              <w:bCs/>
              <w:szCs w:val="21"/>
              <w:lang w:val="zh-CN"/>
            </w:rPr>
            <w:fldChar w:fldCharType="separate"/>
          </w:r>
          <w:r>
            <w:rPr>
              <w:rFonts w:hint="eastAsia" w:ascii="宋体" w:hAnsi="宋体" w:eastAsia="宋体" w:cs="宋体"/>
              <w:lang w:val="en-US" w:eastAsia="zh-CN"/>
            </w:rPr>
            <w:t>4</w:t>
          </w:r>
          <w:r>
            <w:rPr>
              <w:rFonts w:hint="eastAsia" w:ascii="宋体" w:hAnsi="宋体" w:eastAsia="宋体" w:cs="宋体"/>
            </w:rPr>
            <w:t xml:space="preserve"> 基本要求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_Toc1722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bCs/>
              <w:szCs w:val="21"/>
              <w:lang w:val="zh-CN"/>
            </w:rPr>
            <w:fldChar w:fldCharType="end"/>
          </w:r>
        </w:p>
        <w:p w14:paraId="278257BD">
          <w:pPr>
            <w:pStyle w:val="20"/>
            <w:tabs>
              <w:tab w:val="right" w:leader="dot" w:pos="9355"/>
            </w:tabs>
            <w:rPr>
              <w:rFonts w:hint="eastAsia" w:ascii="宋体" w:hAnsi="宋体" w:eastAsia="宋体" w:cs="宋体"/>
            </w:rPr>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_Toc9764 </w:instrText>
          </w:r>
          <w:r>
            <w:rPr>
              <w:rFonts w:hint="eastAsia" w:ascii="宋体" w:hAnsi="宋体" w:eastAsia="宋体" w:cs="宋体"/>
              <w:bCs/>
              <w:szCs w:val="21"/>
              <w:lang w:val="zh-CN"/>
            </w:rPr>
            <w:fldChar w:fldCharType="separate"/>
          </w:r>
          <w:r>
            <w:rPr>
              <w:rFonts w:hint="eastAsia" w:ascii="宋体" w:hAnsi="宋体" w:eastAsia="宋体" w:cs="宋体"/>
              <w:lang w:val="en-US" w:eastAsia="zh-CN"/>
            </w:rPr>
            <w:t>4</w:t>
          </w:r>
          <w:r>
            <w:rPr>
              <w:rFonts w:hint="eastAsia" w:ascii="宋体" w:hAnsi="宋体" w:eastAsia="宋体" w:cs="宋体"/>
            </w:rPr>
            <w:t>.1 申请方需补充提供的材料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_Toc9764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bCs/>
              <w:szCs w:val="21"/>
              <w:lang w:val="zh-CN"/>
            </w:rPr>
            <w:fldChar w:fldCharType="end"/>
          </w:r>
        </w:p>
        <w:p w14:paraId="362CFED4">
          <w:pPr>
            <w:pStyle w:val="20"/>
            <w:tabs>
              <w:tab w:val="right" w:leader="dot" w:pos="9355"/>
            </w:tabs>
            <w:rPr>
              <w:rFonts w:hint="eastAsia" w:ascii="宋体" w:hAnsi="宋体" w:eastAsia="宋体" w:cs="宋体"/>
            </w:rPr>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_Toc15062 </w:instrText>
          </w:r>
          <w:r>
            <w:rPr>
              <w:rFonts w:hint="eastAsia" w:ascii="宋体" w:hAnsi="宋体" w:eastAsia="宋体" w:cs="宋体"/>
              <w:bCs/>
              <w:szCs w:val="21"/>
              <w:lang w:val="zh-CN"/>
            </w:rPr>
            <w:fldChar w:fldCharType="separate"/>
          </w:r>
          <w:r>
            <w:rPr>
              <w:rFonts w:hint="eastAsia" w:ascii="宋体" w:hAnsi="宋体" w:eastAsia="宋体" w:cs="宋体"/>
              <w:lang w:val="en-US" w:eastAsia="zh-CN"/>
            </w:rPr>
            <w:t>4</w:t>
          </w:r>
          <w:r>
            <w:rPr>
              <w:rFonts w:hint="eastAsia" w:ascii="宋体" w:hAnsi="宋体" w:eastAsia="宋体" w:cs="宋体"/>
            </w:rPr>
            <w:t>.2 样机确定</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_Toc15062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bCs/>
              <w:szCs w:val="21"/>
              <w:lang w:val="zh-CN"/>
            </w:rPr>
            <w:fldChar w:fldCharType="end"/>
          </w:r>
        </w:p>
        <w:p w14:paraId="63674236">
          <w:pPr>
            <w:pStyle w:val="20"/>
            <w:tabs>
              <w:tab w:val="right" w:leader="dot" w:pos="9355"/>
            </w:tabs>
            <w:rPr>
              <w:rFonts w:hint="eastAsia" w:ascii="宋体" w:hAnsi="宋体" w:eastAsia="宋体" w:cs="宋体"/>
            </w:rPr>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_Toc22882 </w:instrText>
          </w:r>
          <w:r>
            <w:rPr>
              <w:rFonts w:hint="eastAsia" w:ascii="宋体" w:hAnsi="宋体" w:eastAsia="宋体" w:cs="宋体"/>
              <w:bCs/>
              <w:szCs w:val="21"/>
              <w:lang w:val="zh-CN"/>
            </w:rPr>
            <w:fldChar w:fldCharType="separate"/>
          </w:r>
          <w:r>
            <w:rPr>
              <w:rFonts w:hint="eastAsia" w:ascii="宋体" w:hAnsi="宋体" w:eastAsia="宋体" w:cs="宋体"/>
              <w:lang w:val="en-US" w:eastAsia="zh-CN"/>
            </w:rPr>
            <w:t>4.3</w:t>
          </w:r>
          <w:r>
            <w:rPr>
              <w:rFonts w:hint="eastAsia" w:ascii="宋体" w:hAnsi="宋体" w:eastAsia="宋体" w:cs="宋体"/>
            </w:rPr>
            <w:t xml:space="preserve"> 仪器设备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_Toc22882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bCs/>
              <w:szCs w:val="21"/>
              <w:lang w:val="zh-CN"/>
            </w:rPr>
            <w:fldChar w:fldCharType="end"/>
          </w:r>
        </w:p>
        <w:p w14:paraId="3310DB99">
          <w:pPr>
            <w:pStyle w:val="20"/>
            <w:tabs>
              <w:tab w:val="right" w:leader="dot" w:pos="9355"/>
            </w:tabs>
            <w:rPr>
              <w:rFonts w:hint="eastAsia" w:ascii="宋体" w:hAnsi="宋体" w:eastAsia="宋体" w:cs="宋体"/>
            </w:rPr>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_Toc1921 </w:instrText>
          </w:r>
          <w:r>
            <w:rPr>
              <w:rFonts w:hint="eastAsia" w:ascii="宋体" w:hAnsi="宋体" w:eastAsia="宋体" w:cs="宋体"/>
              <w:bCs/>
              <w:szCs w:val="21"/>
              <w:lang w:val="zh-CN"/>
            </w:rPr>
            <w:fldChar w:fldCharType="separate"/>
          </w:r>
          <w:r>
            <w:rPr>
              <w:rFonts w:hint="eastAsia" w:ascii="宋体" w:hAnsi="宋体" w:eastAsia="宋体" w:cs="宋体"/>
              <w:lang w:val="en-US" w:eastAsia="zh-CN"/>
            </w:rPr>
            <w:t>5</w:t>
          </w:r>
          <w:r>
            <w:rPr>
              <w:rFonts w:hint="eastAsia" w:ascii="宋体" w:hAnsi="宋体" w:eastAsia="宋体" w:cs="宋体"/>
            </w:rPr>
            <w:t xml:space="preserve"> 鉴定内容和方法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_Toc1921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bCs/>
              <w:szCs w:val="21"/>
              <w:lang w:val="zh-CN"/>
            </w:rPr>
            <w:fldChar w:fldCharType="end"/>
          </w:r>
        </w:p>
        <w:p w14:paraId="23B9F87E">
          <w:pPr>
            <w:pStyle w:val="20"/>
            <w:tabs>
              <w:tab w:val="right" w:leader="dot" w:pos="9355"/>
            </w:tabs>
            <w:rPr>
              <w:rFonts w:hint="eastAsia" w:ascii="宋体" w:hAnsi="宋体" w:eastAsia="宋体" w:cs="宋体"/>
            </w:rPr>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_Toc16587 </w:instrText>
          </w:r>
          <w:r>
            <w:rPr>
              <w:rFonts w:hint="eastAsia" w:ascii="宋体" w:hAnsi="宋体" w:eastAsia="宋体" w:cs="宋体"/>
              <w:bCs/>
              <w:szCs w:val="21"/>
              <w:lang w:val="zh-CN"/>
            </w:rPr>
            <w:fldChar w:fldCharType="separate"/>
          </w:r>
          <w:r>
            <w:rPr>
              <w:rFonts w:hint="eastAsia" w:ascii="宋体" w:hAnsi="宋体" w:eastAsia="宋体" w:cs="宋体"/>
              <w:lang w:val="en-US" w:eastAsia="zh-CN"/>
            </w:rPr>
            <w:t>5</w:t>
          </w:r>
          <w:r>
            <w:rPr>
              <w:rFonts w:hint="eastAsia" w:ascii="宋体" w:hAnsi="宋体" w:eastAsia="宋体" w:cs="宋体"/>
            </w:rPr>
            <w:t>.1 一致性检查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_Toc16587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bCs/>
              <w:szCs w:val="21"/>
              <w:lang w:val="zh-CN"/>
            </w:rPr>
            <w:fldChar w:fldCharType="end"/>
          </w:r>
        </w:p>
        <w:p w14:paraId="0BE5E589">
          <w:pPr>
            <w:pStyle w:val="20"/>
            <w:tabs>
              <w:tab w:val="right" w:leader="dot" w:pos="9355"/>
            </w:tabs>
            <w:rPr>
              <w:rFonts w:hint="eastAsia" w:ascii="宋体" w:hAnsi="宋体" w:eastAsia="宋体" w:cs="宋体"/>
            </w:rPr>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_Toc26414 </w:instrText>
          </w:r>
          <w:r>
            <w:rPr>
              <w:rFonts w:hint="eastAsia" w:ascii="宋体" w:hAnsi="宋体" w:eastAsia="宋体" w:cs="宋体"/>
              <w:bCs/>
              <w:szCs w:val="21"/>
              <w:lang w:val="zh-CN"/>
            </w:rPr>
            <w:fldChar w:fldCharType="separate"/>
          </w:r>
          <w:r>
            <w:rPr>
              <w:rFonts w:hint="eastAsia" w:ascii="宋体" w:hAnsi="宋体" w:eastAsia="宋体" w:cs="宋体"/>
              <w:lang w:val="en-US" w:eastAsia="zh-CN"/>
            </w:rPr>
            <w:t>5</w:t>
          </w:r>
          <w:r>
            <w:rPr>
              <w:rFonts w:hint="eastAsia" w:ascii="宋体" w:hAnsi="宋体" w:eastAsia="宋体" w:cs="宋体"/>
            </w:rPr>
            <w:t xml:space="preserve">.2 </w:t>
          </w:r>
          <w:r>
            <w:rPr>
              <w:rFonts w:hint="eastAsia" w:ascii="宋体" w:hAnsi="宋体" w:eastAsia="宋体" w:cs="宋体"/>
              <w:highlight w:val="none"/>
            </w:rPr>
            <w:t>创新性评价</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_Toc26414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bCs/>
              <w:szCs w:val="21"/>
              <w:lang w:val="zh-CN"/>
            </w:rPr>
            <w:fldChar w:fldCharType="end"/>
          </w:r>
        </w:p>
        <w:p w14:paraId="1FF5200A">
          <w:pPr>
            <w:pStyle w:val="20"/>
            <w:tabs>
              <w:tab w:val="right" w:leader="dot" w:pos="9355"/>
            </w:tabs>
            <w:rPr>
              <w:rFonts w:hint="eastAsia" w:ascii="宋体" w:hAnsi="宋体" w:eastAsia="宋体" w:cs="宋体"/>
            </w:rPr>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_Toc26038 </w:instrText>
          </w:r>
          <w:r>
            <w:rPr>
              <w:rFonts w:hint="eastAsia" w:ascii="宋体" w:hAnsi="宋体" w:eastAsia="宋体" w:cs="宋体"/>
              <w:bCs/>
              <w:szCs w:val="21"/>
              <w:lang w:val="zh-CN"/>
            </w:rPr>
            <w:fldChar w:fldCharType="separate"/>
          </w:r>
          <w:r>
            <w:rPr>
              <w:rFonts w:hint="eastAsia" w:ascii="宋体" w:hAnsi="宋体" w:eastAsia="宋体" w:cs="宋体"/>
              <w:lang w:val="en-US" w:eastAsia="zh-CN"/>
            </w:rPr>
            <w:t>5</w:t>
          </w:r>
          <w:r>
            <w:rPr>
              <w:rFonts w:hint="eastAsia" w:ascii="宋体" w:hAnsi="宋体" w:eastAsia="宋体" w:cs="宋体"/>
            </w:rPr>
            <w:t>.3 安全性检查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_Toc26038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bCs/>
              <w:szCs w:val="21"/>
              <w:lang w:val="zh-CN"/>
            </w:rPr>
            <w:fldChar w:fldCharType="end"/>
          </w:r>
        </w:p>
        <w:p w14:paraId="66C7D7F5">
          <w:pPr>
            <w:pStyle w:val="20"/>
            <w:tabs>
              <w:tab w:val="right" w:leader="dot" w:pos="9355"/>
            </w:tabs>
            <w:rPr>
              <w:rFonts w:hint="eastAsia" w:ascii="宋体" w:hAnsi="宋体" w:eastAsia="宋体" w:cs="宋体"/>
            </w:rPr>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_Toc7094 </w:instrText>
          </w:r>
          <w:r>
            <w:rPr>
              <w:rFonts w:hint="eastAsia" w:ascii="宋体" w:hAnsi="宋体" w:eastAsia="宋体" w:cs="宋体"/>
              <w:bCs/>
              <w:szCs w:val="21"/>
              <w:lang w:val="zh-CN"/>
            </w:rPr>
            <w:fldChar w:fldCharType="separate"/>
          </w:r>
          <w:r>
            <w:rPr>
              <w:rFonts w:hint="eastAsia" w:ascii="宋体" w:hAnsi="宋体" w:eastAsia="宋体" w:cs="宋体"/>
              <w:lang w:val="en-US" w:eastAsia="zh-CN"/>
            </w:rPr>
            <w:t>5</w:t>
          </w:r>
          <w:r>
            <w:rPr>
              <w:rFonts w:hint="eastAsia" w:ascii="宋体" w:hAnsi="宋体" w:eastAsia="宋体" w:cs="宋体"/>
            </w:rPr>
            <w:t>.4 适用</w:t>
          </w:r>
          <w:r>
            <w:rPr>
              <w:rFonts w:hint="eastAsia" w:ascii="宋体" w:hAnsi="宋体" w:eastAsia="宋体" w:cs="宋体"/>
              <w:lang w:val="en-US" w:eastAsia="zh-CN"/>
            </w:rPr>
            <w:t>地区性能试验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_Toc7094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bCs/>
              <w:szCs w:val="21"/>
              <w:lang w:val="zh-CN"/>
            </w:rPr>
            <w:fldChar w:fldCharType="end"/>
          </w:r>
        </w:p>
        <w:p w14:paraId="2C58B63A">
          <w:pPr>
            <w:pStyle w:val="20"/>
            <w:tabs>
              <w:tab w:val="right" w:leader="dot" w:pos="9355"/>
            </w:tabs>
            <w:rPr>
              <w:rFonts w:hint="eastAsia" w:ascii="宋体" w:hAnsi="宋体" w:eastAsia="宋体" w:cs="宋体"/>
            </w:rPr>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_Toc4312 </w:instrText>
          </w:r>
          <w:r>
            <w:rPr>
              <w:rFonts w:hint="eastAsia" w:ascii="宋体" w:hAnsi="宋体" w:eastAsia="宋体" w:cs="宋体"/>
              <w:bCs/>
              <w:szCs w:val="21"/>
              <w:lang w:val="zh-CN"/>
            </w:rPr>
            <w:fldChar w:fldCharType="separate"/>
          </w:r>
          <w:r>
            <w:rPr>
              <w:rFonts w:hint="eastAsia" w:ascii="宋体" w:hAnsi="宋体" w:eastAsia="宋体" w:cs="宋体"/>
              <w:lang w:val="en-US" w:eastAsia="zh-CN"/>
            </w:rPr>
            <w:t>5</w:t>
          </w:r>
          <w:r>
            <w:rPr>
              <w:rFonts w:hint="eastAsia" w:ascii="宋体" w:hAnsi="宋体" w:eastAsia="宋体" w:cs="宋体"/>
            </w:rPr>
            <w:t>.5 综合判定规则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_Toc4312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bCs/>
              <w:szCs w:val="21"/>
              <w:lang w:val="zh-CN"/>
            </w:rPr>
            <w:fldChar w:fldCharType="end"/>
          </w:r>
        </w:p>
        <w:p w14:paraId="07EE33A6">
          <w:pPr>
            <w:pStyle w:val="20"/>
            <w:tabs>
              <w:tab w:val="right" w:leader="dot" w:pos="9355"/>
            </w:tabs>
            <w:rPr>
              <w:rFonts w:hint="eastAsia" w:ascii="宋体" w:hAnsi="宋体" w:eastAsia="宋体" w:cs="宋体"/>
            </w:rPr>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_Toc10303 </w:instrText>
          </w:r>
          <w:r>
            <w:rPr>
              <w:rFonts w:hint="eastAsia" w:ascii="宋体" w:hAnsi="宋体" w:eastAsia="宋体" w:cs="宋体"/>
              <w:bCs/>
              <w:szCs w:val="21"/>
              <w:lang w:val="zh-CN"/>
            </w:rPr>
            <w:fldChar w:fldCharType="separate"/>
          </w:r>
          <w:r>
            <w:rPr>
              <w:rFonts w:hint="eastAsia" w:ascii="宋体" w:hAnsi="宋体" w:eastAsia="宋体" w:cs="宋体"/>
            </w:rPr>
            <w:t>附 录 A</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_Toc10303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bCs/>
              <w:szCs w:val="21"/>
              <w:lang w:val="zh-CN"/>
            </w:rPr>
            <w:fldChar w:fldCharType="end"/>
          </w:r>
        </w:p>
        <w:p w14:paraId="7358932A">
          <w:pPr>
            <w:pStyle w:val="20"/>
            <w:tabs>
              <w:tab w:val="right" w:leader="dot" w:pos="9355"/>
            </w:tabs>
          </w:pPr>
          <w:r>
            <w:rPr>
              <w:rFonts w:hint="eastAsia" w:ascii="宋体" w:hAnsi="宋体" w:eastAsia="宋体" w:cs="宋体"/>
              <w:bCs/>
              <w:szCs w:val="21"/>
              <w:lang w:val="zh-CN"/>
            </w:rPr>
            <w:fldChar w:fldCharType="begin"/>
          </w:r>
          <w:r>
            <w:rPr>
              <w:rFonts w:hint="eastAsia" w:ascii="宋体" w:hAnsi="宋体" w:eastAsia="宋体" w:cs="宋体"/>
              <w:bCs/>
              <w:szCs w:val="21"/>
              <w:lang w:val="zh-CN"/>
            </w:rPr>
            <w:instrText xml:space="preserve"> HYPERLINK \l _Toc2325 </w:instrText>
          </w:r>
          <w:r>
            <w:rPr>
              <w:rFonts w:hint="eastAsia" w:ascii="宋体" w:hAnsi="宋体" w:eastAsia="宋体" w:cs="宋体"/>
              <w:bCs/>
              <w:szCs w:val="21"/>
              <w:lang w:val="zh-CN"/>
            </w:rPr>
            <w:fldChar w:fldCharType="separate"/>
          </w:r>
          <w:r>
            <w:rPr>
              <w:rFonts w:hint="eastAsia" w:ascii="宋体" w:hAnsi="宋体" w:eastAsia="宋体" w:cs="宋体"/>
            </w:rPr>
            <w:t>附 录 B</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_Toc2325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bCs/>
              <w:szCs w:val="21"/>
              <w:lang w:val="zh-CN"/>
            </w:rPr>
            <w:fldChar w:fldCharType="end"/>
          </w:r>
        </w:p>
        <w:p w14:paraId="25A6E519">
          <w:r>
            <w:rPr>
              <w:rFonts w:hint="eastAsia" w:ascii="宋体" w:hAnsi="宋体" w:eastAsia="宋体" w:cs="宋体"/>
              <w:bCs/>
              <w:szCs w:val="21"/>
              <w:lang w:val="zh-CN"/>
            </w:rPr>
            <w:fldChar w:fldCharType="end"/>
          </w:r>
        </w:p>
      </w:sdtContent>
    </w:sdt>
    <w:p w14:paraId="0EAFB5D8">
      <w:pPr>
        <w:widowControl/>
        <w:jc w:val="left"/>
        <w:rPr>
          <w:rFonts w:ascii="黑体" w:eastAsia="黑体"/>
          <w:kern w:val="0"/>
          <w:sz w:val="32"/>
          <w:szCs w:val="20"/>
        </w:rPr>
      </w:pPr>
    </w:p>
    <w:p w14:paraId="774A7878">
      <w:pPr>
        <w:widowControl/>
        <w:jc w:val="left"/>
        <w:rPr>
          <w:b/>
          <w:bCs/>
          <w:kern w:val="44"/>
          <w:sz w:val="44"/>
          <w:szCs w:val="44"/>
        </w:rPr>
      </w:pPr>
      <w:r>
        <w:br w:type="page"/>
      </w:r>
    </w:p>
    <w:p w14:paraId="7EFC96DD">
      <w:pPr>
        <w:pStyle w:val="79"/>
        <w:numPr>
          <w:ilvl w:val="0"/>
          <w:numId w:val="0"/>
        </w:numPr>
        <w:shd w:val="clear" w:color="FFFFFF" w:fill="FFFFFF"/>
        <w:tabs>
          <w:tab w:val="center" w:pos="4677"/>
          <w:tab w:val="left" w:pos="8409"/>
        </w:tabs>
        <w:rPr>
          <w:rFonts w:ascii="Times New Roman"/>
        </w:rPr>
      </w:pPr>
      <w:bookmarkStart w:id="8" w:name="_Toc12902"/>
      <w:r>
        <w:rPr>
          <w:rFonts w:hint="eastAsia" w:ascii="Times New Roman"/>
        </w:rPr>
        <w:t>前    言</w:t>
      </w:r>
      <w:bookmarkEnd w:id="1"/>
      <w:bookmarkEnd w:id="2"/>
      <w:bookmarkEnd w:id="3"/>
      <w:bookmarkEnd w:id="4"/>
      <w:bookmarkEnd w:id="5"/>
      <w:bookmarkEnd w:id="6"/>
      <w:bookmarkEnd w:id="8"/>
    </w:p>
    <w:p w14:paraId="3B34A57B">
      <w:pPr>
        <w:pStyle w:val="58"/>
        <w:ind w:firstLine="420"/>
        <w:rPr>
          <w:b/>
          <w:color w:val="000000"/>
        </w:rPr>
      </w:pPr>
      <w:r>
        <w:rPr>
          <w:rFonts w:hint="eastAsia"/>
          <w:color w:val="000000"/>
        </w:rPr>
        <w:t>本大纲依据TZ 6—2021《农业机械专项鉴定大纲编写规则》编制。</w:t>
      </w:r>
    </w:p>
    <w:p w14:paraId="6DBD29A3">
      <w:pPr>
        <w:pStyle w:val="58"/>
        <w:ind w:firstLine="420"/>
        <w:rPr>
          <w:color w:val="000000"/>
        </w:rPr>
      </w:pPr>
      <w:r>
        <w:rPr>
          <w:rFonts w:hint="eastAsia"/>
          <w:szCs w:val="21"/>
        </w:rPr>
        <w:t>本大纲为首次制定。</w:t>
      </w:r>
    </w:p>
    <w:p w14:paraId="0CF336C6">
      <w:pPr>
        <w:pStyle w:val="69"/>
        <w:ind w:firstLine="420" w:firstLineChars="200"/>
        <w:rPr>
          <w:sz w:val="21"/>
          <w:szCs w:val="21"/>
        </w:rPr>
      </w:pPr>
      <w:r>
        <w:rPr>
          <w:rFonts w:hint="eastAsia"/>
          <w:sz w:val="21"/>
          <w:szCs w:val="21"/>
        </w:rPr>
        <w:t>本大纲由</w:t>
      </w:r>
      <w:r>
        <w:rPr>
          <w:rFonts w:hint="eastAsia"/>
          <w:sz w:val="21"/>
          <w:szCs w:val="21"/>
          <w:lang w:eastAsia="zh-CN"/>
        </w:rPr>
        <w:t>湖南</w:t>
      </w:r>
      <w:r>
        <w:rPr>
          <w:rFonts w:hint="eastAsia"/>
          <w:sz w:val="21"/>
          <w:szCs w:val="21"/>
        </w:rPr>
        <w:t>省农业农村厅提出。</w:t>
      </w:r>
    </w:p>
    <w:p w14:paraId="6988F469">
      <w:pPr>
        <w:pStyle w:val="69"/>
        <w:ind w:firstLine="420" w:firstLineChars="200"/>
        <w:rPr>
          <w:color w:val="auto"/>
          <w:sz w:val="21"/>
          <w:szCs w:val="21"/>
        </w:rPr>
      </w:pPr>
      <w:r>
        <w:rPr>
          <w:rFonts w:hint="eastAsia"/>
          <w:sz w:val="21"/>
          <w:szCs w:val="21"/>
        </w:rPr>
        <w:t>本大纲由</w:t>
      </w:r>
      <w:r>
        <w:rPr>
          <w:rFonts w:hint="eastAsia"/>
          <w:color w:val="auto"/>
          <w:sz w:val="21"/>
          <w:szCs w:val="21"/>
        </w:rPr>
        <w:t>湖南省农机事务中心技术归口。</w:t>
      </w:r>
    </w:p>
    <w:p w14:paraId="46155FF9">
      <w:pPr>
        <w:pStyle w:val="15"/>
        <w:ind w:firstLine="420" w:firstLineChars="200"/>
        <w:rPr>
          <w:rFonts w:hint="eastAsia" w:eastAsia="宋体"/>
          <w:lang w:eastAsia="zh-CN"/>
        </w:rPr>
      </w:pPr>
      <w:r>
        <w:rPr>
          <w:rFonts w:hint="eastAsia"/>
        </w:rPr>
        <w:t>本大纲起草单位：</w:t>
      </w:r>
      <w:r>
        <w:rPr>
          <w:rFonts w:hint="eastAsia" w:hAnsi="宋体" w:cs="宋体"/>
          <w:szCs w:val="22"/>
        </w:rPr>
        <w:t>湖南省农机事务中心</w:t>
      </w:r>
      <w:r>
        <w:rPr>
          <w:rFonts w:hint="eastAsia" w:hAnsi="宋体" w:cs="宋体"/>
          <w:szCs w:val="22"/>
          <w:lang w:eastAsia="zh-CN"/>
        </w:rPr>
        <w:t>、</w:t>
      </w:r>
      <w:r>
        <w:rPr>
          <w:rFonts w:hint="eastAsia" w:hAnsi="宋体" w:cs="宋体"/>
          <w:szCs w:val="22"/>
          <w:lang w:val="en-US" w:eastAsia="zh-CN"/>
        </w:rPr>
        <w:t>湖南生物机电职业技术学院、湖北省农业事业发展中心、湖南省农业农村厅、湖北省农业农村厅、</w:t>
      </w:r>
      <w:r>
        <w:rPr>
          <w:rFonts w:hint="eastAsia" w:hAnsi="宋体" w:cs="宋体"/>
          <w:szCs w:val="22"/>
          <w:lang w:eastAsia="zh-CN"/>
        </w:rPr>
        <w:t>湖南省畜牧水产事务中心、</w:t>
      </w:r>
      <w:r>
        <w:rPr>
          <w:rFonts w:hint="eastAsia" w:hAnsi="宋体" w:cs="宋体"/>
          <w:szCs w:val="22"/>
          <w:lang w:val="en-US" w:eastAsia="zh-CN"/>
        </w:rPr>
        <w:t>湖南省兴业肉类机械有限公司</w:t>
      </w:r>
      <w:r>
        <w:rPr>
          <w:rFonts w:hint="eastAsia" w:hAnsi="宋体" w:cs="宋体"/>
          <w:szCs w:val="22"/>
        </w:rPr>
        <w:t>。</w:t>
      </w:r>
    </w:p>
    <w:p w14:paraId="3D0FA8A7">
      <w:pPr>
        <w:pStyle w:val="15"/>
        <w:ind w:firstLine="420" w:firstLineChars="200"/>
        <w:rPr>
          <w:rFonts w:cs="宋体"/>
          <w:szCs w:val="21"/>
        </w:rPr>
      </w:pPr>
      <w:r>
        <w:rPr>
          <w:rFonts w:hint="eastAsia"/>
        </w:rPr>
        <w:t>本大纲主要起草人：</w:t>
      </w:r>
      <w:r>
        <w:rPr>
          <w:rFonts w:hint="eastAsia" w:hAnsi="宋体" w:cs="宋体"/>
          <w:szCs w:val="22"/>
          <w:lang w:val="en-US" w:eastAsia="zh-CN"/>
        </w:rPr>
        <w:t>李靖、</w:t>
      </w:r>
      <w:r>
        <w:rPr>
          <w:rFonts w:hint="eastAsia" w:hAnsi="宋体" w:cs="宋体"/>
          <w:szCs w:val="22"/>
        </w:rPr>
        <w:t>周谦</w:t>
      </w:r>
      <w:r>
        <w:rPr>
          <w:rFonts w:hint="eastAsia" w:hAnsi="宋体" w:cs="宋体"/>
          <w:szCs w:val="22"/>
          <w:highlight w:val="none"/>
          <w:lang w:val="en-US" w:eastAsia="zh-CN"/>
        </w:rPr>
        <w:t>、汤源、黄伦中、曾文进、秦少兰、桑绍明、谭运华、谢和文、卓志龙</w:t>
      </w:r>
      <w:r>
        <w:rPr>
          <w:rFonts w:hint="eastAsia" w:ascii="Times New Roman"/>
          <w:szCs w:val="21"/>
        </w:rPr>
        <w:t>。</w:t>
      </w:r>
    </w:p>
    <w:p w14:paraId="1CC5D64D">
      <w:pPr>
        <w:tabs>
          <w:tab w:val="left" w:pos="8192"/>
        </w:tabs>
        <w:rPr>
          <w:rFonts w:ascii="宋体" w:cs="宋体"/>
          <w:szCs w:val="21"/>
        </w:rPr>
      </w:pPr>
      <w:r>
        <w:rPr>
          <w:rFonts w:ascii="宋体" w:cs="宋体"/>
          <w:szCs w:val="21"/>
        </w:rPr>
        <w:tab/>
      </w:r>
    </w:p>
    <w:p w14:paraId="6CBB1452">
      <w:pPr>
        <w:tabs>
          <w:tab w:val="left" w:pos="8192"/>
        </w:tabs>
      </w:pPr>
      <w:r>
        <w:tab/>
      </w:r>
    </w:p>
    <w:p w14:paraId="60079183">
      <w:pPr>
        <w:tabs>
          <w:tab w:val="left" w:pos="8640"/>
        </w:tabs>
      </w:pPr>
      <w:r>
        <w:tab/>
      </w:r>
    </w:p>
    <w:p w14:paraId="1D663505">
      <w:pPr>
        <w:tabs>
          <w:tab w:val="left" w:pos="8640"/>
        </w:tabs>
        <w:sectPr>
          <w:footerReference r:id="rId10" w:type="default"/>
          <w:headerReference r:id="rId9" w:type="even"/>
          <w:footerReference r:id="rId11" w:type="even"/>
          <w:pgSz w:w="11907" w:h="16839"/>
          <w:pgMar w:top="1418" w:right="1134" w:bottom="1134" w:left="1418" w:header="1021" w:footer="1021" w:gutter="0"/>
          <w:cols w:space="720" w:num="1"/>
          <w:docGrid w:type="lines" w:linePitch="312" w:charSpace="0"/>
        </w:sectPr>
      </w:pPr>
      <w:r>
        <w:tab/>
      </w:r>
    </w:p>
    <w:bookmarkEnd w:id="7"/>
    <w:p w14:paraId="750CBFE7">
      <w:pPr>
        <w:jc w:val="center"/>
        <w:rPr>
          <w:rFonts w:ascii="黑体" w:eastAsia="黑体"/>
          <w:sz w:val="32"/>
          <w:szCs w:val="32"/>
        </w:rPr>
      </w:pPr>
      <w:bookmarkStart w:id="9" w:name="SectionMark4"/>
      <w:r>
        <w:rPr>
          <w:rFonts w:hint="eastAsia" w:ascii="黑体" w:eastAsia="黑体"/>
          <w:sz w:val="32"/>
          <w:szCs w:val="32"/>
        </w:rPr>
        <w:t>猪胴体劈半设备</w:t>
      </w:r>
    </w:p>
    <w:p w14:paraId="052AFEE0">
      <w:pPr>
        <w:pStyle w:val="98"/>
        <w:numPr>
          <w:ilvl w:val="0"/>
          <w:numId w:val="0"/>
        </w:numPr>
        <w:spacing w:before="156" w:after="156"/>
        <w:outlineLvl w:val="0"/>
        <w:rPr>
          <w:rFonts w:hint="eastAsia" w:ascii="黑体" w:hAnsi="黑体" w:eastAsia="黑体" w:cs="黑体"/>
        </w:rPr>
      </w:pPr>
      <w:bookmarkStart w:id="10" w:name="_Toc14213"/>
      <w:bookmarkStart w:id="11" w:name="_Toc148086672"/>
      <w:bookmarkStart w:id="12" w:name="_Toc90102748"/>
      <w:bookmarkStart w:id="13" w:name="_Toc325896918"/>
      <w:bookmarkStart w:id="14" w:name="_Toc27220"/>
      <w:bookmarkStart w:id="15" w:name="_Toc449605248"/>
      <w:bookmarkStart w:id="16" w:name="_Toc90089907"/>
      <w:bookmarkStart w:id="17" w:name="_Toc35850746"/>
      <w:r>
        <w:rPr>
          <w:rFonts w:hint="eastAsia" w:ascii="黑体" w:hAnsi="黑体" w:eastAsia="黑体" w:cs="黑体"/>
        </w:rPr>
        <w:t>1 范围</w:t>
      </w:r>
      <w:bookmarkEnd w:id="10"/>
      <w:bookmarkEnd w:id="11"/>
      <w:bookmarkEnd w:id="12"/>
      <w:bookmarkEnd w:id="13"/>
      <w:bookmarkEnd w:id="14"/>
      <w:bookmarkEnd w:id="15"/>
      <w:bookmarkEnd w:id="16"/>
      <w:bookmarkEnd w:id="17"/>
    </w:p>
    <w:p w14:paraId="5D8097E3">
      <w:pPr>
        <w:pStyle w:val="58"/>
        <w:keepNext w:val="0"/>
        <w:keepLines w:val="0"/>
        <w:pageBreakBefore w:val="0"/>
        <w:widowControl/>
        <w:kinsoku/>
        <w:wordWrap/>
        <w:overflowPunct/>
        <w:topLinePunct w:val="0"/>
        <w:autoSpaceDE/>
        <w:autoSpaceDN/>
        <w:bidi w:val="0"/>
        <w:adjustRightInd/>
        <w:snapToGrid/>
        <w:ind w:left="400" w:firstLine="0" w:firstLineChars="0"/>
        <w:textAlignment w:val="auto"/>
        <w:outlineLvl w:val="9"/>
      </w:pPr>
      <w:r>
        <w:rPr>
          <w:rFonts w:hint="eastAsia"/>
        </w:rPr>
        <w:t>本大纲规定了</w:t>
      </w:r>
      <w:r>
        <w:rPr>
          <w:rFonts w:hint="eastAsia" w:hAnsi="宋体" w:cs="宋体"/>
          <w:szCs w:val="22"/>
          <w:lang w:val="en-US" w:eastAsia="zh-CN"/>
        </w:rPr>
        <w:t>猪胴体劈半设备</w:t>
      </w:r>
      <w:r>
        <w:rPr>
          <w:rFonts w:hint="eastAsia"/>
        </w:rPr>
        <w:t>的术语和定义、型号命名规则、基本要求、专项鉴定内容和方法。</w:t>
      </w:r>
    </w:p>
    <w:p w14:paraId="294FC85E">
      <w:pPr>
        <w:pStyle w:val="58"/>
        <w:keepNext w:val="0"/>
        <w:keepLines w:val="0"/>
        <w:pageBreakBefore w:val="0"/>
        <w:widowControl/>
        <w:kinsoku/>
        <w:wordWrap/>
        <w:overflowPunct/>
        <w:topLinePunct w:val="0"/>
        <w:autoSpaceDE/>
        <w:autoSpaceDN/>
        <w:bidi w:val="0"/>
        <w:adjustRightInd/>
        <w:snapToGrid/>
        <w:ind w:left="400" w:firstLine="0" w:firstLineChars="0"/>
        <w:textAlignment w:val="auto"/>
        <w:outlineLvl w:val="9"/>
      </w:pPr>
      <w:r>
        <w:rPr>
          <w:rFonts w:hint="eastAsia"/>
        </w:rPr>
        <w:t>本大纲适用于</w:t>
      </w:r>
      <w:r>
        <w:rPr>
          <w:rFonts w:hint="eastAsia"/>
          <w:lang w:val="en-US" w:eastAsia="zh-CN"/>
        </w:rPr>
        <w:t>猪胴体</w:t>
      </w:r>
      <w:r>
        <w:rPr>
          <w:rFonts w:hint="eastAsia" w:hAnsi="宋体" w:cs="宋体"/>
          <w:szCs w:val="22"/>
          <w:lang w:val="en-US" w:eastAsia="zh-CN"/>
        </w:rPr>
        <w:t>自动劈半机(以下简称劈半机)，以及</w:t>
      </w:r>
      <w:r>
        <w:rPr>
          <w:rFonts w:hint="eastAsia"/>
          <w:lang w:val="en-US" w:eastAsia="zh-CN"/>
        </w:rPr>
        <w:t>猪胴体</w:t>
      </w:r>
      <w:r>
        <w:rPr>
          <w:rFonts w:hint="eastAsia" w:hAnsi="宋体" w:cs="宋体"/>
          <w:szCs w:val="22"/>
          <w:lang w:val="en-US" w:eastAsia="zh-CN"/>
        </w:rPr>
        <w:t>手持劈半锯（以下简称劈半锯）</w:t>
      </w:r>
      <w:r>
        <w:rPr>
          <w:rFonts w:hint="eastAsia"/>
        </w:rPr>
        <w:t>的专项鉴定。</w:t>
      </w:r>
    </w:p>
    <w:p w14:paraId="74C67D03">
      <w:pPr>
        <w:pStyle w:val="98"/>
        <w:numPr>
          <w:ilvl w:val="0"/>
          <w:numId w:val="0"/>
        </w:numPr>
        <w:spacing w:before="156" w:after="156"/>
        <w:outlineLvl w:val="0"/>
        <w:rPr>
          <w:rFonts w:hint="eastAsia" w:ascii="黑体" w:hAnsi="黑体" w:eastAsia="黑体" w:cs="黑体"/>
        </w:rPr>
      </w:pPr>
      <w:bookmarkStart w:id="18" w:name="_Toc14915"/>
      <w:bookmarkStart w:id="19" w:name="_Toc449605249"/>
      <w:bookmarkStart w:id="20" w:name="_Toc19831"/>
      <w:bookmarkStart w:id="21" w:name="_Toc148086673"/>
      <w:bookmarkStart w:id="22" w:name="_Toc90102749"/>
      <w:bookmarkStart w:id="23" w:name="_Toc90089908"/>
      <w:bookmarkStart w:id="24" w:name="_Toc325896919"/>
      <w:bookmarkStart w:id="25" w:name="_Toc35850747"/>
      <w:r>
        <w:rPr>
          <w:rFonts w:hint="eastAsia" w:ascii="黑体" w:hAnsi="黑体" w:eastAsia="黑体" w:cs="黑体"/>
        </w:rPr>
        <w:t>2 规范性引用文件</w:t>
      </w:r>
      <w:bookmarkEnd w:id="18"/>
      <w:bookmarkEnd w:id="19"/>
      <w:bookmarkEnd w:id="20"/>
      <w:bookmarkEnd w:id="21"/>
      <w:bookmarkEnd w:id="22"/>
      <w:bookmarkEnd w:id="23"/>
      <w:bookmarkEnd w:id="24"/>
      <w:bookmarkEnd w:id="25"/>
    </w:p>
    <w:p w14:paraId="7DB6C523">
      <w:pPr>
        <w:pStyle w:val="58"/>
        <w:keepNext w:val="0"/>
        <w:keepLines w:val="0"/>
        <w:pageBreakBefore w:val="0"/>
        <w:widowControl/>
        <w:kinsoku/>
        <w:wordWrap/>
        <w:overflowPunct/>
        <w:topLinePunct w:val="0"/>
        <w:autoSpaceDE/>
        <w:autoSpaceDN/>
        <w:bidi w:val="0"/>
        <w:adjustRightInd/>
        <w:snapToGrid/>
        <w:ind w:firstLine="420"/>
        <w:textAlignment w:val="auto"/>
        <w:outlineLvl w:val="9"/>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4307D25D">
      <w:pPr>
        <w:pStyle w:val="58"/>
        <w:keepNext w:val="0"/>
        <w:keepLines w:val="0"/>
        <w:pageBreakBefore w:val="0"/>
        <w:widowControl/>
        <w:kinsoku/>
        <w:wordWrap/>
        <w:overflowPunct/>
        <w:topLinePunct w:val="0"/>
        <w:autoSpaceDE/>
        <w:autoSpaceDN/>
        <w:bidi w:val="0"/>
        <w:adjustRightInd/>
        <w:snapToGrid/>
        <w:ind w:firstLine="420"/>
        <w:textAlignment w:val="auto"/>
        <w:outlineLvl w:val="9"/>
        <w:rPr>
          <w:rFonts w:hint="eastAsia"/>
        </w:rPr>
      </w:pPr>
      <w:r>
        <w:rPr>
          <w:rFonts w:hint="eastAsia"/>
        </w:rPr>
        <w:t>GB 10396 农林拖拉机和机械、草坪和园艺动力机械 安全标志和危险图形 总则</w:t>
      </w:r>
    </w:p>
    <w:p w14:paraId="2421916C">
      <w:pPr>
        <w:pStyle w:val="58"/>
        <w:keepNext w:val="0"/>
        <w:keepLines w:val="0"/>
        <w:pageBreakBefore w:val="0"/>
        <w:widowControl/>
        <w:kinsoku/>
        <w:wordWrap/>
        <w:overflowPunct/>
        <w:topLinePunct w:val="0"/>
        <w:autoSpaceDE/>
        <w:autoSpaceDN/>
        <w:bidi w:val="0"/>
        <w:adjustRightInd/>
        <w:snapToGrid/>
        <w:ind w:firstLine="420"/>
        <w:textAlignment w:val="auto"/>
        <w:outlineLvl w:val="9"/>
        <w:rPr>
          <w:rFonts w:hint="default" w:eastAsia="宋体"/>
          <w:lang w:val="en-US" w:eastAsia="zh-CN"/>
        </w:rPr>
      </w:pPr>
      <w:r>
        <w:rPr>
          <w:rFonts w:hint="eastAsia"/>
          <w:lang w:val="en-US" w:eastAsia="zh-CN"/>
        </w:rPr>
        <w:t>JB/T 12366 畜类屠宰加工机械 猪胴体自动劈半机</w:t>
      </w:r>
    </w:p>
    <w:p w14:paraId="650F7A26">
      <w:pPr>
        <w:pStyle w:val="98"/>
        <w:numPr>
          <w:ilvl w:val="0"/>
          <w:numId w:val="0"/>
        </w:numPr>
        <w:spacing w:before="156" w:after="156"/>
        <w:outlineLvl w:val="0"/>
        <w:rPr>
          <w:rFonts w:hint="eastAsia" w:ascii="黑体" w:hAnsi="黑体" w:eastAsia="黑体" w:cs="黑体"/>
        </w:rPr>
      </w:pPr>
      <w:bookmarkStart w:id="26" w:name="_Toc28203"/>
      <w:bookmarkStart w:id="27" w:name="_Toc22133"/>
      <w:r>
        <w:rPr>
          <w:rFonts w:hint="eastAsia" w:ascii="黑体" w:hAnsi="黑体" w:eastAsia="黑体" w:cs="黑体"/>
        </w:rPr>
        <w:t>3 术语和定义</w:t>
      </w:r>
      <w:bookmarkEnd w:id="26"/>
      <w:bookmarkEnd w:id="27"/>
    </w:p>
    <w:p w14:paraId="1DCDDE05">
      <w:pPr>
        <w:pStyle w:val="98"/>
        <w:keepNext w:val="0"/>
        <w:keepLines w:val="0"/>
        <w:pageBreakBefore w:val="0"/>
        <w:widowControl/>
        <w:numPr>
          <w:ilvl w:val="0"/>
          <w:numId w:val="0"/>
        </w:numPr>
        <w:kinsoku/>
        <w:wordWrap/>
        <w:overflowPunct/>
        <w:topLinePunct w:val="0"/>
        <w:autoSpaceDE/>
        <w:autoSpaceDN/>
        <w:bidi w:val="0"/>
        <w:adjustRightInd/>
        <w:snapToGrid/>
        <w:spacing w:before="156" w:after="156"/>
        <w:ind w:firstLine="420"/>
        <w:textAlignment w:val="auto"/>
        <w:outlineLvl w:val="9"/>
        <w:rPr>
          <w:rFonts w:ascii="宋体" w:eastAsia="宋体" w:cs="宋体"/>
          <w:szCs w:val="21"/>
        </w:rPr>
      </w:pPr>
      <w:bookmarkStart w:id="28" w:name="_Toc14775"/>
      <w:bookmarkStart w:id="29" w:name="_Toc89766172"/>
      <w:bookmarkStart w:id="30" w:name="_Toc178503354"/>
      <w:r>
        <w:rPr>
          <w:rFonts w:hint="eastAsia" w:ascii="宋体" w:eastAsia="宋体" w:cs="宋体"/>
          <w:szCs w:val="21"/>
        </w:rPr>
        <w:t>下列术语和定义适用于本文件。</w:t>
      </w:r>
      <w:bookmarkEnd w:id="28"/>
      <w:bookmarkEnd w:id="29"/>
      <w:bookmarkEnd w:id="30"/>
    </w:p>
    <w:p w14:paraId="7DCB33F7">
      <w:pPr>
        <w:pStyle w:val="124"/>
        <w:keepNext w:val="0"/>
        <w:keepLines w:val="0"/>
        <w:pageBreakBefore w:val="0"/>
        <w:widowControl/>
        <w:kinsoku/>
        <w:wordWrap/>
        <w:overflowPunct/>
        <w:topLinePunct w:val="0"/>
        <w:bidi w:val="0"/>
        <w:adjustRightInd w:val="0"/>
        <w:snapToGrid/>
        <w:spacing w:before="156" w:beforeLines="50" w:after="156" w:afterLines="50"/>
        <w:ind w:firstLine="0" w:firstLineChars="0"/>
        <w:textAlignment w:val="auto"/>
        <w:outlineLvl w:val="9"/>
        <w:rPr>
          <w:rFonts w:ascii="Times New Roman" w:eastAsia="黑体"/>
        </w:rPr>
      </w:pPr>
      <w:bookmarkStart w:id="31" w:name="_Toc178503355"/>
      <w:bookmarkStart w:id="32" w:name="_Toc2205"/>
      <w:bookmarkStart w:id="33" w:name="_Toc148086674"/>
      <w:bookmarkStart w:id="34" w:name="_Toc325896927"/>
      <w:bookmarkStart w:id="35" w:name="_Toc145492113"/>
      <w:bookmarkStart w:id="36" w:name="_Toc517710230"/>
      <w:bookmarkStart w:id="37" w:name="_Toc449605256"/>
      <w:bookmarkStart w:id="38" w:name="_Toc35850748"/>
      <w:r>
        <w:rPr>
          <w:rFonts w:ascii="黑体" w:hAnsi="黑体" w:eastAsia="黑体"/>
        </w:rPr>
        <w:t>3.1</w:t>
      </w:r>
    </w:p>
    <w:bookmarkEnd w:id="31"/>
    <w:p w14:paraId="779575E0">
      <w:pPr>
        <w:pStyle w:val="124"/>
        <w:keepNext w:val="0"/>
        <w:keepLines w:val="0"/>
        <w:pageBreakBefore w:val="0"/>
        <w:widowControl/>
        <w:kinsoku/>
        <w:wordWrap/>
        <w:overflowPunct/>
        <w:topLinePunct w:val="0"/>
        <w:bidi w:val="0"/>
        <w:adjustRightInd w:val="0"/>
        <w:snapToGrid/>
        <w:spacing w:before="156" w:beforeLines="50" w:after="156" w:afterLines="50"/>
        <w:ind w:firstLine="420"/>
        <w:textAlignment w:val="auto"/>
        <w:outlineLvl w:val="9"/>
        <w:rPr>
          <w:rFonts w:ascii="Times New Roman" w:eastAsia="黑体"/>
        </w:rPr>
      </w:pPr>
      <w:r>
        <w:rPr>
          <w:rFonts w:hint="eastAsia" w:ascii="Times New Roman" w:eastAsia="黑体"/>
        </w:rPr>
        <w:t>猪胴体自动劈半机</w:t>
      </w:r>
    </w:p>
    <w:p w14:paraId="756C54F1">
      <w:pPr>
        <w:keepNext w:val="0"/>
        <w:keepLines w:val="0"/>
        <w:pageBreakBefore w:val="0"/>
        <w:widowControl/>
        <w:kinsoku/>
        <w:wordWrap/>
        <w:overflowPunct/>
        <w:topLinePunct w:val="0"/>
        <w:autoSpaceDE w:val="0"/>
        <w:autoSpaceDN w:val="0"/>
        <w:bidi w:val="0"/>
        <w:adjustRightInd/>
        <w:snapToGrid/>
        <w:ind w:firstLine="420" w:firstLineChars="200"/>
        <w:jc w:val="left"/>
        <w:textAlignment w:val="auto"/>
        <w:outlineLvl w:val="9"/>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bidi="ar"/>
        </w:rPr>
        <w:t>将轨道输送的猪胴体通过劈</w:t>
      </w:r>
      <w:r>
        <w:rPr>
          <w:rFonts w:hint="eastAsia" w:ascii="宋体" w:hAnsi="宋体" w:cs="宋体"/>
          <w:color w:val="000000"/>
          <w:kern w:val="0"/>
          <w:szCs w:val="21"/>
          <w:lang w:val="en-US" w:eastAsia="zh-CN" w:bidi="ar"/>
        </w:rPr>
        <w:t>砍机构</w:t>
      </w:r>
      <w:r>
        <w:rPr>
          <w:rFonts w:hint="eastAsia" w:ascii="宋体" w:hAnsi="宋体" w:cs="宋体"/>
          <w:color w:val="000000"/>
          <w:kern w:val="0"/>
          <w:szCs w:val="21"/>
          <w:lang w:bidi="ar"/>
        </w:rPr>
        <w:t>进行自动劈半</w:t>
      </w:r>
      <w:r>
        <w:rPr>
          <w:rFonts w:hint="eastAsia" w:ascii="宋体" w:hAnsi="宋体" w:cs="宋体"/>
          <w:color w:val="000000"/>
          <w:kern w:val="0"/>
          <w:szCs w:val="21"/>
          <w:lang w:val="en-US" w:eastAsia="zh-CN" w:bidi="ar"/>
        </w:rPr>
        <w:t>的</w:t>
      </w:r>
      <w:r>
        <w:rPr>
          <w:rFonts w:hint="eastAsia" w:ascii="宋体" w:hAnsi="宋体" w:cs="宋体"/>
          <w:color w:val="000000"/>
          <w:kern w:val="0"/>
          <w:szCs w:val="21"/>
          <w:lang w:bidi="ar"/>
        </w:rPr>
        <w:t>机械</w:t>
      </w:r>
      <w:r>
        <w:rPr>
          <w:rFonts w:hint="eastAsia" w:ascii="宋体" w:hAnsi="宋体" w:cs="宋体"/>
          <w:color w:val="000000"/>
          <w:kern w:val="0"/>
          <w:szCs w:val="21"/>
          <w:lang w:eastAsia="zh-CN" w:bidi="ar"/>
        </w:rPr>
        <w:t>，</w:t>
      </w:r>
      <w:r>
        <w:rPr>
          <w:rFonts w:hint="eastAsia" w:ascii="宋体" w:hAnsi="宋体" w:cs="宋体"/>
          <w:color w:val="000000"/>
          <w:kern w:val="0"/>
          <w:szCs w:val="21"/>
          <w:lang w:val="en-US" w:eastAsia="zh-CN" w:bidi="ar"/>
        </w:rPr>
        <w:t>可分为固定式和移动式。</w:t>
      </w:r>
    </w:p>
    <w:p w14:paraId="3300326C">
      <w:pPr>
        <w:pStyle w:val="124"/>
        <w:keepNext w:val="0"/>
        <w:keepLines w:val="0"/>
        <w:pageBreakBefore w:val="0"/>
        <w:widowControl/>
        <w:kinsoku/>
        <w:wordWrap/>
        <w:overflowPunct/>
        <w:topLinePunct w:val="0"/>
        <w:bidi w:val="0"/>
        <w:adjustRightInd w:val="0"/>
        <w:snapToGrid/>
        <w:spacing w:before="156" w:beforeLines="50" w:after="156" w:afterLines="50"/>
        <w:ind w:firstLine="0" w:firstLineChars="0"/>
        <w:textAlignment w:val="auto"/>
        <w:outlineLvl w:val="9"/>
        <w:rPr>
          <w:rFonts w:ascii="Times New Roman" w:eastAsia="黑体"/>
        </w:rPr>
      </w:pPr>
      <w:r>
        <w:rPr>
          <w:rFonts w:ascii="黑体" w:hAnsi="黑体" w:eastAsia="黑体"/>
        </w:rPr>
        <w:t>3.</w:t>
      </w:r>
      <w:r>
        <w:rPr>
          <w:rFonts w:hint="eastAsia" w:ascii="黑体" w:hAnsi="黑体" w:eastAsia="黑体"/>
          <w:lang w:val="en-US" w:eastAsia="zh-CN"/>
        </w:rPr>
        <w:t>2</w:t>
      </w:r>
    </w:p>
    <w:p w14:paraId="0E4F4161">
      <w:pPr>
        <w:pStyle w:val="124"/>
        <w:keepNext w:val="0"/>
        <w:keepLines w:val="0"/>
        <w:pageBreakBefore w:val="0"/>
        <w:widowControl/>
        <w:kinsoku/>
        <w:wordWrap/>
        <w:overflowPunct/>
        <w:topLinePunct w:val="0"/>
        <w:bidi w:val="0"/>
        <w:adjustRightInd w:val="0"/>
        <w:snapToGrid/>
        <w:spacing w:before="156" w:beforeLines="50" w:after="156" w:afterLines="50"/>
        <w:ind w:firstLine="420"/>
        <w:textAlignment w:val="auto"/>
        <w:outlineLvl w:val="9"/>
        <w:rPr>
          <w:rFonts w:ascii="Times New Roman" w:eastAsia="黑体"/>
        </w:rPr>
      </w:pPr>
      <w:r>
        <w:rPr>
          <w:rFonts w:hint="eastAsia" w:ascii="Times New Roman" w:eastAsia="黑体"/>
        </w:rPr>
        <w:t>猪胴体</w:t>
      </w:r>
      <w:r>
        <w:rPr>
          <w:rFonts w:hint="eastAsia" w:ascii="Times New Roman" w:eastAsia="黑体"/>
          <w:lang w:val="en-US" w:eastAsia="zh-CN"/>
        </w:rPr>
        <w:t>手持劈半锯</w:t>
      </w:r>
    </w:p>
    <w:p w14:paraId="14092D81">
      <w:pPr>
        <w:keepNext w:val="0"/>
        <w:keepLines w:val="0"/>
        <w:pageBreakBefore w:val="0"/>
        <w:widowControl/>
        <w:kinsoku/>
        <w:wordWrap/>
        <w:overflowPunct/>
        <w:topLinePunct w:val="0"/>
        <w:autoSpaceDE w:val="0"/>
        <w:autoSpaceDN w:val="0"/>
        <w:bidi w:val="0"/>
        <w:adjustRightInd/>
        <w:snapToGrid/>
        <w:ind w:firstLine="420" w:firstLineChars="200"/>
        <w:jc w:val="left"/>
        <w:textAlignment w:val="auto"/>
        <w:outlineLvl w:val="9"/>
        <w:rPr>
          <w:rFonts w:hint="eastAsia" w:ascii="宋体" w:hAnsi="宋体" w:cs="宋体"/>
          <w:color w:val="000000"/>
          <w:kern w:val="0"/>
          <w:szCs w:val="21"/>
          <w:lang w:bidi="ar"/>
        </w:rPr>
      </w:pPr>
      <w:r>
        <w:rPr>
          <w:rFonts w:hint="eastAsia" w:ascii="宋体" w:hAnsi="宋体" w:cs="宋体"/>
          <w:color w:val="000000"/>
          <w:kern w:val="0"/>
          <w:szCs w:val="21"/>
          <w:lang w:bidi="ar"/>
        </w:rPr>
        <w:t>将轨道输送的猪胴体</w:t>
      </w:r>
      <w:r>
        <w:rPr>
          <w:rFonts w:hint="eastAsia" w:hAnsi="宋体" w:cs="宋体"/>
          <w:szCs w:val="22"/>
          <w:lang w:val="en-US" w:eastAsia="zh-CN"/>
        </w:rPr>
        <w:t>采用手持锯砍机构对猪胴体进行劈半的</w:t>
      </w:r>
      <w:r>
        <w:rPr>
          <w:rFonts w:hint="eastAsia" w:ascii="宋体" w:hAnsi="宋体" w:cs="宋体"/>
          <w:color w:val="000000"/>
          <w:kern w:val="0"/>
          <w:szCs w:val="21"/>
          <w:lang w:bidi="ar"/>
        </w:rPr>
        <w:t>机械。</w:t>
      </w:r>
    </w:p>
    <w:p w14:paraId="619F9EE9">
      <w:pPr>
        <w:pStyle w:val="62"/>
        <w:keepNext w:val="0"/>
        <w:keepLines w:val="0"/>
        <w:pageBreakBefore w:val="0"/>
        <w:widowControl/>
        <w:numPr>
          <w:ilvl w:val="0"/>
          <w:numId w:val="0"/>
        </w:numPr>
        <w:kinsoku/>
        <w:wordWrap/>
        <w:overflowPunct/>
        <w:topLinePunct w:val="0"/>
        <w:bidi w:val="0"/>
        <w:snapToGrid/>
        <w:spacing w:before="156" w:beforeLines="50" w:after="156" w:afterLines="50"/>
        <w:textAlignment w:val="auto"/>
        <w:outlineLvl w:val="9"/>
        <w:rPr>
          <w:rFonts w:hint="eastAsia" w:ascii="黑体"/>
          <w:szCs w:val="21"/>
        </w:rPr>
      </w:pPr>
      <w:bookmarkStart w:id="39" w:name="_Toc18996"/>
      <w:bookmarkStart w:id="40" w:name="_Toc15809"/>
      <w:bookmarkStart w:id="41" w:name="_Toc178503359"/>
      <w:r>
        <w:rPr>
          <w:rFonts w:hint="eastAsia" w:ascii="黑体"/>
          <w:szCs w:val="21"/>
        </w:rPr>
        <w:t>3.</w:t>
      </w:r>
      <w:r>
        <w:rPr>
          <w:rFonts w:hint="eastAsia" w:ascii="黑体"/>
          <w:szCs w:val="21"/>
          <w:lang w:val="en-US" w:eastAsia="zh-CN"/>
        </w:rPr>
        <w:t>3</w:t>
      </w:r>
      <w:r>
        <w:rPr>
          <w:rFonts w:hint="eastAsia" w:ascii="黑体"/>
          <w:szCs w:val="21"/>
        </w:rPr>
        <w:t xml:space="preserve"> </w:t>
      </w:r>
      <w:bookmarkEnd w:id="39"/>
      <w:bookmarkEnd w:id="40"/>
    </w:p>
    <w:p w14:paraId="47492412">
      <w:pPr>
        <w:pStyle w:val="62"/>
        <w:keepNext w:val="0"/>
        <w:keepLines w:val="0"/>
        <w:pageBreakBefore w:val="0"/>
        <w:widowControl/>
        <w:numPr>
          <w:ilvl w:val="0"/>
          <w:numId w:val="0"/>
        </w:numPr>
        <w:kinsoku/>
        <w:wordWrap/>
        <w:overflowPunct/>
        <w:topLinePunct w:val="0"/>
        <w:bidi w:val="0"/>
        <w:snapToGrid/>
        <w:spacing w:before="156" w:beforeLines="50" w:after="156" w:afterLines="50"/>
        <w:ind w:firstLine="420" w:firstLineChars="200"/>
        <w:textAlignment w:val="auto"/>
        <w:outlineLvl w:val="9"/>
        <w:rPr>
          <w:rFonts w:hint="eastAsia" w:ascii="黑体"/>
          <w:szCs w:val="21"/>
        </w:rPr>
      </w:pPr>
      <w:r>
        <w:rPr>
          <w:rFonts w:hint="eastAsia"/>
        </w:rPr>
        <w:t>猪胴体</w:t>
      </w:r>
    </w:p>
    <w:p w14:paraId="5616C1BE">
      <w:pPr>
        <w:pStyle w:val="58"/>
        <w:keepNext w:val="0"/>
        <w:keepLines w:val="0"/>
        <w:pageBreakBefore w:val="0"/>
        <w:widowControl/>
        <w:kinsoku/>
        <w:wordWrap/>
        <w:overflowPunct/>
        <w:topLinePunct w:val="0"/>
        <w:autoSpaceDE w:val="0"/>
        <w:autoSpaceDN w:val="0"/>
        <w:bidi w:val="0"/>
        <w:adjustRightInd/>
        <w:snapToGrid/>
        <w:ind w:firstLine="420"/>
        <w:textAlignment w:val="auto"/>
        <w:outlineLvl w:val="9"/>
        <w:rPr>
          <w:rFonts w:hint="eastAsia"/>
        </w:rPr>
      </w:pPr>
      <w:r>
        <w:rPr>
          <w:rFonts w:hint="eastAsia"/>
          <w:lang w:eastAsia="zh-CN"/>
        </w:rPr>
        <w:t>生猪屠宰放血后，去除毛、头、尾、内脏后的躯体</w:t>
      </w:r>
      <w:r>
        <w:rPr>
          <w:rFonts w:hint="eastAsia"/>
        </w:rPr>
        <w:t>。</w:t>
      </w:r>
    </w:p>
    <w:p w14:paraId="24C7A01E">
      <w:pPr>
        <w:pStyle w:val="62"/>
        <w:keepNext w:val="0"/>
        <w:keepLines w:val="0"/>
        <w:pageBreakBefore w:val="0"/>
        <w:widowControl/>
        <w:numPr>
          <w:ilvl w:val="0"/>
          <w:numId w:val="0"/>
        </w:numPr>
        <w:kinsoku/>
        <w:wordWrap/>
        <w:overflowPunct/>
        <w:topLinePunct w:val="0"/>
        <w:bidi w:val="0"/>
        <w:snapToGrid/>
        <w:spacing w:before="156" w:beforeLines="50" w:after="156" w:afterLines="50"/>
        <w:textAlignment w:val="auto"/>
        <w:outlineLvl w:val="9"/>
        <w:rPr>
          <w:rFonts w:hint="eastAsia" w:ascii="黑体"/>
          <w:szCs w:val="21"/>
        </w:rPr>
      </w:pPr>
      <w:r>
        <w:rPr>
          <w:rFonts w:hint="eastAsia" w:ascii="黑体"/>
          <w:szCs w:val="21"/>
        </w:rPr>
        <w:t>3.</w:t>
      </w:r>
      <w:r>
        <w:rPr>
          <w:rFonts w:hint="eastAsia" w:ascii="黑体"/>
          <w:szCs w:val="21"/>
          <w:lang w:val="en-US" w:eastAsia="zh-CN"/>
        </w:rPr>
        <w:t>4</w:t>
      </w:r>
      <w:r>
        <w:rPr>
          <w:rFonts w:hint="eastAsia" w:ascii="黑体"/>
          <w:szCs w:val="21"/>
        </w:rPr>
        <w:t xml:space="preserve"> </w:t>
      </w:r>
    </w:p>
    <w:p w14:paraId="166449E6">
      <w:pPr>
        <w:pStyle w:val="62"/>
        <w:keepNext w:val="0"/>
        <w:keepLines w:val="0"/>
        <w:pageBreakBefore w:val="0"/>
        <w:widowControl/>
        <w:numPr>
          <w:ilvl w:val="0"/>
          <w:numId w:val="0"/>
        </w:numPr>
        <w:kinsoku/>
        <w:wordWrap/>
        <w:overflowPunct/>
        <w:topLinePunct w:val="0"/>
        <w:bidi w:val="0"/>
        <w:snapToGrid/>
        <w:spacing w:before="156" w:beforeLines="50" w:after="156" w:afterLines="50"/>
        <w:ind w:firstLine="420" w:firstLineChars="200"/>
        <w:textAlignment w:val="auto"/>
        <w:outlineLvl w:val="9"/>
        <w:rPr>
          <w:rFonts w:hint="eastAsia" w:ascii="黑体"/>
          <w:szCs w:val="21"/>
        </w:rPr>
      </w:pPr>
      <w:r>
        <w:rPr>
          <w:rFonts w:hint="eastAsia" w:ascii="黑体"/>
          <w:szCs w:val="21"/>
          <w:lang w:val="en-US" w:eastAsia="zh-CN"/>
        </w:rPr>
        <w:t>二分体</w:t>
      </w:r>
    </w:p>
    <w:p w14:paraId="662E1A94">
      <w:pPr>
        <w:pStyle w:val="58"/>
        <w:keepNext w:val="0"/>
        <w:keepLines w:val="0"/>
        <w:pageBreakBefore w:val="0"/>
        <w:widowControl/>
        <w:kinsoku/>
        <w:wordWrap/>
        <w:overflowPunct/>
        <w:topLinePunct w:val="0"/>
        <w:autoSpaceDE w:val="0"/>
        <w:autoSpaceDN w:val="0"/>
        <w:bidi w:val="0"/>
        <w:adjustRightInd/>
        <w:snapToGrid/>
        <w:ind w:firstLine="420"/>
        <w:textAlignment w:val="auto"/>
        <w:outlineLvl w:val="9"/>
        <w:rPr>
          <w:rFonts w:hint="eastAsia"/>
          <w:lang w:eastAsia="zh-CN"/>
        </w:rPr>
      </w:pPr>
      <w:r>
        <w:rPr>
          <w:rFonts w:hint="eastAsia"/>
          <w:lang w:eastAsia="zh-CN"/>
        </w:rPr>
        <w:t>沿猪胴体脊椎中线劈切成两半的片猪肉。</w:t>
      </w:r>
    </w:p>
    <w:p w14:paraId="227F4B9B">
      <w:pPr>
        <w:pStyle w:val="62"/>
        <w:keepNext w:val="0"/>
        <w:keepLines w:val="0"/>
        <w:pageBreakBefore w:val="0"/>
        <w:widowControl/>
        <w:numPr>
          <w:ilvl w:val="0"/>
          <w:numId w:val="0"/>
        </w:numPr>
        <w:kinsoku/>
        <w:wordWrap/>
        <w:overflowPunct/>
        <w:topLinePunct w:val="0"/>
        <w:bidi w:val="0"/>
        <w:snapToGrid/>
        <w:spacing w:before="156" w:beforeLines="50" w:after="156" w:afterLines="50"/>
        <w:textAlignment w:val="auto"/>
        <w:outlineLvl w:val="9"/>
        <w:rPr>
          <w:rFonts w:hint="eastAsia" w:ascii="黑体"/>
          <w:szCs w:val="21"/>
        </w:rPr>
      </w:pPr>
      <w:r>
        <w:rPr>
          <w:rFonts w:hint="eastAsia" w:ascii="黑体"/>
          <w:szCs w:val="21"/>
        </w:rPr>
        <w:t>3.</w:t>
      </w:r>
      <w:r>
        <w:rPr>
          <w:rFonts w:hint="eastAsia" w:ascii="黑体"/>
          <w:szCs w:val="21"/>
          <w:lang w:val="en-US" w:eastAsia="zh-CN"/>
        </w:rPr>
        <w:t>5</w:t>
      </w:r>
      <w:r>
        <w:rPr>
          <w:rFonts w:hint="eastAsia" w:ascii="黑体"/>
          <w:szCs w:val="21"/>
        </w:rPr>
        <w:t xml:space="preserve"> </w:t>
      </w:r>
    </w:p>
    <w:p w14:paraId="35EF6608">
      <w:pPr>
        <w:pStyle w:val="62"/>
        <w:keepNext w:val="0"/>
        <w:keepLines w:val="0"/>
        <w:pageBreakBefore w:val="0"/>
        <w:widowControl/>
        <w:numPr>
          <w:ilvl w:val="0"/>
          <w:numId w:val="0"/>
        </w:numPr>
        <w:kinsoku/>
        <w:wordWrap/>
        <w:overflowPunct/>
        <w:topLinePunct w:val="0"/>
        <w:bidi w:val="0"/>
        <w:snapToGrid/>
        <w:spacing w:before="156" w:beforeLines="50" w:after="156" w:afterLines="50"/>
        <w:ind w:firstLine="420" w:firstLineChars="200"/>
        <w:textAlignment w:val="auto"/>
        <w:outlineLvl w:val="9"/>
        <w:rPr>
          <w:rFonts w:hint="eastAsia" w:ascii="黑体"/>
          <w:szCs w:val="21"/>
        </w:rPr>
      </w:pPr>
      <w:r>
        <w:rPr>
          <w:rFonts w:hint="eastAsia" w:ascii="黑体"/>
          <w:szCs w:val="21"/>
          <w:lang w:eastAsia="zh-CN"/>
        </w:rPr>
        <w:t>劈正率</w:t>
      </w:r>
    </w:p>
    <w:p w14:paraId="660CD830">
      <w:pPr>
        <w:pStyle w:val="58"/>
        <w:keepNext w:val="0"/>
        <w:keepLines w:val="0"/>
        <w:pageBreakBefore w:val="0"/>
        <w:widowControl/>
        <w:kinsoku/>
        <w:wordWrap/>
        <w:overflowPunct/>
        <w:topLinePunct w:val="0"/>
        <w:bidi w:val="0"/>
        <w:snapToGrid/>
        <w:ind w:firstLine="420"/>
        <w:textAlignment w:val="auto"/>
        <w:outlineLvl w:val="9"/>
        <w:rPr>
          <w:rFonts w:hint="eastAsia"/>
        </w:rPr>
      </w:pPr>
      <w:r>
        <w:rPr>
          <w:rFonts w:hint="eastAsia"/>
        </w:rPr>
        <w:t>将猪胴体沿脊椎中线分割成两部分，其中对称猪二分体数量与总劈半猪胴体数量的比值，用百分数表示。</w:t>
      </w:r>
    </w:p>
    <w:p w14:paraId="68EFB663">
      <w:pPr>
        <w:pStyle w:val="62"/>
        <w:keepNext w:val="0"/>
        <w:keepLines w:val="0"/>
        <w:pageBreakBefore w:val="0"/>
        <w:widowControl/>
        <w:numPr>
          <w:ilvl w:val="0"/>
          <w:numId w:val="0"/>
        </w:numPr>
        <w:kinsoku/>
        <w:wordWrap/>
        <w:overflowPunct/>
        <w:topLinePunct w:val="0"/>
        <w:bidi w:val="0"/>
        <w:snapToGrid/>
        <w:spacing w:before="156" w:beforeLines="50" w:after="156" w:afterLines="50"/>
        <w:textAlignment w:val="auto"/>
        <w:outlineLvl w:val="9"/>
        <w:rPr>
          <w:rFonts w:hint="eastAsia" w:ascii="黑体" w:hAnsi="Times New Roman" w:eastAsia="宋体" w:cs="Times New Roman"/>
          <w:szCs w:val="21"/>
          <w:lang w:val="en-US" w:eastAsia="zh-CN"/>
        </w:rPr>
      </w:pPr>
      <w:r>
        <w:rPr>
          <w:rFonts w:hint="eastAsia" w:ascii="黑体" w:hAnsi="Times New Roman" w:eastAsia="宋体" w:cs="Times New Roman"/>
          <w:szCs w:val="21"/>
          <w:lang w:val="en-US" w:eastAsia="zh-CN"/>
        </w:rPr>
        <w:t>3.</w:t>
      </w:r>
      <w:r>
        <w:rPr>
          <w:rFonts w:hint="eastAsia" w:ascii="黑体" w:eastAsia="宋体" w:cs="Times New Roman"/>
          <w:szCs w:val="21"/>
          <w:lang w:val="en-US" w:eastAsia="zh-CN"/>
        </w:rPr>
        <w:t>6</w:t>
      </w:r>
      <w:r>
        <w:rPr>
          <w:rFonts w:hint="eastAsia" w:ascii="黑体" w:hAnsi="Times New Roman" w:eastAsia="宋体" w:cs="Times New Roman"/>
          <w:szCs w:val="21"/>
          <w:lang w:val="en-US" w:eastAsia="zh-CN"/>
        </w:rPr>
        <w:t xml:space="preserve"> </w:t>
      </w:r>
    </w:p>
    <w:p w14:paraId="5E37B654">
      <w:pPr>
        <w:pStyle w:val="62"/>
        <w:keepNext w:val="0"/>
        <w:keepLines w:val="0"/>
        <w:pageBreakBefore w:val="0"/>
        <w:widowControl/>
        <w:numPr>
          <w:ilvl w:val="0"/>
          <w:numId w:val="0"/>
        </w:numPr>
        <w:kinsoku/>
        <w:wordWrap/>
        <w:overflowPunct/>
        <w:topLinePunct w:val="0"/>
        <w:bidi w:val="0"/>
        <w:snapToGrid/>
        <w:spacing w:before="156" w:beforeLines="50" w:after="156" w:afterLines="50"/>
        <w:ind w:firstLine="420" w:firstLineChars="200"/>
        <w:textAlignment w:val="auto"/>
        <w:outlineLvl w:val="9"/>
        <w:rPr>
          <w:rFonts w:hint="default" w:hAnsi="Times New Roman" w:cs="Times New Roman"/>
          <w:lang w:val="en-US" w:eastAsia="zh-CN"/>
        </w:rPr>
      </w:pPr>
      <w:r>
        <w:rPr>
          <w:rFonts w:hint="default" w:hAnsi="Times New Roman" w:cs="Times New Roman"/>
          <w:lang w:val="en-US" w:eastAsia="zh-CN"/>
        </w:rPr>
        <w:t>骨肉损耗</w:t>
      </w:r>
    </w:p>
    <w:p w14:paraId="191AA42B">
      <w:pPr>
        <w:pStyle w:val="58"/>
        <w:keepNext w:val="0"/>
        <w:keepLines w:val="0"/>
        <w:pageBreakBefore w:val="0"/>
        <w:widowControl/>
        <w:kinsoku/>
        <w:wordWrap/>
        <w:overflowPunct/>
        <w:topLinePunct w:val="0"/>
        <w:bidi w:val="0"/>
        <w:snapToGrid/>
        <w:ind w:firstLine="420"/>
        <w:textAlignment w:val="auto"/>
        <w:outlineLvl w:val="9"/>
        <w:rPr>
          <w:rFonts w:hint="eastAsia" w:hAnsi="Times New Roman" w:cs="Times New Roman"/>
          <w:lang w:val="en-US" w:eastAsia="zh-CN"/>
        </w:rPr>
      </w:pPr>
      <w:r>
        <w:rPr>
          <w:rFonts w:hint="default" w:hAnsi="Times New Roman" w:cs="Times New Roman"/>
          <w:lang w:val="en-US" w:eastAsia="zh-CN"/>
        </w:rPr>
        <w:t>劈半机</w:t>
      </w:r>
      <w:r>
        <w:rPr>
          <w:rFonts w:hint="eastAsia" w:hAnsi="Times New Roman" w:cs="Times New Roman"/>
          <w:lang w:val="en-US" w:eastAsia="zh-CN"/>
        </w:rPr>
        <w:t>（锯）</w:t>
      </w:r>
      <w:r>
        <w:rPr>
          <w:rFonts w:hint="default" w:hAnsi="Times New Roman" w:cs="Times New Roman"/>
          <w:lang w:val="en-US" w:eastAsia="zh-CN"/>
        </w:rPr>
        <w:t>将猪胴体劈切成二分体过程中，由</w:t>
      </w:r>
      <w:r>
        <w:rPr>
          <w:rFonts w:hint="eastAsia" w:cs="Times New Roman"/>
          <w:lang w:val="en-US" w:eastAsia="zh-CN"/>
        </w:rPr>
        <w:t>劈半机构</w:t>
      </w:r>
      <w:r>
        <w:rPr>
          <w:rFonts w:hint="default" w:hAnsi="Times New Roman" w:cs="Times New Roman"/>
          <w:lang w:val="en-US" w:eastAsia="zh-CN"/>
        </w:rPr>
        <w:t>砍</w:t>
      </w:r>
      <w:r>
        <w:rPr>
          <w:rFonts w:hint="eastAsia" w:hAnsi="Times New Roman" w:cs="Times New Roman"/>
          <w:lang w:val="en-US" w:eastAsia="zh-CN"/>
        </w:rPr>
        <w:t>、锯</w:t>
      </w:r>
      <w:r>
        <w:rPr>
          <w:rFonts w:hint="eastAsia" w:cs="Times New Roman"/>
          <w:lang w:val="en-US" w:eastAsia="zh-CN"/>
        </w:rPr>
        <w:t>削</w:t>
      </w:r>
      <w:r>
        <w:rPr>
          <w:rFonts w:hint="eastAsia" w:hAnsi="Times New Roman" w:cs="Times New Roman"/>
          <w:lang w:val="en-US" w:eastAsia="zh-CN"/>
        </w:rPr>
        <w:t>而</w:t>
      </w:r>
      <w:r>
        <w:rPr>
          <w:rFonts w:hint="default" w:hAnsi="Times New Roman" w:cs="Times New Roman"/>
          <w:lang w:val="en-US" w:eastAsia="zh-CN"/>
        </w:rPr>
        <w:t>产生的骨肉</w:t>
      </w:r>
      <w:r>
        <w:rPr>
          <w:rFonts w:hint="eastAsia" w:cs="Times New Roman"/>
          <w:lang w:val="en-US" w:eastAsia="zh-CN"/>
        </w:rPr>
        <w:t>消耗量</w:t>
      </w:r>
      <w:r>
        <w:rPr>
          <w:rFonts w:hint="default" w:hAnsi="Times New Roman" w:cs="Times New Roman"/>
          <w:lang w:val="en-US" w:eastAsia="zh-CN"/>
        </w:rPr>
        <w:t>，</w:t>
      </w:r>
      <w:r>
        <w:rPr>
          <w:rFonts w:hint="eastAsia" w:cs="Times New Roman"/>
          <w:lang w:val="en-US" w:eastAsia="zh-CN"/>
        </w:rPr>
        <w:t>结果用百分数表示</w:t>
      </w:r>
      <w:r>
        <w:rPr>
          <w:rFonts w:hint="eastAsia" w:hAnsi="Times New Roman" w:cs="Times New Roman"/>
          <w:lang w:val="en-US" w:eastAsia="zh-CN"/>
        </w:rPr>
        <w:t>。</w:t>
      </w:r>
    </w:p>
    <w:p w14:paraId="1F77BB07">
      <w:pPr>
        <w:pStyle w:val="62"/>
        <w:keepNext w:val="0"/>
        <w:keepLines w:val="0"/>
        <w:pageBreakBefore w:val="0"/>
        <w:widowControl/>
        <w:numPr>
          <w:ilvl w:val="0"/>
          <w:numId w:val="0"/>
        </w:numPr>
        <w:kinsoku/>
        <w:wordWrap/>
        <w:overflowPunct/>
        <w:topLinePunct w:val="0"/>
        <w:bidi w:val="0"/>
        <w:snapToGrid/>
        <w:spacing w:before="156" w:beforeLines="50" w:after="156" w:afterLines="50"/>
        <w:textAlignment w:val="auto"/>
        <w:outlineLvl w:val="9"/>
        <w:rPr>
          <w:rFonts w:hint="default" w:ascii="黑体" w:hAnsi="Times New Roman" w:eastAsia="宋体" w:cs="Times New Roman"/>
          <w:szCs w:val="21"/>
          <w:lang w:val="en-US" w:eastAsia="zh-CN"/>
        </w:rPr>
      </w:pPr>
      <w:r>
        <w:rPr>
          <w:rFonts w:hint="eastAsia" w:ascii="黑体" w:hAnsi="Times New Roman" w:eastAsia="宋体" w:cs="Times New Roman"/>
          <w:szCs w:val="21"/>
          <w:lang w:val="en-US" w:eastAsia="zh-CN"/>
        </w:rPr>
        <w:t>3.</w:t>
      </w:r>
      <w:r>
        <w:rPr>
          <w:rFonts w:hint="eastAsia" w:ascii="黑体" w:eastAsia="宋体" w:cs="Times New Roman"/>
          <w:szCs w:val="21"/>
          <w:lang w:val="en-US" w:eastAsia="zh-CN"/>
        </w:rPr>
        <w:t>7</w:t>
      </w:r>
      <w:r>
        <w:rPr>
          <w:rFonts w:hint="eastAsia" w:ascii="黑体" w:hAnsi="Times New Roman" w:eastAsia="宋体" w:cs="Times New Roman"/>
          <w:szCs w:val="21"/>
          <w:lang w:val="en-US" w:eastAsia="zh-CN"/>
        </w:rPr>
        <w:t xml:space="preserve"> </w:t>
      </w:r>
    </w:p>
    <w:p w14:paraId="06002EC8">
      <w:pPr>
        <w:pStyle w:val="62"/>
        <w:keepNext w:val="0"/>
        <w:keepLines w:val="0"/>
        <w:pageBreakBefore w:val="0"/>
        <w:widowControl/>
        <w:numPr>
          <w:ilvl w:val="0"/>
          <w:numId w:val="0"/>
        </w:numPr>
        <w:kinsoku/>
        <w:wordWrap/>
        <w:overflowPunct/>
        <w:topLinePunct w:val="0"/>
        <w:bidi w:val="0"/>
        <w:snapToGrid/>
        <w:spacing w:before="156" w:beforeLines="50" w:after="156" w:afterLines="50"/>
        <w:ind w:firstLine="420" w:firstLineChars="200"/>
        <w:textAlignment w:val="auto"/>
        <w:outlineLvl w:val="9"/>
        <w:rPr>
          <w:rFonts w:hint="eastAsia" w:hAnsi="Times New Roman" w:cs="Times New Roman"/>
          <w:lang w:val="en-US" w:eastAsia="zh-CN"/>
        </w:rPr>
      </w:pPr>
      <w:r>
        <w:rPr>
          <w:rFonts w:hint="eastAsia" w:hAnsi="Times New Roman" w:cs="Times New Roman"/>
          <w:lang w:val="en-US" w:eastAsia="zh-CN"/>
        </w:rPr>
        <w:t>生产能力</w:t>
      </w:r>
    </w:p>
    <w:p w14:paraId="258430FF">
      <w:pPr>
        <w:pStyle w:val="62"/>
        <w:keepNext w:val="0"/>
        <w:keepLines w:val="0"/>
        <w:pageBreakBefore w:val="0"/>
        <w:widowControl/>
        <w:numPr>
          <w:ilvl w:val="0"/>
          <w:numId w:val="0"/>
        </w:numPr>
        <w:kinsoku/>
        <w:wordWrap/>
        <w:overflowPunct/>
        <w:topLinePunct w:val="0"/>
        <w:bidi w:val="0"/>
        <w:snapToGrid/>
        <w:spacing w:before="156" w:beforeLines="50" w:after="156" w:afterLines="50"/>
        <w:ind w:firstLine="420" w:firstLineChars="200"/>
        <w:textAlignment w:val="auto"/>
        <w:outlineLvl w:val="9"/>
        <w:rPr>
          <w:rFonts w:hint="eastAsia" w:hAnsi="Times New Roman" w:cs="Times New Roman"/>
          <w:lang w:val="en-US" w:eastAsia="zh-CN"/>
        </w:rPr>
      </w:pPr>
      <w:r>
        <w:rPr>
          <w:rFonts w:hint="eastAsia" w:ascii="黑体" w:hAnsi="Times New Roman" w:eastAsia="宋体" w:cs="Times New Roman"/>
          <w:szCs w:val="21"/>
          <w:lang w:val="en-US" w:eastAsia="zh-CN"/>
        </w:rPr>
        <w:t>在单位时</w:t>
      </w:r>
      <w:r>
        <w:rPr>
          <w:rFonts w:hint="eastAsia" w:ascii="黑体" w:eastAsia="宋体" w:cs="Times New Roman"/>
          <w:szCs w:val="21"/>
          <w:lang w:val="en-US" w:eastAsia="zh-CN"/>
        </w:rPr>
        <w:t>间</w:t>
      </w:r>
      <w:r>
        <w:rPr>
          <w:rFonts w:hint="eastAsia" w:ascii="黑体" w:hAnsi="Times New Roman" w:eastAsia="宋体" w:cs="Times New Roman"/>
          <w:szCs w:val="21"/>
          <w:lang w:val="en-US" w:eastAsia="zh-CN"/>
        </w:rPr>
        <w:t>内，</w:t>
      </w:r>
      <w:r>
        <w:rPr>
          <w:rFonts w:hint="eastAsia" w:ascii="黑体" w:eastAsia="宋体" w:cs="Times New Roman"/>
          <w:szCs w:val="21"/>
          <w:lang w:val="en-US" w:eastAsia="zh-CN"/>
        </w:rPr>
        <w:t>劈半机（锯）将猪胴体劈半的头数，单位为头每小时(头/h)。</w:t>
      </w:r>
    </w:p>
    <w:p w14:paraId="7AC63D38">
      <w:pPr>
        <w:pStyle w:val="62"/>
        <w:keepNext w:val="0"/>
        <w:keepLines w:val="0"/>
        <w:pageBreakBefore w:val="0"/>
        <w:widowControl/>
        <w:numPr>
          <w:ilvl w:val="0"/>
          <w:numId w:val="0"/>
        </w:numPr>
        <w:kinsoku/>
        <w:wordWrap/>
        <w:overflowPunct/>
        <w:topLinePunct w:val="0"/>
        <w:bidi w:val="0"/>
        <w:snapToGrid/>
        <w:spacing w:before="156" w:beforeLines="50" w:after="156" w:afterLines="50"/>
        <w:textAlignment w:val="auto"/>
        <w:outlineLvl w:val="9"/>
        <w:rPr>
          <w:rFonts w:hint="eastAsia" w:ascii="黑体" w:hAnsi="Times New Roman" w:eastAsia="宋体" w:cs="Times New Roman"/>
          <w:szCs w:val="21"/>
          <w:lang w:val="en-US" w:eastAsia="zh-CN"/>
        </w:rPr>
      </w:pPr>
      <w:r>
        <w:rPr>
          <w:rFonts w:hint="eastAsia" w:ascii="黑体" w:hAnsi="Times New Roman" w:eastAsia="宋体" w:cs="Times New Roman"/>
          <w:szCs w:val="21"/>
          <w:lang w:val="en-US" w:eastAsia="zh-CN"/>
        </w:rPr>
        <w:t>3.</w:t>
      </w:r>
      <w:r>
        <w:rPr>
          <w:rFonts w:hint="eastAsia" w:ascii="黑体" w:eastAsia="宋体" w:cs="Times New Roman"/>
          <w:szCs w:val="21"/>
          <w:lang w:val="en-US" w:eastAsia="zh-CN"/>
        </w:rPr>
        <w:t>8</w:t>
      </w:r>
      <w:r>
        <w:rPr>
          <w:rFonts w:hint="eastAsia" w:ascii="黑体" w:hAnsi="Times New Roman" w:eastAsia="宋体" w:cs="Times New Roman"/>
          <w:szCs w:val="21"/>
          <w:lang w:val="en-US" w:eastAsia="zh-CN"/>
        </w:rPr>
        <w:t xml:space="preserve"> </w:t>
      </w:r>
    </w:p>
    <w:p w14:paraId="7E8F426A">
      <w:pPr>
        <w:pStyle w:val="62"/>
        <w:keepNext w:val="0"/>
        <w:keepLines w:val="0"/>
        <w:pageBreakBefore w:val="0"/>
        <w:widowControl/>
        <w:numPr>
          <w:ilvl w:val="0"/>
          <w:numId w:val="0"/>
        </w:numPr>
        <w:kinsoku/>
        <w:wordWrap/>
        <w:overflowPunct/>
        <w:topLinePunct w:val="0"/>
        <w:bidi w:val="0"/>
        <w:snapToGrid/>
        <w:spacing w:before="156" w:beforeLines="50" w:after="156" w:afterLines="50"/>
        <w:ind w:firstLine="420" w:firstLineChars="200"/>
        <w:textAlignment w:val="auto"/>
        <w:outlineLvl w:val="9"/>
        <w:rPr>
          <w:rFonts w:hint="default" w:ascii="黑体" w:hAnsi="Times New Roman" w:eastAsia="宋体" w:cs="Times New Roman"/>
          <w:szCs w:val="21"/>
          <w:lang w:val="en-US" w:eastAsia="zh-CN"/>
        </w:rPr>
      </w:pPr>
      <w:r>
        <w:rPr>
          <w:rFonts w:hint="default" w:hAnsi="Times New Roman" w:cs="Times New Roman"/>
          <w:lang w:val="en-US" w:eastAsia="zh-CN"/>
        </w:rPr>
        <w:t>劈半深度</w:t>
      </w:r>
    </w:p>
    <w:p w14:paraId="379201D9">
      <w:pPr>
        <w:pStyle w:val="62"/>
        <w:keepNext w:val="0"/>
        <w:keepLines w:val="0"/>
        <w:pageBreakBefore w:val="0"/>
        <w:widowControl/>
        <w:numPr>
          <w:ilvl w:val="0"/>
          <w:numId w:val="0"/>
        </w:numPr>
        <w:kinsoku/>
        <w:wordWrap/>
        <w:overflowPunct/>
        <w:topLinePunct w:val="0"/>
        <w:bidi w:val="0"/>
        <w:snapToGrid/>
        <w:spacing w:before="156" w:beforeLines="50" w:after="156" w:afterLines="50"/>
        <w:ind w:firstLine="420" w:firstLineChars="200"/>
        <w:textAlignment w:val="auto"/>
        <w:outlineLvl w:val="9"/>
        <w:rPr>
          <w:rFonts w:hint="default" w:hAnsi="Times New Roman" w:cs="Times New Roman"/>
          <w:lang w:val="en-US" w:eastAsia="zh-CN"/>
        </w:rPr>
      </w:pPr>
      <w:r>
        <w:rPr>
          <w:rFonts w:hint="default" w:ascii="黑体" w:hAnsi="Times New Roman" w:eastAsia="宋体" w:cs="Times New Roman"/>
          <w:szCs w:val="21"/>
          <w:lang w:val="en-US" w:eastAsia="zh-CN"/>
        </w:rPr>
        <w:t>劈半锯锯条露在机架外部</w:t>
      </w:r>
      <w:r>
        <w:rPr>
          <w:rFonts w:hint="default" w:ascii="黑体" w:eastAsia="宋体" w:cs="Times New Roman"/>
          <w:szCs w:val="21"/>
          <w:lang w:val="en-US" w:eastAsia="zh-CN"/>
        </w:rPr>
        <w:t>的长度,即劈半时锯条接触猪体的长度。</w:t>
      </w:r>
    </w:p>
    <w:p w14:paraId="53583DB5">
      <w:pPr>
        <w:pStyle w:val="62"/>
        <w:keepNext w:val="0"/>
        <w:keepLines w:val="0"/>
        <w:pageBreakBefore w:val="0"/>
        <w:widowControl/>
        <w:numPr>
          <w:ilvl w:val="0"/>
          <w:numId w:val="0"/>
        </w:numPr>
        <w:kinsoku/>
        <w:wordWrap/>
        <w:overflowPunct/>
        <w:topLinePunct w:val="0"/>
        <w:bidi w:val="0"/>
        <w:snapToGrid/>
        <w:spacing w:before="156" w:beforeLines="50" w:after="156" w:afterLines="50"/>
        <w:textAlignment w:val="auto"/>
        <w:outlineLvl w:val="9"/>
        <w:rPr>
          <w:rFonts w:hint="default" w:ascii="黑体" w:hAnsi="Times New Roman" w:eastAsia="宋体" w:cs="Times New Roman"/>
          <w:szCs w:val="21"/>
          <w:lang w:val="en-US" w:eastAsia="zh-CN"/>
        </w:rPr>
      </w:pPr>
      <w:r>
        <w:rPr>
          <w:rFonts w:hint="eastAsia" w:ascii="黑体" w:hAnsi="Times New Roman" w:eastAsia="宋体" w:cs="Times New Roman"/>
          <w:szCs w:val="21"/>
          <w:lang w:val="en-US" w:eastAsia="zh-CN"/>
        </w:rPr>
        <w:t>3.</w:t>
      </w:r>
      <w:r>
        <w:rPr>
          <w:rFonts w:hint="eastAsia" w:ascii="黑体" w:eastAsia="宋体" w:cs="Times New Roman"/>
          <w:szCs w:val="21"/>
          <w:lang w:val="en-US" w:eastAsia="zh-CN"/>
        </w:rPr>
        <w:t>9</w:t>
      </w:r>
      <w:r>
        <w:rPr>
          <w:rFonts w:hint="eastAsia" w:ascii="黑体" w:hAnsi="Times New Roman" w:eastAsia="宋体" w:cs="Times New Roman"/>
          <w:szCs w:val="21"/>
          <w:lang w:val="en-US" w:eastAsia="zh-CN"/>
        </w:rPr>
        <w:t xml:space="preserve"> </w:t>
      </w:r>
    </w:p>
    <w:p w14:paraId="79AD3C26">
      <w:pPr>
        <w:pStyle w:val="62"/>
        <w:keepNext w:val="0"/>
        <w:keepLines w:val="0"/>
        <w:pageBreakBefore w:val="0"/>
        <w:widowControl/>
        <w:numPr>
          <w:ilvl w:val="0"/>
          <w:numId w:val="0"/>
        </w:numPr>
        <w:kinsoku/>
        <w:wordWrap/>
        <w:overflowPunct/>
        <w:topLinePunct w:val="0"/>
        <w:bidi w:val="0"/>
        <w:snapToGrid/>
        <w:spacing w:before="156" w:beforeLines="50" w:after="156" w:afterLines="50"/>
        <w:ind w:firstLine="420" w:firstLineChars="200"/>
        <w:textAlignment w:val="auto"/>
        <w:outlineLvl w:val="9"/>
        <w:rPr>
          <w:rFonts w:hint="default" w:ascii="黑体" w:hAnsi="Times New Roman" w:eastAsia="宋体" w:cs="Times New Roman"/>
          <w:szCs w:val="21"/>
          <w:lang w:val="en-US" w:eastAsia="zh-CN"/>
        </w:rPr>
      </w:pPr>
      <w:r>
        <w:rPr>
          <w:rFonts w:hint="default" w:hAnsi="Times New Roman" w:cs="Times New Roman"/>
          <w:lang w:val="en-US" w:eastAsia="zh-CN"/>
        </w:rPr>
        <w:t>劈</w:t>
      </w:r>
      <w:r>
        <w:rPr>
          <w:rFonts w:hint="eastAsia" w:hAnsi="Times New Roman" w:cs="Times New Roman"/>
          <w:lang w:val="en-US" w:eastAsia="zh-CN"/>
        </w:rPr>
        <w:t>切行程</w:t>
      </w:r>
    </w:p>
    <w:p w14:paraId="47A40D3D">
      <w:pPr>
        <w:pStyle w:val="62"/>
        <w:keepNext w:val="0"/>
        <w:keepLines w:val="0"/>
        <w:pageBreakBefore w:val="0"/>
        <w:widowControl/>
        <w:numPr>
          <w:ilvl w:val="0"/>
          <w:numId w:val="0"/>
        </w:numPr>
        <w:kinsoku/>
        <w:wordWrap/>
        <w:overflowPunct/>
        <w:topLinePunct w:val="0"/>
        <w:bidi w:val="0"/>
        <w:snapToGrid/>
        <w:spacing w:before="156" w:beforeLines="50" w:after="156" w:afterLines="50"/>
        <w:ind w:firstLine="420" w:firstLineChars="200"/>
        <w:textAlignment w:val="auto"/>
        <w:outlineLvl w:val="9"/>
        <w:rPr>
          <w:rFonts w:hint="default" w:hAnsi="Times New Roman" w:cs="Times New Roman"/>
          <w:lang w:val="en-US" w:eastAsia="zh-CN"/>
        </w:rPr>
      </w:pPr>
      <w:r>
        <w:rPr>
          <w:rFonts w:hint="default" w:ascii="黑体" w:hAnsi="Times New Roman" w:eastAsia="宋体" w:cs="Times New Roman"/>
          <w:szCs w:val="21"/>
          <w:lang w:val="en-US" w:eastAsia="zh-CN"/>
        </w:rPr>
        <w:t>劈半装置在垂直方向从最高位置至最低位置运行的距离</w:t>
      </w:r>
      <w:r>
        <w:rPr>
          <w:rFonts w:hint="default" w:hAnsi="Times New Roman" w:cs="Times New Roman"/>
          <w:lang w:val="en-US" w:eastAsia="zh-CN"/>
        </w:rPr>
        <w:t>。</w:t>
      </w:r>
    </w:p>
    <w:p w14:paraId="3737D40D">
      <w:pPr>
        <w:pStyle w:val="62"/>
        <w:keepNext w:val="0"/>
        <w:keepLines w:val="0"/>
        <w:pageBreakBefore w:val="0"/>
        <w:widowControl/>
        <w:numPr>
          <w:ilvl w:val="0"/>
          <w:numId w:val="0"/>
        </w:numPr>
        <w:kinsoku/>
        <w:wordWrap/>
        <w:overflowPunct/>
        <w:topLinePunct w:val="0"/>
        <w:bidi w:val="0"/>
        <w:snapToGrid/>
        <w:spacing w:before="156" w:beforeLines="50" w:after="156" w:afterLines="50"/>
        <w:textAlignment w:val="auto"/>
        <w:outlineLvl w:val="9"/>
        <w:rPr>
          <w:rFonts w:hint="default" w:ascii="黑体" w:hAnsi="Times New Roman" w:eastAsia="宋体" w:cs="Times New Roman"/>
          <w:szCs w:val="21"/>
          <w:lang w:val="en-US" w:eastAsia="zh-CN"/>
        </w:rPr>
      </w:pPr>
      <w:r>
        <w:rPr>
          <w:rFonts w:hint="eastAsia" w:ascii="黑体" w:hAnsi="Times New Roman" w:eastAsia="宋体" w:cs="Times New Roman"/>
          <w:szCs w:val="21"/>
          <w:lang w:val="en-US" w:eastAsia="zh-CN"/>
        </w:rPr>
        <w:t>3.</w:t>
      </w:r>
      <w:r>
        <w:rPr>
          <w:rFonts w:hint="eastAsia" w:ascii="黑体" w:eastAsia="宋体" w:cs="Times New Roman"/>
          <w:szCs w:val="21"/>
          <w:lang w:val="en-US" w:eastAsia="zh-CN"/>
        </w:rPr>
        <w:t>10</w:t>
      </w:r>
      <w:r>
        <w:rPr>
          <w:rFonts w:hint="eastAsia" w:ascii="黑体" w:hAnsi="Times New Roman" w:eastAsia="宋体" w:cs="Times New Roman"/>
          <w:szCs w:val="21"/>
          <w:lang w:val="en-US" w:eastAsia="zh-CN"/>
        </w:rPr>
        <w:t xml:space="preserve"> </w:t>
      </w:r>
    </w:p>
    <w:p w14:paraId="76C3D8B1">
      <w:pPr>
        <w:pStyle w:val="62"/>
        <w:keepNext w:val="0"/>
        <w:keepLines w:val="0"/>
        <w:pageBreakBefore w:val="0"/>
        <w:widowControl/>
        <w:numPr>
          <w:ilvl w:val="0"/>
          <w:numId w:val="0"/>
        </w:numPr>
        <w:kinsoku/>
        <w:wordWrap/>
        <w:overflowPunct/>
        <w:topLinePunct w:val="0"/>
        <w:bidi w:val="0"/>
        <w:snapToGrid/>
        <w:spacing w:before="156" w:beforeLines="50" w:after="156" w:afterLines="50"/>
        <w:ind w:firstLine="420" w:firstLineChars="200"/>
        <w:textAlignment w:val="auto"/>
        <w:outlineLvl w:val="9"/>
        <w:rPr>
          <w:rFonts w:hint="default" w:hAnsi="Times New Roman" w:cs="Times New Roman"/>
          <w:lang w:val="en-US" w:eastAsia="zh-CN"/>
        </w:rPr>
      </w:pPr>
      <w:r>
        <w:rPr>
          <w:rFonts w:hint="default" w:hAnsi="Times New Roman" w:cs="Times New Roman"/>
          <w:lang w:val="en-US" w:eastAsia="zh-CN"/>
        </w:rPr>
        <w:t>移动式劈半机同步平移行程</w:t>
      </w:r>
    </w:p>
    <w:p w14:paraId="7E56533C">
      <w:pPr>
        <w:pStyle w:val="62"/>
        <w:keepNext w:val="0"/>
        <w:keepLines w:val="0"/>
        <w:pageBreakBefore w:val="0"/>
        <w:widowControl/>
        <w:numPr>
          <w:ilvl w:val="0"/>
          <w:numId w:val="0"/>
        </w:numPr>
        <w:kinsoku/>
        <w:wordWrap/>
        <w:overflowPunct/>
        <w:topLinePunct w:val="0"/>
        <w:bidi w:val="0"/>
        <w:snapToGrid/>
        <w:spacing w:before="156" w:beforeLines="50" w:after="156" w:afterLines="50"/>
        <w:ind w:firstLine="420" w:firstLineChars="200"/>
        <w:textAlignment w:val="auto"/>
        <w:outlineLvl w:val="9"/>
        <w:rPr>
          <w:rFonts w:hint="default" w:hAnsi="Times New Roman" w:cs="Times New Roman"/>
          <w:lang w:val="en-US" w:eastAsia="zh-CN"/>
        </w:rPr>
      </w:pPr>
      <w:r>
        <w:rPr>
          <w:rFonts w:hint="eastAsia" w:ascii="黑体" w:hAnsi="Times New Roman" w:eastAsia="宋体" w:cs="Times New Roman"/>
          <w:szCs w:val="21"/>
          <w:lang w:val="en-US" w:eastAsia="zh-CN"/>
        </w:rPr>
        <w:t>移动式</w:t>
      </w:r>
      <w:r>
        <w:rPr>
          <w:rFonts w:hint="default" w:ascii="黑体" w:hAnsi="Times New Roman" w:eastAsia="宋体" w:cs="Times New Roman"/>
          <w:szCs w:val="21"/>
          <w:lang w:val="en-US" w:eastAsia="zh-CN"/>
        </w:rPr>
        <w:t>劈半</w:t>
      </w:r>
      <w:r>
        <w:rPr>
          <w:rFonts w:hint="eastAsia" w:ascii="黑体" w:hAnsi="Times New Roman" w:eastAsia="宋体" w:cs="Times New Roman"/>
          <w:szCs w:val="21"/>
          <w:lang w:val="en-US" w:eastAsia="zh-CN"/>
        </w:rPr>
        <w:t>机</w:t>
      </w:r>
      <w:r>
        <w:rPr>
          <w:rFonts w:hint="default" w:ascii="黑体" w:hAnsi="Times New Roman" w:eastAsia="宋体" w:cs="Times New Roman"/>
          <w:szCs w:val="21"/>
          <w:lang w:val="en-US" w:eastAsia="zh-CN"/>
        </w:rPr>
        <w:t>劈半装置</w:t>
      </w:r>
      <w:r>
        <w:rPr>
          <w:rFonts w:hint="eastAsia" w:ascii="黑体" w:hAnsi="Times New Roman" w:eastAsia="宋体" w:cs="Times New Roman"/>
          <w:szCs w:val="21"/>
          <w:lang w:val="en-US" w:eastAsia="zh-CN"/>
        </w:rPr>
        <w:t>水平方向最大移动距离</w:t>
      </w:r>
      <w:r>
        <w:rPr>
          <w:rFonts w:hint="default" w:hAnsi="Times New Roman" w:cs="Times New Roman"/>
          <w:lang w:val="en-US" w:eastAsia="zh-CN"/>
        </w:rPr>
        <w:t>。</w:t>
      </w:r>
    </w:p>
    <w:bookmarkEnd w:id="32"/>
    <w:bookmarkEnd w:id="41"/>
    <w:p w14:paraId="1DE4356D">
      <w:pPr>
        <w:pStyle w:val="98"/>
        <w:numPr>
          <w:ilvl w:val="0"/>
          <w:numId w:val="0"/>
        </w:numPr>
        <w:spacing w:before="156" w:after="156"/>
        <w:outlineLvl w:val="0"/>
        <w:rPr>
          <w:rFonts w:hint="eastAsia"/>
        </w:rPr>
      </w:pPr>
      <w:bookmarkStart w:id="42" w:name="_Toc17875"/>
      <w:bookmarkStart w:id="43" w:name="_Toc1722"/>
      <w:r>
        <w:rPr>
          <w:rFonts w:hint="eastAsia"/>
          <w:lang w:val="en-US" w:eastAsia="zh-CN"/>
        </w:rPr>
        <w:t>4</w:t>
      </w:r>
      <w:r>
        <w:rPr>
          <w:rFonts w:hint="eastAsia"/>
        </w:rPr>
        <w:t xml:space="preserve"> 基本要</w:t>
      </w:r>
      <w:bookmarkEnd w:id="9"/>
      <w:bookmarkEnd w:id="33"/>
      <w:bookmarkEnd w:id="34"/>
      <w:bookmarkEnd w:id="35"/>
      <w:bookmarkStart w:id="44" w:name="_Toc325896928"/>
      <w:bookmarkEnd w:id="44"/>
      <w:bookmarkStart w:id="45" w:name="_Toc145748462"/>
      <w:bookmarkStart w:id="46" w:name="_Toc148086675"/>
      <w:bookmarkStart w:id="47" w:name="_Toc90102751"/>
      <w:bookmarkStart w:id="48" w:name="_Toc148086680"/>
      <w:r>
        <w:rPr>
          <w:rFonts w:hint="eastAsia"/>
        </w:rPr>
        <w:t>求</w:t>
      </w:r>
      <w:bookmarkEnd w:id="36"/>
      <w:bookmarkEnd w:id="37"/>
      <w:bookmarkEnd w:id="38"/>
      <w:bookmarkEnd w:id="42"/>
      <w:bookmarkEnd w:id="43"/>
    </w:p>
    <w:bookmarkEnd w:id="45"/>
    <w:bookmarkEnd w:id="46"/>
    <w:bookmarkEnd w:id="47"/>
    <w:bookmarkEnd w:id="48"/>
    <w:p w14:paraId="56E257DC">
      <w:pPr>
        <w:pStyle w:val="98"/>
        <w:numPr>
          <w:ilvl w:val="0"/>
          <w:numId w:val="0"/>
        </w:numPr>
        <w:spacing w:before="156" w:after="156"/>
        <w:outlineLvl w:val="0"/>
        <w:rPr>
          <w:rFonts w:hint="eastAsia"/>
        </w:rPr>
      </w:pPr>
      <w:bookmarkStart w:id="49" w:name="_Toc325896929"/>
      <w:bookmarkEnd w:id="49"/>
      <w:bookmarkStart w:id="50" w:name="_Toc452449036"/>
      <w:bookmarkStart w:id="51" w:name="_Toc35850749"/>
      <w:bookmarkStart w:id="52" w:name="_Toc454426416"/>
      <w:bookmarkStart w:id="53" w:name="_Toc178503364"/>
      <w:bookmarkStart w:id="54" w:name="_Toc14720"/>
      <w:bookmarkStart w:id="55" w:name="_Toc9764"/>
      <w:r>
        <w:rPr>
          <w:rFonts w:hint="eastAsia"/>
          <w:lang w:val="en-US" w:eastAsia="zh-CN"/>
        </w:rPr>
        <w:t>4</w:t>
      </w:r>
      <w:r>
        <w:rPr>
          <w:rFonts w:hint="eastAsia"/>
        </w:rPr>
        <w:t>.1 申请方需补充提供的材料</w:t>
      </w:r>
      <w:bookmarkEnd w:id="50"/>
      <w:bookmarkEnd w:id="51"/>
      <w:bookmarkEnd w:id="52"/>
      <w:bookmarkEnd w:id="53"/>
      <w:bookmarkEnd w:id="54"/>
      <w:bookmarkEnd w:id="55"/>
    </w:p>
    <w:p w14:paraId="445174C7">
      <w:pPr>
        <w:pStyle w:val="69"/>
        <w:keepNext w:val="0"/>
        <w:keepLines w:val="0"/>
        <w:pageBreakBefore w:val="0"/>
        <w:kinsoku/>
        <w:wordWrap/>
        <w:overflowPunct/>
        <w:topLinePunct w:val="0"/>
        <w:bidi w:val="0"/>
        <w:snapToGrid/>
        <w:ind w:firstLine="420" w:firstLineChars="200"/>
        <w:jc w:val="both"/>
        <w:textAlignment w:val="auto"/>
        <w:rPr>
          <w:sz w:val="21"/>
          <w:szCs w:val="21"/>
        </w:rPr>
      </w:pPr>
      <w:r>
        <w:rPr>
          <w:rFonts w:hint="eastAsia"/>
          <w:sz w:val="21"/>
          <w:szCs w:val="21"/>
        </w:rPr>
        <w:t>除申请时提交的材料之外，申请方需补充提供的文件资料：</w:t>
      </w:r>
    </w:p>
    <w:p w14:paraId="03F9D8AE">
      <w:pPr>
        <w:pStyle w:val="58"/>
        <w:keepNext w:val="0"/>
        <w:keepLines w:val="0"/>
        <w:pageBreakBefore w:val="0"/>
        <w:kinsoku/>
        <w:wordWrap/>
        <w:overflowPunct/>
        <w:topLinePunct w:val="0"/>
        <w:bidi w:val="0"/>
        <w:snapToGrid/>
        <w:ind w:firstLine="420"/>
        <w:textAlignment w:val="auto"/>
        <w:rPr>
          <w:color w:val="000000"/>
        </w:rPr>
      </w:pPr>
      <w:r>
        <w:rPr>
          <w:color w:val="000000"/>
        </w:rPr>
        <w:t>a</w:t>
      </w:r>
      <w:r>
        <w:rPr>
          <w:rFonts w:hint="eastAsia"/>
          <w:color w:val="000000"/>
        </w:rPr>
        <w:t>）产品规格表（见附录A）；</w:t>
      </w:r>
    </w:p>
    <w:p w14:paraId="22FA2B48">
      <w:pPr>
        <w:pStyle w:val="58"/>
        <w:keepNext w:val="0"/>
        <w:keepLines w:val="0"/>
        <w:pageBreakBefore w:val="0"/>
        <w:kinsoku/>
        <w:wordWrap/>
        <w:overflowPunct/>
        <w:topLinePunct w:val="0"/>
        <w:bidi w:val="0"/>
        <w:snapToGrid/>
        <w:ind w:firstLine="420"/>
        <w:textAlignment w:val="auto"/>
        <w:rPr>
          <w:color w:val="000000"/>
        </w:rPr>
      </w:pPr>
      <w:r>
        <w:rPr>
          <w:rFonts w:hint="eastAsia"/>
          <w:color w:val="000000"/>
        </w:rPr>
        <w:t>b）样机照片（左前方45°、右前方45°，正后方，产品铭牌各1张）；</w:t>
      </w:r>
    </w:p>
    <w:p w14:paraId="725B391A">
      <w:pPr>
        <w:pStyle w:val="58"/>
        <w:keepNext w:val="0"/>
        <w:keepLines w:val="0"/>
        <w:pageBreakBefore w:val="0"/>
        <w:widowControl w:val="0"/>
        <w:tabs>
          <w:tab w:val="left" w:pos="0"/>
          <w:tab w:val="center" w:pos="742"/>
          <w:tab w:val="right" w:leader="dot" w:pos="9297"/>
        </w:tabs>
        <w:kinsoku/>
        <w:wordWrap/>
        <w:overflowPunct/>
        <w:topLinePunct w:val="0"/>
        <w:bidi w:val="0"/>
        <w:snapToGrid/>
        <w:ind w:firstLine="420"/>
        <w:textAlignment w:val="auto"/>
        <w:rPr>
          <w:rFonts w:hint="eastAsia" w:ascii="宋体" w:hAnsi="宋体"/>
          <w:szCs w:val="21"/>
          <w:highlight w:val="none"/>
          <w:lang w:val="en-US" w:eastAsia="zh-CN"/>
        </w:rPr>
      </w:pPr>
      <w:r>
        <w:rPr>
          <w:rFonts w:hint="eastAsia"/>
          <w:szCs w:val="21"/>
        </w:rPr>
        <w:t>c）创新性证明材料</w:t>
      </w:r>
      <w:r>
        <w:rPr>
          <w:rFonts w:hint="eastAsia" w:ascii="宋体" w:hAnsi="宋体"/>
          <w:szCs w:val="21"/>
          <w:highlight w:val="none"/>
          <w:lang w:val="en-US" w:eastAsia="zh-CN"/>
        </w:rPr>
        <w:t>（整机或部件的发明专利、实用新型专利、科技成果评价证书、科技成果查新报告之一或创新性评价意见）；</w:t>
      </w:r>
    </w:p>
    <w:p w14:paraId="6F221CF2">
      <w:pPr>
        <w:pStyle w:val="58"/>
        <w:keepNext w:val="0"/>
        <w:keepLines w:val="0"/>
        <w:pageBreakBefore w:val="0"/>
        <w:widowControl w:val="0"/>
        <w:tabs>
          <w:tab w:val="left" w:pos="0"/>
          <w:tab w:val="center" w:pos="742"/>
          <w:tab w:val="right" w:leader="dot" w:pos="9297"/>
        </w:tabs>
        <w:kinsoku/>
        <w:wordWrap/>
        <w:overflowPunct/>
        <w:topLinePunct w:val="0"/>
        <w:bidi w:val="0"/>
        <w:snapToGrid/>
        <w:ind w:firstLine="420"/>
        <w:textAlignment w:val="auto"/>
        <w:rPr>
          <w:rFonts w:hint="eastAsia" w:ascii="宋体" w:hAnsi="宋体"/>
          <w:szCs w:val="21"/>
          <w:highlight w:val="none"/>
          <w:lang w:val="en-US" w:eastAsia="zh-CN"/>
        </w:rPr>
      </w:pPr>
      <w:r>
        <w:rPr>
          <w:rFonts w:hint="eastAsia" w:ascii="宋体" w:hAnsi="宋体"/>
          <w:szCs w:val="21"/>
          <w:highlight w:val="none"/>
          <w:lang w:val="en-US" w:eastAsia="zh-CN"/>
        </w:rPr>
        <w:t>d）劈半机（锯）与猪胴体接触或间接接触部分的材料应</w:t>
      </w:r>
      <w:r>
        <w:rPr>
          <w:rFonts w:hint="eastAsia" w:hAnsi="宋体"/>
          <w:szCs w:val="21"/>
          <w:highlight w:val="none"/>
          <w:lang w:val="en-US" w:eastAsia="zh-CN"/>
        </w:rPr>
        <w:t>符合</w:t>
      </w:r>
      <w:r>
        <w:rPr>
          <w:rFonts w:hint="eastAsia" w:ascii="宋体" w:hAnsi="宋体"/>
          <w:szCs w:val="21"/>
          <w:highlight w:val="none"/>
          <w:lang w:val="en-US" w:eastAsia="zh-CN"/>
        </w:rPr>
        <w:t>相关食品卫生安全标准要求，需提供获得资质认定（CMA）的鉴定机构出具的材料检测报告；</w:t>
      </w:r>
    </w:p>
    <w:p w14:paraId="30AA9361">
      <w:pPr>
        <w:pStyle w:val="58"/>
        <w:keepNext w:val="0"/>
        <w:keepLines w:val="0"/>
        <w:pageBreakBefore w:val="0"/>
        <w:widowControl w:val="0"/>
        <w:tabs>
          <w:tab w:val="left" w:pos="0"/>
          <w:tab w:val="center" w:pos="742"/>
          <w:tab w:val="right" w:leader="dot" w:pos="9297"/>
        </w:tabs>
        <w:kinsoku/>
        <w:wordWrap/>
        <w:overflowPunct/>
        <w:topLinePunct w:val="0"/>
        <w:bidi w:val="0"/>
        <w:snapToGrid/>
        <w:ind w:firstLine="420"/>
        <w:textAlignment w:val="auto"/>
        <w:rPr>
          <w:color w:val="000000"/>
        </w:rPr>
      </w:pPr>
      <w:r>
        <w:rPr>
          <w:rFonts w:hint="eastAsia" w:ascii="宋体"/>
          <w:szCs w:val="21"/>
        </w:rPr>
        <w:t>e）</w:t>
      </w:r>
      <w:r>
        <w:rPr>
          <w:rFonts w:hint="eastAsia"/>
          <w:color w:val="000000"/>
        </w:rPr>
        <w:t>符合大纲要求的检验检测报告(如适用)；</w:t>
      </w:r>
    </w:p>
    <w:p w14:paraId="1AE4D0AC">
      <w:pPr>
        <w:keepNext w:val="0"/>
        <w:keepLines w:val="0"/>
        <w:pageBreakBefore w:val="0"/>
        <w:kinsoku/>
        <w:wordWrap/>
        <w:overflowPunct/>
        <w:topLinePunct w:val="0"/>
        <w:bidi w:val="0"/>
        <w:snapToGrid/>
        <w:ind w:firstLine="420" w:firstLineChars="200"/>
        <w:textAlignment w:val="auto"/>
        <w:rPr>
          <w:rFonts w:ascii="宋体"/>
          <w:szCs w:val="21"/>
        </w:rPr>
      </w:pPr>
      <w:r>
        <w:rPr>
          <w:rFonts w:hint="eastAsia" w:ascii="宋体"/>
          <w:szCs w:val="21"/>
          <w:lang w:val="en-US" w:eastAsia="zh-CN"/>
        </w:rPr>
        <w:t>f</w:t>
      </w:r>
      <w:r>
        <w:rPr>
          <w:rFonts w:hint="eastAsia" w:ascii="宋体"/>
          <w:szCs w:val="21"/>
        </w:rPr>
        <w:t>）符合大纲要求的实地试验验证报告(如适用)；</w:t>
      </w:r>
    </w:p>
    <w:p w14:paraId="5726278E">
      <w:pPr>
        <w:keepNext w:val="0"/>
        <w:keepLines w:val="0"/>
        <w:pageBreakBefore w:val="0"/>
        <w:kinsoku/>
        <w:wordWrap/>
        <w:overflowPunct/>
        <w:topLinePunct w:val="0"/>
        <w:bidi w:val="0"/>
        <w:snapToGrid/>
        <w:ind w:firstLine="420" w:firstLineChars="200"/>
        <w:textAlignment w:val="auto"/>
      </w:pPr>
      <w:r>
        <w:rPr>
          <w:rFonts w:hint="eastAsia"/>
          <w:color w:val="000000"/>
        </w:rPr>
        <w:t>以上材料均需加盖制造商公章。</w:t>
      </w:r>
    </w:p>
    <w:p w14:paraId="6DC860F4">
      <w:pPr>
        <w:pStyle w:val="98"/>
        <w:numPr>
          <w:ilvl w:val="0"/>
          <w:numId w:val="0"/>
        </w:numPr>
        <w:spacing w:before="156" w:after="156"/>
        <w:outlineLvl w:val="0"/>
        <w:rPr>
          <w:rFonts w:hint="eastAsia"/>
        </w:rPr>
      </w:pPr>
      <w:bookmarkStart w:id="56" w:name="_Toc452449037"/>
      <w:bookmarkStart w:id="57" w:name="_Toc444674735"/>
      <w:bookmarkStart w:id="58" w:name="_Toc454426417"/>
      <w:bookmarkStart w:id="59" w:name="_Toc15062"/>
      <w:bookmarkStart w:id="60" w:name="_Toc35850750"/>
      <w:bookmarkStart w:id="61" w:name="_Toc23298"/>
      <w:bookmarkStart w:id="62" w:name="_Toc178503365"/>
      <w:bookmarkStart w:id="63" w:name="_Toc90102753"/>
      <w:r>
        <w:rPr>
          <w:rFonts w:hint="eastAsia"/>
          <w:lang w:val="en-US" w:eastAsia="zh-CN"/>
        </w:rPr>
        <w:t>4</w:t>
      </w:r>
      <w:r>
        <w:rPr>
          <w:rFonts w:hint="eastAsia"/>
        </w:rPr>
        <w:t xml:space="preserve">.2 </w:t>
      </w:r>
      <w:bookmarkEnd w:id="56"/>
      <w:bookmarkEnd w:id="57"/>
      <w:bookmarkEnd w:id="58"/>
      <w:bookmarkStart w:id="64" w:name="_Toc452449038"/>
      <w:bookmarkStart w:id="65" w:name="_Toc454426418"/>
      <w:bookmarkStart w:id="66" w:name="_Toc90102754"/>
      <w:bookmarkStart w:id="67" w:name="_Toc148086682"/>
      <w:r>
        <w:rPr>
          <w:rFonts w:hint="eastAsia"/>
        </w:rPr>
        <w:t>样机确定</w:t>
      </w:r>
      <w:bookmarkEnd w:id="59"/>
      <w:bookmarkEnd w:id="60"/>
      <w:bookmarkEnd w:id="61"/>
      <w:bookmarkEnd w:id="62"/>
      <w:bookmarkEnd w:id="64"/>
      <w:bookmarkEnd w:id="65"/>
    </w:p>
    <w:bookmarkEnd w:id="63"/>
    <w:bookmarkEnd w:id="66"/>
    <w:bookmarkEnd w:id="67"/>
    <w:p w14:paraId="05870908">
      <w:pPr>
        <w:pStyle w:val="58"/>
        <w:keepNext w:val="0"/>
        <w:keepLines w:val="0"/>
        <w:pageBreakBefore w:val="0"/>
        <w:widowControl/>
        <w:kinsoku/>
        <w:wordWrap/>
        <w:overflowPunct/>
        <w:topLinePunct w:val="0"/>
        <w:autoSpaceDE w:val="0"/>
        <w:autoSpaceDN w:val="0"/>
        <w:bidi w:val="0"/>
        <w:adjustRightInd/>
        <w:snapToGrid/>
        <w:ind w:firstLine="420"/>
        <w:textAlignment w:val="auto"/>
      </w:pPr>
      <w:bookmarkStart w:id="68" w:name="_Toc452449040"/>
      <w:bookmarkStart w:id="69" w:name="_Toc454426421"/>
      <w:bookmarkStart w:id="70" w:name="_Toc35850751"/>
      <w:r>
        <w:rPr>
          <w:rFonts w:hint="eastAsia" w:cs="宋体"/>
          <w:color w:val="000000"/>
          <w:szCs w:val="21"/>
        </w:rPr>
        <w:t>样机由制造商无偿提供12个月以内生产的合格产品，</w:t>
      </w:r>
      <w:r>
        <w:rPr>
          <w:szCs w:val="21"/>
        </w:rPr>
        <w:t>样机</w:t>
      </w:r>
      <w:r>
        <w:rPr>
          <w:rFonts w:hint="eastAsia"/>
          <w:szCs w:val="21"/>
          <w:lang w:val="en-US" w:eastAsia="zh-CN"/>
        </w:rPr>
        <w:t>数量为1</w:t>
      </w:r>
      <w:r>
        <w:rPr>
          <w:szCs w:val="21"/>
        </w:rPr>
        <w:t>台（套）</w:t>
      </w:r>
      <w:r>
        <w:rPr>
          <w:rFonts w:hint="eastAsia" w:cs="宋体"/>
          <w:color w:val="000000"/>
          <w:szCs w:val="21"/>
        </w:rPr>
        <w:t>。样机应在制造商明示的合格品存放处或使用现场获得，由鉴定人员验样并经制造商确认后，方可进行鉴定。试验鉴定完成且制造商对鉴定结果无异议后，样机由制造商自行处理。</w:t>
      </w:r>
      <w:bookmarkStart w:id="71" w:name="_Toc198044424"/>
    </w:p>
    <w:bookmarkEnd w:id="71"/>
    <w:p w14:paraId="6BE111CA">
      <w:pPr>
        <w:pStyle w:val="98"/>
        <w:numPr>
          <w:ilvl w:val="0"/>
          <w:numId w:val="0"/>
        </w:numPr>
        <w:spacing w:before="156" w:after="156"/>
        <w:outlineLvl w:val="0"/>
        <w:rPr>
          <w:rFonts w:hint="eastAsia"/>
        </w:rPr>
      </w:pPr>
      <w:bookmarkStart w:id="72" w:name="_Toc22882"/>
      <w:bookmarkStart w:id="73" w:name="_Toc178503366"/>
      <w:bookmarkStart w:id="74" w:name="_Toc2721"/>
      <w:r>
        <w:rPr>
          <w:rFonts w:hint="eastAsia"/>
          <w:lang w:val="en-US" w:eastAsia="zh-CN"/>
        </w:rPr>
        <w:t>4.3</w:t>
      </w:r>
      <w:r>
        <w:rPr>
          <w:rFonts w:hint="eastAsia"/>
        </w:rPr>
        <w:t xml:space="preserve"> 仪器设备</w:t>
      </w:r>
      <w:bookmarkEnd w:id="72"/>
      <w:bookmarkEnd w:id="73"/>
      <w:bookmarkEnd w:id="74"/>
    </w:p>
    <w:p w14:paraId="34745E48">
      <w:pPr>
        <w:keepNext w:val="0"/>
        <w:keepLines w:val="0"/>
        <w:pageBreakBefore w:val="0"/>
        <w:widowControl/>
        <w:kinsoku/>
        <w:wordWrap/>
        <w:overflowPunct/>
        <w:topLinePunct w:val="0"/>
        <w:autoSpaceDE/>
        <w:autoSpaceDN/>
        <w:bidi w:val="0"/>
        <w:adjustRightInd/>
        <w:snapToGrid/>
        <w:ind w:firstLine="420" w:firstLineChars="200"/>
        <w:jc w:val="left"/>
        <w:textAlignment w:val="auto"/>
      </w:pPr>
      <w:r>
        <w:rPr>
          <w:rFonts w:hint="eastAsia" w:ascii="宋体" w:hAnsi="宋体" w:cs="宋体"/>
          <w:color w:val="000000"/>
          <w:kern w:val="0"/>
          <w:szCs w:val="21"/>
          <w:lang w:bidi="ar"/>
        </w:rPr>
        <w:t>所选用仪器设备的量程和准确度应与被测参数的要求相匹配。试验用仪器设备应经过计量检定或</w:t>
      </w:r>
    </w:p>
    <w:p w14:paraId="6F51B935">
      <w:pPr>
        <w:keepNext w:val="0"/>
        <w:keepLines w:val="0"/>
        <w:pageBreakBefore w:val="0"/>
        <w:widowControl/>
        <w:kinsoku/>
        <w:wordWrap/>
        <w:overflowPunct/>
        <w:topLinePunct w:val="0"/>
        <w:autoSpaceDE/>
        <w:autoSpaceDN/>
        <w:bidi w:val="0"/>
        <w:adjustRightInd/>
        <w:snapToGrid/>
        <w:jc w:val="left"/>
        <w:textAlignment w:val="auto"/>
      </w:pPr>
      <w:r>
        <w:rPr>
          <w:rFonts w:hint="eastAsia" w:ascii="宋体" w:hAnsi="宋体" w:cs="宋体"/>
          <w:color w:val="000000"/>
          <w:kern w:val="0"/>
          <w:szCs w:val="21"/>
          <w:lang w:bidi="ar"/>
        </w:rPr>
        <w:t>校准且在有效期内。</w:t>
      </w:r>
    </w:p>
    <w:p w14:paraId="1623E74E">
      <w:pPr>
        <w:pStyle w:val="98"/>
        <w:numPr>
          <w:ilvl w:val="0"/>
          <w:numId w:val="0"/>
        </w:numPr>
        <w:spacing w:before="156" w:after="156"/>
        <w:outlineLvl w:val="0"/>
        <w:rPr>
          <w:rFonts w:hint="eastAsia"/>
        </w:rPr>
      </w:pPr>
      <w:bookmarkStart w:id="75" w:name="_Toc6009"/>
      <w:bookmarkStart w:id="76" w:name="_Toc1921"/>
      <w:r>
        <w:rPr>
          <w:rFonts w:hint="eastAsia"/>
          <w:lang w:val="en-US" w:eastAsia="zh-CN"/>
        </w:rPr>
        <w:t>5</w:t>
      </w:r>
      <w:r>
        <w:rPr>
          <w:rFonts w:hint="eastAsia"/>
        </w:rPr>
        <w:t xml:space="preserve"> 鉴定</w:t>
      </w:r>
      <w:bookmarkEnd w:id="68"/>
      <w:bookmarkEnd w:id="69"/>
      <w:r>
        <w:rPr>
          <w:rFonts w:hint="eastAsia"/>
        </w:rPr>
        <w:t>内容和方法</w:t>
      </w:r>
      <w:bookmarkEnd w:id="70"/>
      <w:bookmarkEnd w:id="75"/>
      <w:bookmarkEnd w:id="76"/>
    </w:p>
    <w:p w14:paraId="7A6D4E82">
      <w:pPr>
        <w:pStyle w:val="98"/>
        <w:numPr>
          <w:ilvl w:val="0"/>
          <w:numId w:val="0"/>
        </w:numPr>
        <w:spacing w:before="156" w:after="156"/>
        <w:outlineLvl w:val="0"/>
        <w:rPr>
          <w:rFonts w:hint="eastAsia"/>
        </w:rPr>
      </w:pPr>
      <w:bookmarkStart w:id="77" w:name="_Toc35850752"/>
      <w:bookmarkStart w:id="78" w:name="_Toc24108"/>
      <w:bookmarkStart w:id="79" w:name="_Toc452449041"/>
      <w:bookmarkStart w:id="80" w:name="_Toc454426422"/>
      <w:bookmarkStart w:id="81" w:name="_Toc16587"/>
      <w:r>
        <w:rPr>
          <w:rFonts w:hint="eastAsia"/>
          <w:lang w:val="en-US" w:eastAsia="zh-CN"/>
        </w:rPr>
        <w:t>5</w:t>
      </w:r>
      <w:r>
        <w:rPr>
          <w:rFonts w:hint="eastAsia"/>
        </w:rPr>
        <w:t>.1 一致性检查</w:t>
      </w:r>
      <w:bookmarkEnd w:id="77"/>
      <w:bookmarkEnd w:id="78"/>
      <w:bookmarkEnd w:id="79"/>
      <w:bookmarkEnd w:id="80"/>
      <w:bookmarkEnd w:id="81"/>
    </w:p>
    <w:p w14:paraId="4E69D3C0">
      <w:pPr>
        <w:pStyle w:val="61"/>
        <w:keepNext w:val="0"/>
        <w:keepLines w:val="0"/>
        <w:pageBreakBefore w:val="0"/>
        <w:numPr>
          <w:ilvl w:val="0"/>
          <w:numId w:val="0"/>
        </w:numPr>
        <w:kinsoku/>
        <w:wordWrap/>
        <w:overflowPunct/>
        <w:topLinePunct w:val="0"/>
        <w:bidi w:val="0"/>
        <w:spacing w:before="156" w:after="156" w:line="220" w:lineRule="exact"/>
        <w:textAlignment w:val="auto"/>
        <w:outlineLvl w:val="9"/>
        <w:rPr>
          <w:color w:val="auto"/>
        </w:rPr>
      </w:pPr>
      <w:r>
        <w:rPr>
          <w:rFonts w:hint="eastAsia" w:ascii="黑体"/>
          <w:color w:val="auto"/>
          <w:lang w:val="en-US" w:eastAsia="zh-CN"/>
        </w:rPr>
        <w:t>5</w:t>
      </w:r>
      <w:r>
        <w:rPr>
          <w:rFonts w:hint="eastAsia" w:ascii="黑体"/>
          <w:color w:val="auto"/>
        </w:rPr>
        <w:t>.1.1</w:t>
      </w:r>
      <w:r>
        <w:rPr>
          <w:rFonts w:hint="eastAsia"/>
          <w:color w:val="auto"/>
        </w:rPr>
        <w:t xml:space="preserve"> 检查内容和方法</w:t>
      </w:r>
    </w:p>
    <w:p w14:paraId="4CED56C6">
      <w:pPr>
        <w:pStyle w:val="58"/>
        <w:keepNext w:val="0"/>
        <w:keepLines w:val="0"/>
        <w:pageBreakBefore w:val="0"/>
        <w:kinsoku/>
        <w:wordWrap/>
        <w:overflowPunct/>
        <w:topLinePunct w:val="0"/>
        <w:bidi w:val="0"/>
        <w:ind w:firstLine="420"/>
        <w:textAlignment w:val="auto"/>
        <w:outlineLvl w:val="9"/>
      </w:pPr>
      <w:r>
        <w:rPr>
          <w:rFonts w:hint="eastAsia"/>
        </w:rPr>
        <w:t>一致性检查的项目、限制范围及检查方法见表1。制造商填报的产品规格表的设计值应与其提供的产品执行标准、产品使用说明书所描述的产品技术规格值相一致。对照产品规格表的设计值对样机的相应项目进行一致性检查。</w:t>
      </w:r>
    </w:p>
    <w:p w14:paraId="4826C498">
      <w:pPr>
        <w:pStyle w:val="58"/>
        <w:keepNext w:val="0"/>
        <w:keepLines w:val="0"/>
        <w:pageBreakBefore w:val="0"/>
        <w:kinsoku/>
        <w:wordWrap/>
        <w:overflowPunct/>
        <w:topLinePunct w:val="0"/>
        <w:bidi w:val="0"/>
        <w:ind w:firstLine="0" w:firstLineChars="0"/>
        <w:jc w:val="center"/>
        <w:textAlignment w:val="auto"/>
        <w:outlineLvl w:val="9"/>
        <w:rPr>
          <w:rFonts w:ascii="黑体" w:eastAsia="黑体"/>
          <w:color w:val="000000"/>
        </w:rPr>
      </w:pPr>
      <w:r>
        <w:rPr>
          <w:rFonts w:hint="eastAsia" w:ascii="黑体" w:eastAsia="黑体"/>
          <w:color w:val="000000"/>
        </w:rPr>
        <w:t xml:space="preserve">  表1  一致性检查项目、限制范围及检查方法</w:t>
      </w:r>
    </w:p>
    <w:tbl>
      <w:tblPr>
        <w:tblStyle w:val="26"/>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3112"/>
        <w:gridCol w:w="2438"/>
        <w:gridCol w:w="2965"/>
      </w:tblGrid>
      <w:tr w14:paraId="524EB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94" w:type="dxa"/>
            <w:vAlign w:val="center"/>
          </w:tcPr>
          <w:p w14:paraId="1250CCD2">
            <w:pPr>
              <w:keepNext w:val="0"/>
              <w:keepLines w:val="0"/>
              <w:pageBreakBefore w:val="0"/>
              <w:kinsoku/>
              <w:wordWrap/>
              <w:overflowPunct/>
              <w:topLinePunct w:val="0"/>
              <w:bidi w:val="0"/>
              <w:adjustRightInd w:val="0"/>
              <w:snapToGrid w:val="0"/>
              <w:jc w:val="center"/>
              <w:textAlignment w:val="auto"/>
              <w:outlineLvl w:val="9"/>
              <w:rPr>
                <w:rFonts w:ascii="宋体" w:cs="宋体"/>
                <w:sz w:val="18"/>
                <w:szCs w:val="18"/>
              </w:rPr>
            </w:pPr>
            <w:r>
              <w:rPr>
                <w:rFonts w:hint="eastAsia" w:ascii="宋体" w:cs="宋体"/>
                <w:sz w:val="18"/>
                <w:szCs w:val="18"/>
              </w:rPr>
              <w:t>序号</w:t>
            </w:r>
          </w:p>
        </w:tc>
        <w:tc>
          <w:tcPr>
            <w:tcW w:w="3112" w:type="dxa"/>
            <w:vAlign w:val="center"/>
          </w:tcPr>
          <w:p w14:paraId="40CE4059">
            <w:pPr>
              <w:keepNext w:val="0"/>
              <w:keepLines w:val="0"/>
              <w:pageBreakBefore w:val="0"/>
              <w:kinsoku/>
              <w:wordWrap/>
              <w:overflowPunct/>
              <w:topLinePunct w:val="0"/>
              <w:bidi w:val="0"/>
              <w:adjustRightInd w:val="0"/>
              <w:snapToGrid w:val="0"/>
              <w:jc w:val="center"/>
              <w:textAlignment w:val="auto"/>
              <w:outlineLvl w:val="9"/>
              <w:rPr>
                <w:rFonts w:ascii="宋体" w:cs="宋体"/>
                <w:sz w:val="18"/>
                <w:szCs w:val="18"/>
              </w:rPr>
            </w:pPr>
            <w:r>
              <w:rPr>
                <w:rFonts w:hint="eastAsia" w:ascii="宋体" w:cs="宋体"/>
                <w:sz w:val="18"/>
                <w:szCs w:val="18"/>
              </w:rPr>
              <w:t>检查项目</w:t>
            </w:r>
          </w:p>
        </w:tc>
        <w:tc>
          <w:tcPr>
            <w:tcW w:w="2438" w:type="dxa"/>
            <w:vAlign w:val="center"/>
          </w:tcPr>
          <w:p w14:paraId="438768AE">
            <w:pPr>
              <w:keepNext w:val="0"/>
              <w:keepLines w:val="0"/>
              <w:pageBreakBefore w:val="0"/>
              <w:kinsoku/>
              <w:wordWrap/>
              <w:overflowPunct/>
              <w:topLinePunct w:val="0"/>
              <w:bidi w:val="0"/>
              <w:adjustRightInd w:val="0"/>
              <w:snapToGrid w:val="0"/>
              <w:jc w:val="center"/>
              <w:textAlignment w:val="auto"/>
              <w:outlineLvl w:val="9"/>
              <w:rPr>
                <w:rFonts w:ascii="宋体" w:cs="宋体"/>
                <w:sz w:val="18"/>
                <w:szCs w:val="18"/>
              </w:rPr>
            </w:pPr>
            <w:r>
              <w:rPr>
                <w:rFonts w:hint="eastAsia" w:ascii="宋体" w:cs="宋体"/>
                <w:sz w:val="18"/>
                <w:szCs w:val="18"/>
              </w:rPr>
              <w:t>限制范围</w:t>
            </w:r>
          </w:p>
        </w:tc>
        <w:tc>
          <w:tcPr>
            <w:tcW w:w="2965" w:type="dxa"/>
            <w:vAlign w:val="center"/>
          </w:tcPr>
          <w:p w14:paraId="3CC7A697">
            <w:pPr>
              <w:keepNext w:val="0"/>
              <w:keepLines w:val="0"/>
              <w:pageBreakBefore w:val="0"/>
              <w:kinsoku/>
              <w:wordWrap/>
              <w:overflowPunct/>
              <w:topLinePunct w:val="0"/>
              <w:bidi w:val="0"/>
              <w:adjustRightInd w:val="0"/>
              <w:snapToGrid w:val="0"/>
              <w:jc w:val="center"/>
              <w:textAlignment w:val="auto"/>
              <w:outlineLvl w:val="9"/>
              <w:rPr>
                <w:rFonts w:ascii="宋体" w:cs="宋体"/>
                <w:sz w:val="18"/>
                <w:szCs w:val="18"/>
              </w:rPr>
            </w:pPr>
            <w:r>
              <w:rPr>
                <w:rFonts w:hint="eastAsia" w:ascii="宋体" w:cs="宋体"/>
                <w:sz w:val="18"/>
                <w:szCs w:val="18"/>
              </w:rPr>
              <w:t>检查方法</w:t>
            </w:r>
          </w:p>
        </w:tc>
      </w:tr>
      <w:tr w14:paraId="7F8A6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94" w:type="dxa"/>
            <w:shd w:val="clear" w:color="auto" w:fill="auto"/>
            <w:vAlign w:val="center"/>
          </w:tcPr>
          <w:p w14:paraId="31E9782F">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宋体" w:eastAsia="宋体" w:cs="宋体"/>
                <w:color w:val="000000"/>
                <w:kern w:val="0"/>
                <w:sz w:val="18"/>
                <w:szCs w:val="18"/>
                <w:lang w:val="en-US" w:eastAsia="zh-CN" w:bidi="ar-SA"/>
              </w:rPr>
            </w:pPr>
            <w:bookmarkStart w:id="82" w:name="_Hlk177052247"/>
            <w:r>
              <w:rPr>
                <w:rFonts w:hint="eastAsia" w:ascii="宋体" w:hAnsi="宋体" w:cs="宋体"/>
                <w:color w:val="000000"/>
                <w:kern w:val="0"/>
                <w:sz w:val="18"/>
                <w:szCs w:val="18"/>
              </w:rPr>
              <w:t>1</w:t>
            </w:r>
          </w:p>
        </w:tc>
        <w:tc>
          <w:tcPr>
            <w:tcW w:w="3112" w:type="dxa"/>
            <w:shd w:val="clear" w:color="auto" w:fill="auto"/>
            <w:vAlign w:val="center"/>
          </w:tcPr>
          <w:p w14:paraId="64B475B8">
            <w:pPr>
              <w:keepNext w:val="0"/>
              <w:keepLines w:val="0"/>
              <w:pageBreakBefore w:val="0"/>
              <w:kinsoku/>
              <w:wordWrap/>
              <w:overflowPunct/>
              <w:topLinePunct w:val="0"/>
              <w:bidi w:val="0"/>
              <w:adjustRightInd w:val="0"/>
              <w:contextualSpacing/>
              <w:jc w:val="left"/>
              <w:textAlignment w:val="auto"/>
              <w:outlineLvl w:val="9"/>
              <w:rPr>
                <w:rFonts w:ascii="宋体" w:hAnsi="宋体" w:eastAsia="宋体" w:cs="Times New Roman"/>
                <w:kern w:val="2"/>
                <w:sz w:val="18"/>
                <w:szCs w:val="18"/>
                <w:lang w:val="en-US" w:eastAsia="zh-CN" w:bidi="ar-SA"/>
              </w:rPr>
            </w:pPr>
            <w:r>
              <w:rPr>
                <w:rFonts w:hint="eastAsia" w:ascii="宋体" w:hAnsi="宋体"/>
                <w:sz w:val="18"/>
                <w:szCs w:val="18"/>
              </w:rPr>
              <w:t>型号名称</w:t>
            </w:r>
          </w:p>
        </w:tc>
        <w:tc>
          <w:tcPr>
            <w:tcW w:w="2438" w:type="dxa"/>
            <w:shd w:val="clear" w:color="auto" w:fill="auto"/>
            <w:vAlign w:val="center"/>
          </w:tcPr>
          <w:p w14:paraId="7A14FB17">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sz w:val="18"/>
                <w:szCs w:val="18"/>
              </w:rPr>
              <w:t>一致</w:t>
            </w:r>
          </w:p>
        </w:tc>
        <w:tc>
          <w:tcPr>
            <w:tcW w:w="2965" w:type="dxa"/>
            <w:shd w:val="clear" w:color="auto" w:fill="auto"/>
            <w:vAlign w:val="center"/>
          </w:tcPr>
          <w:p w14:paraId="11F1AD1A">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sz w:val="18"/>
                <w:szCs w:val="18"/>
              </w:rPr>
              <w:t>核对</w:t>
            </w:r>
          </w:p>
        </w:tc>
      </w:tr>
      <w:bookmarkEnd w:id="82"/>
      <w:tr w14:paraId="64234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94" w:type="dxa"/>
            <w:shd w:val="clear" w:color="auto" w:fill="auto"/>
            <w:vAlign w:val="center"/>
          </w:tcPr>
          <w:p w14:paraId="7BE28C2E">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2</w:t>
            </w:r>
          </w:p>
        </w:tc>
        <w:tc>
          <w:tcPr>
            <w:tcW w:w="3112" w:type="dxa"/>
            <w:shd w:val="clear" w:color="auto" w:fill="auto"/>
            <w:vAlign w:val="center"/>
          </w:tcPr>
          <w:p w14:paraId="3D28C483">
            <w:pPr>
              <w:keepNext w:val="0"/>
              <w:keepLines w:val="0"/>
              <w:pageBreakBefore w:val="0"/>
              <w:kinsoku/>
              <w:wordWrap/>
              <w:overflowPunct/>
              <w:topLinePunct w:val="0"/>
              <w:bidi w:val="0"/>
              <w:adjustRightInd w:val="0"/>
              <w:contextualSpacing/>
              <w:jc w:val="left"/>
              <w:textAlignment w:val="auto"/>
              <w:outlineLvl w:val="9"/>
              <w:rPr>
                <w:rFonts w:ascii="宋体" w:hAnsi="宋体" w:eastAsia="宋体" w:cs="Times New Roman"/>
                <w:kern w:val="2"/>
                <w:sz w:val="18"/>
                <w:szCs w:val="18"/>
                <w:lang w:val="en-US" w:eastAsia="zh-CN" w:bidi="ar-SA"/>
              </w:rPr>
            </w:pPr>
            <w:r>
              <w:rPr>
                <w:rFonts w:hint="eastAsia" w:ascii="宋体" w:hAnsi="宋体"/>
                <w:sz w:val="18"/>
                <w:szCs w:val="18"/>
              </w:rPr>
              <w:t>结构型式</w:t>
            </w:r>
          </w:p>
        </w:tc>
        <w:tc>
          <w:tcPr>
            <w:tcW w:w="2438" w:type="dxa"/>
            <w:shd w:val="clear" w:color="auto" w:fill="auto"/>
            <w:vAlign w:val="center"/>
          </w:tcPr>
          <w:p w14:paraId="60079C8C">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sz w:val="18"/>
                <w:szCs w:val="18"/>
              </w:rPr>
              <w:t>一致</w:t>
            </w:r>
          </w:p>
        </w:tc>
        <w:tc>
          <w:tcPr>
            <w:tcW w:w="2965" w:type="dxa"/>
            <w:shd w:val="clear" w:color="auto" w:fill="auto"/>
            <w:vAlign w:val="center"/>
          </w:tcPr>
          <w:p w14:paraId="1F0D813A">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sz w:val="18"/>
                <w:szCs w:val="18"/>
              </w:rPr>
              <w:t>核对</w:t>
            </w:r>
          </w:p>
        </w:tc>
      </w:tr>
      <w:tr w14:paraId="0B464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94" w:type="dxa"/>
            <w:shd w:val="clear" w:color="auto" w:fill="auto"/>
            <w:vAlign w:val="center"/>
          </w:tcPr>
          <w:p w14:paraId="37ECA5A7">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3</w:t>
            </w:r>
          </w:p>
        </w:tc>
        <w:tc>
          <w:tcPr>
            <w:tcW w:w="3112" w:type="dxa"/>
            <w:shd w:val="clear" w:color="auto" w:fill="auto"/>
            <w:vAlign w:val="center"/>
          </w:tcPr>
          <w:p w14:paraId="0C9BC885">
            <w:pPr>
              <w:keepNext w:val="0"/>
              <w:keepLines w:val="0"/>
              <w:pageBreakBefore w:val="0"/>
              <w:kinsoku/>
              <w:wordWrap/>
              <w:overflowPunct/>
              <w:topLinePunct w:val="0"/>
              <w:bidi w:val="0"/>
              <w:adjustRightInd w:val="0"/>
              <w:contextualSpacing/>
              <w:jc w:val="left"/>
              <w:textAlignment w:val="auto"/>
              <w:outlineLvl w:val="9"/>
              <w:rPr>
                <w:rFonts w:ascii="宋体" w:hAnsi="宋体" w:eastAsia="宋体" w:cs="Times New Roman"/>
                <w:kern w:val="2"/>
                <w:sz w:val="18"/>
                <w:szCs w:val="18"/>
                <w:lang w:val="en-US" w:eastAsia="zh-CN" w:bidi="ar-SA"/>
              </w:rPr>
            </w:pPr>
            <w:r>
              <w:rPr>
                <w:rFonts w:hint="eastAsia" w:hAnsi="宋体" w:cs="宋体"/>
                <w:sz w:val="18"/>
                <w:szCs w:val="18"/>
                <w:lang w:val="en-US" w:eastAsia="zh-CN"/>
              </w:rPr>
              <w:t>劈半机（锯）</w:t>
            </w:r>
            <w:r>
              <w:rPr>
                <w:rFonts w:hint="eastAsia" w:hAnsi="宋体" w:cs="宋体"/>
                <w:sz w:val="18"/>
                <w:szCs w:val="18"/>
              </w:rPr>
              <w:t>外形尺寸</w:t>
            </w:r>
          </w:p>
        </w:tc>
        <w:tc>
          <w:tcPr>
            <w:tcW w:w="2438" w:type="dxa"/>
            <w:shd w:val="clear" w:color="auto" w:fill="auto"/>
            <w:vAlign w:val="center"/>
          </w:tcPr>
          <w:p w14:paraId="4F68496B">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r>
              <w:rPr>
                <w:rFonts w:hint="eastAsia"/>
                <w:sz w:val="18"/>
                <w:szCs w:val="18"/>
              </w:rPr>
              <w:t>允许偏差为</w:t>
            </w:r>
            <w:r>
              <w:rPr>
                <w:rFonts w:hint="eastAsia" w:ascii="宋体" w:hAnsi="宋体"/>
                <w:sz w:val="18"/>
                <w:szCs w:val="18"/>
              </w:rPr>
              <w:t>5%</w:t>
            </w:r>
          </w:p>
        </w:tc>
        <w:tc>
          <w:tcPr>
            <w:tcW w:w="2965" w:type="dxa"/>
            <w:shd w:val="clear" w:color="auto" w:fill="auto"/>
            <w:vAlign w:val="center"/>
          </w:tcPr>
          <w:p w14:paraId="6ED56310">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sz w:val="18"/>
                <w:szCs w:val="18"/>
              </w:rPr>
              <w:t>测量</w:t>
            </w:r>
          </w:p>
        </w:tc>
      </w:tr>
      <w:tr w14:paraId="7D785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94" w:type="dxa"/>
            <w:shd w:val="clear" w:color="auto" w:fill="auto"/>
            <w:vAlign w:val="center"/>
          </w:tcPr>
          <w:p w14:paraId="22B0B38E">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宋体" w:cs="宋体"/>
                <w:color w:val="000000"/>
                <w:kern w:val="0"/>
                <w:sz w:val="18"/>
                <w:szCs w:val="18"/>
                <w:lang w:val="en-US" w:eastAsia="zh-CN"/>
              </w:rPr>
            </w:pPr>
            <w:r>
              <w:rPr>
                <w:rFonts w:hint="eastAsia" w:ascii="宋体" w:hAnsi="宋体" w:cs="宋体"/>
                <w:color w:val="000000"/>
                <w:kern w:val="0"/>
                <w:sz w:val="18"/>
                <w:szCs w:val="18"/>
              </w:rPr>
              <w:t>4</w:t>
            </w:r>
          </w:p>
        </w:tc>
        <w:tc>
          <w:tcPr>
            <w:tcW w:w="3112" w:type="dxa"/>
            <w:shd w:val="clear" w:color="auto" w:fill="auto"/>
            <w:vAlign w:val="center"/>
          </w:tcPr>
          <w:p w14:paraId="6FE50595">
            <w:pPr>
              <w:keepNext w:val="0"/>
              <w:keepLines w:val="0"/>
              <w:pageBreakBefore w:val="0"/>
              <w:kinsoku/>
              <w:wordWrap/>
              <w:overflowPunct/>
              <w:topLinePunct w:val="0"/>
              <w:bidi w:val="0"/>
              <w:adjustRightInd w:val="0"/>
              <w:contextualSpacing/>
              <w:jc w:val="left"/>
              <w:textAlignment w:val="auto"/>
              <w:outlineLvl w:val="9"/>
              <w:rPr>
                <w:rFonts w:hint="default" w:ascii="Times New Roman" w:hAnsi="宋体" w:eastAsia="宋体" w:cs="宋体"/>
                <w:kern w:val="2"/>
                <w:sz w:val="18"/>
                <w:szCs w:val="18"/>
                <w:lang w:val="en-US" w:eastAsia="zh-CN" w:bidi="ar-SA"/>
              </w:rPr>
            </w:pPr>
            <w:r>
              <w:rPr>
                <w:rFonts w:hint="eastAsia" w:hAnsi="宋体" w:cs="宋体"/>
                <w:sz w:val="18"/>
                <w:szCs w:val="18"/>
                <w:lang w:val="en-US" w:eastAsia="zh-CN"/>
              </w:rPr>
              <w:t>劈切行程（劈半机适用）</w:t>
            </w:r>
          </w:p>
        </w:tc>
        <w:tc>
          <w:tcPr>
            <w:tcW w:w="2438" w:type="dxa"/>
            <w:shd w:val="clear" w:color="auto" w:fill="auto"/>
            <w:vAlign w:val="center"/>
          </w:tcPr>
          <w:p w14:paraId="40140B68">
            <w:pPr>
              <w:keepNext w:val="0"/>
              <w:keepLines w:val="0"/>
              <w:pageBreakBefore w:val="0"/>
              <w:kinsoku/>
              <w:wordWrap/>
              <w:overflowPunct/>
              <w:topLinePunct w:val="0"/>
              <w:bidi w:val="0"/>
              <w:adjustRightInd w:val="0"/>
              <w:contextualSpacing/>
              <w:jc w:val="center"/>
              <w:textAlignment w:val="auto"/>
              <w:outlineLvl w:val="9"/>
              <w:rPr>
                <w:rFonts w:hint="default" w:ascii="宋体" w:hAnsi="宋体" w:eastAsia="宋体" w:cs="Times New Roman"/>
                <w:kern w:val="2"/>
                <w:sz w:val="18"/>
                <w:szCs w:val="18"/>
                <w:lang w:val="en-US" w:eastAsia="zh-CN" w:bidi="ar-SA"/>
              </w:rPr>
            </w:pPr>
            <w:r>
              <w:rPr>
                <w:rFonts w:hint="eastAsia"/>
                <w:sz w:val="18"/>
                <w:szCs w:val="18"/>
              </w:rPr>
              <w:t>允许偏差为</w:t>
            </w:r>
            <w:r>
              <w:rPr>
                <w:rFonts w:hint="eastAsia" w:ascii="宋体" w:hAnsi="宋体"/>
                <w:sz w:val="18"/>
                <w:szCs w:val="18"/>
              </w:rPr>
              <w:t>5%</w:t>
            </w:r>
          </w:p>
        </w:tc>
        <w:tc>
          <w:tcPr>
            <w:tcW w:w="2965" w:type="dxa"/>
            <w:shd w:val="clear" w:color="auto" w:fill="auto"/>
            <w:vAlign w:val="center"/>
          </w:tcPr>
          <w:p w14:paraId="5C066C5F">
            <w:pPr>
              <w:keepNext w:val="0"/>
              <w:keepLines w:val="0"/>
              <w:pageBreakBefore w:val="0"/>
              <w:kinsoku/>
              <w:wordWrap/>
              <w:overflowPunct/>
              <w:topLinePunct w:val="0"/>
              <w:bidi w:val="0"/>
              <w:adjustRightInd w:val="0"/>
              <w:contextualSpacing/>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sz w:val="18"/>
                <w:szCs w:val="18"/>
              </w:rPr>
              <w:t>测量</w:t>
            </w:r>
          </w:p>
        </w:tc>
      </w:tr>
      <w:tr w14:paraId="25CDD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94" w:type="dxa"/>
            <w:shd w:val="clear" w:color="auto" w:fill="auto"/>
            <w:vAlign w:val="center"/>
          </w:tcPr>
          <w:p w14:paraId="0DED61FF">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宋体" w:cs="宋体"/>
                <w:color w:val="000000"/>
                <w:kern w:val="0"/>
                <w:sz w:val="18"/>
                <w:szCs w:val="18"/>
                <w:lang w:val="en-US" w:eastAsia="zh-CN"/>
              </w:rPr>
            </w:pPr>
            <w:r>
              <w:rPr>
                <w:rFonts w:hint="eastAsia" w:ascii="宋体" w:hAnsi="宋体" w:cs="宋体"/>
                <w:color w:val="000000"/>
                <w:kern w:val="0"/>
                <w:sz w:val="18"/>
                <w:szCs w:val="18"/>
              </w:rPr>
              <w:t>5</w:t>
            </w:r>
          </w:p>
        </w:tc>
        <w:tc>
          <w:tcPr>
            <w:tcW w:w="3112" w:type="dxa"/>
            <w:shd w:val="clear" w:color="auto" w:fill="auto"/>
            <w:vAlign w:val="center"/>
          </w:tcPr>
          <w:p w14:paraId="66D536B2">
            <w:pPr>
              <w:keepNext w:val="0"/>
              <w:keepLines w:val="0"/>
              <w:pageBreakBefore w:val="0"/>
              <w:kinsoku/>
              <w:wordWrap/>
              <w:overflowPunct/>
              <w:topLinePunct w:val="0"/>
              <w:bidi w:val="0"/>
              <w:adjustRightInd w:val="0"/>
              <w:contextualSpacing/>
              <w:textAlignment w:val="auto"/>
              <w:outlineLvl w:val="9"/>
              <w:rPr>
                <w:rFonts w:hint="default" w:ascii="宋体" w:hAnsi="宋体" w:eastAsia="宋体" w:cs="宋体"/>
                <w:kern w:val="2"/>
                <w:sz w:val="18"/>
                <w:szCs w:val="18"/>
                <w:lang w:val="en-US" w:eastAsia="zh-CN" w:bidi="ar-SA"/>
              </w:rPr>
            </w:pPr>
            <w:r>
              <w:rPr>
                <w:rFonts w:hint="eastAsia" w:ascii="宋体" w:hAnsi="宋体" w:cs="宋体"/>
                <w:sz w:val="18"/>
                <w:szCs w:val="18"/>
                <w:lang w:val="en-US" w:eastAsia="zh-CN"/>
              </w:rPr>
              <w:t>同步平移行程（移动式劈半机适用）</w:t>
            </w:r>
          </w:p>
        </w:tc>
        <w:tc>
          <w:tcPr>
            <w:tcW w:w="2438" w:type="dxa"/>
            <w:shd w:val="clear" w:color="auto" w:fill="auto"/>
            <w:vAlign w:val="center"/>
          </w:tcPr>
          <w:p w14:paraId="1CA03A4F">
            <w:pPr>
              <w:keepNext w:val="0"/>
              <w:keepLines w:val="0"/>
              <w:pageBreakBefore w:val="0"/>
              <w:kinsoku/>
              <w:wordWrap/>
              <w:overflowPunct/>
              <w:topLinePunct w:val="0"/>
              <w:bidi w:val="0"/>
              <w:adjustRightInd w:val="0"/>
              <w:contextualSpacing/>
              <w:jc w:val="center"/>
              <w:textAlignment w:val="auto"/>
              <w:outlineLvl w:val="9"/>
              <w:rPr>
                <w:rFonts w:hint="default" w:ascii="Times New Roman" w:hAnsi="Times New Roman" w:eastAsia="宋体" w:cs="Times New Roman"/>
                <w:kern w:val="2"/>
                <w:sz w:val="18"/>
                <w:szCs w:val="18"/>
                <w:lang w:val="en-US" w:eastAsia="zh-CN" w:bidi="ar-SA"/>
              </w:rPr>
            </w:pPr>
            <w:r>
              <w:rPr>
                <w:rFonts w:hint="eastAsia"/>
                <w:sz w:val="18"/>
                <w:szCs w:val="18"/>
              </w:rPr>
              <w:t>允许偏差为</w:t>
            </w:r>
            <w:r>
              <w:rPr>
                <w:rFonts w:hint="eastAsia" w:ascii="宋体" w:hAnsi="宋体"/>
                <w:sz w:val="18"/>
                <w:szCs w:val="18"/>
              </w:rPr>
              <w:t>5%</w:t>
            </w:r>
          </w:p>
        </w:tc>
        <w:tc>
          <w:tcPr>
            <w:tcW w:w="2965" w:type="dxa"/>
            <w:shd w:val="clear" w:color="auto" w:fill="auto"/>
            <w:vAlign w:val="center"/>
          </w:tcPr>
          <w:p w14:paraId="49E9B4E7">
            <w:pPr>
              <w:keepNext w:val="0"/>
              <w:keepLines w:val="0"/>
              <w:pageBreakBefore w:val="0"/>
              <w:kinsoku/>
              <w:wordWrap/>
              <w:overflowPunct/>
              <w:topLinePunct w:val="0"/>
              <w:bidi w:val="0"/>
              <w:adjustRightInd w:val="0"/>
              <w:contextualSpacing/>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sz w:val="18"/>
                <w:szCs w:val="18"/>
              </w:rPr>
              <w:t>测量</w:t>
            </w:r>
          </w:p>
        </w:tc>
      </w:tr>
      <w:tr w14:paraId="24CAD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94" w:type="dxa"/>
            <w:shd w:val="clear" w:color="auto" w:fill="auto"/>
            <w:vAlign w:val="center"/>
          </w:tcPr>
          <w:p w14:paraId="0C64F54B">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宋体" w:cs="宋体"/>
                <w:color w:val="000000"/>
                <w:kern w:val="0"/>
                <w:sz w:val="18"/>
                <w:szCs w:val="18"/>
                <w:lang w:val="en-US" w:eastAsia="zh-CN"/>
              </w:rPr>
            </w:pPr>
            <w:r>
              <w:rPr>
                <w:rFonts w:hint="eastAsia" w:ascii="宋体" w:hAnsi="宋体" w:cs="宋体"/>
                <w:color w:val="000000"/>
                <w:kern w:val="0"/>
                <w:sz w:val="18"/>
                <w:szCs w:val="18"/>
              </w:rPr>
              <w:t>6</w:t>
            </w:r>
          </w:p>
        </w:tc>
        <w:tc>
          <w:tcPr>
            <w:tcW w:w="3112" w:type="dxa"/>
            <w:shd w:val="clear" w:color="auto" w:fill="auto"/>
            <w:vAlign w:val="center"/>
          </w:tcPr>
          <w:p w14:paraId="1822F565">
            <w:pPr>
              <w:keepNext w:val="0"/>
              <w:keepLines w:val="0"/>
              <w:pageBreakBefore w:val="0"/>
              <w:kinsoku/>
              <w:wordWrap/>
              <w:overflowPunct/>
              <w:topLinePunct w:val="0"/>
              <w:bidi w:val="0"/>
              <w:adjustRightInd w:val="0"/>
              <w:contextualSpacing/>
              <w:textAlignment w:val="auto"/>
              <w:outlineLvl w:val="9"/>
              <w:rPr>
                <w:rFonts w:hint="default" w:ascii="Times New Roman" w:hAnsi="宋体" w:eastAsia="宋体" w:cs="宋体"/>
                <w:kern w:val="2"/>
                <w:sz w:val="18"/>
                <w:szCs w:val="18"/>
                <w:lang w:val="en-US" w:eastAsia="zh-CN" w:bidi="ar-SA"/>
              </w:rPr>
            </w:pPr>
            <w:r>
              <w:rPr>
                <w:rFonts w:hint="eastAsia" w:hAnsi="宋体" w:cs="宋体"/>
                <w:sz w:val="18"/>
                <w:szCs w:val="18"/>
                <w:lang w:val="en-US" w:eastAsia="zh-CN"/>
              </w:rPr>
              <w:t>整机质量（劈半锯适用）</w:t>
            </w:r>
          </w:p>
        </w:tc>
        <w:tc>
          <w:tcPr>
            <w:tcW w:w="2438" w:type="dxa"/>
            <w:shd w:val="clear" w:color="auto" w:fill="auto"/>
            <w:vAlign w:val="center"/>
          </w:tcPr>
          <w:p w14:paraId="102CF18C">
            <w:pPr>
              <w:keepNext w:val="0"/>
              <w:keepLines w:val="0"/>
              <w:pageBreakBefore w:val="0"/>
              <w:kinsoku/>
              <w:wordWrap/>
              <w:overflowPunct/>
              <w:topLinePunct w:val="0"/>
              <w:bidi w:val="0"/>
              <w:adjustRightInd w:val="0"/>
              <w:contextualSpacing/>
              <w:jc w:val="center"/>
              <w:textAlignment w:val="auto"/>
              <w:outlineLvl w:val="9"/>
              <w:rPr>
                <w:rFonts w:hint="eastAsia" w:ascii="Times New Roman" w:hAnsi="Times New Roman" w:eastAsia="宋体" w:cs="Times New Roman"/>
                <w:kern w:val="2"/>
                <w:sz w:val="18"/>
                <w:szCs w:val="18"/>
                <w:lang w:val="en-US" w:eastAsia="zh-CN" w:bidi="ar-SA"/>
              </w:rPr>
            </w:pPr>
            <w:r>
              <w:rPr>
                <w:rFonts w:hint="eastAsia"/>
                <w:sz w:val="18"/>
                <w:szCs w:val="18"/>
              </w:rPr>
              <w:t>允许偏差为</w:t>
            </w:r>
            <w:r>
              <w:rPr>
                <w:rFonts w:hint="eastAsia" w:ascii="宋体" w:hAnsi="宋体"/>
                <w:sz w:val="18"/>
                <w:szCs w:val="18"/>
              </w:rPr>
              <w:t>5%</w:t>
            </w:r>
          </w:p>
        </w:tc>
        <w:tc>
          <w:tcPr>
            <w:tcW w:w="2965" w:type="dxa"/>
            <w:shd w:val="clear" w:color="auto" w:fill="auto"/>
            <w:vAlign w:val="center"/>
          </w:tcPr>
          <w:p w14:paraId="273B30C6">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sz w:val="18"/>
                <w:szCs w:val="18"/>
              </w:rPr>
              <w:t>测量</w:t>
            </w:r>
          </w:p>
        </w:tc>
      </w:tr>
      <w:tr w14:paraId="32179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94" w:type="dxa"/>
            <w:shd w:val="clear" w:color="auto" w:fill="auto"/>
            <w:vAlign w:val="center"/>
          </w:tcPr>
          <w:p w14:paraId="14864ED1">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宋体" w:cs="宋体"/>
                <w:color w:val="000000"/>
                <w:kern w:val="0"/>
                <w:sz w:val="18"/>
                <w:szCs w:val="18"/>
                <w:lang w:val="en-US" w:eastAsia="zh-CN"/>
              </w:rPr>
            </w:pPr>
            <w:r>
              <w:rPr>
                <w:rFonts w:hint="eastAsia" w:ascii="宋体" w:hAnsi="宋体" w:cs="宋体"/>
                <w:color w:val="000000"/>
                <w:kern w:val="0"/>
                <w:sz w:val="18"/>
                <w:szCs w:val="18"/>
              </w:rPr>
              <w:t>7</w:t>
            </w:r>
          </w:p>
        </w:tc>
        <w:tc>
          <w:tcPr>
            <w:tcW w:w="3112" w:type="dxa"/>
            <w:shd w:val="clear" w:color="auto" w:fill="auto"/>
            <w:vAlign w:val="center"/>
          </w:tcPr>
          <w:p w14:paraId="7F8A67B0">
            <w:pPr>
              <w:keepNext w:val="0"/>
              <w:keepLines w:val="0"/>
              <w:pageBreakBefore w:val="0"/>
              <w:kinsoku/>
              <w:wordWrap/>
              <w:overflowPunct/>
              <w:topLinePunct w:val="0"/>
              <w:bidi w:val="0"/>
              <w:adjustRightInd w:val="0"/>
              <w:contextualSpacing/>
              <w:textAlignment w:val="auto"/>
              <w:outlineLvl w:val="9"/>
              <w:rPr>
                <w:rFonts w:hint="eastAsia" w:hAnsi="宋体" w:cs="宋体"/>
                <w:sz w:val="18"/>
                <w:szCs w:val="18"/>
                <w:lang w:val="en-US" w:eastAsia="zh-CN"/>
              </w:rPr>
            </w:pPr>
            <w:r>
              <w:rPr>
                <w:rFonts w:hint="eastAsia" w:hAnsi="宋体" w:cs="宋体"/>
                <w:sz w:val="18"/>
                <w:szCs w:val="18"/>
                <w:lang w:val="en-US" w:eastAsia="zh-CN"/>
              </w:rPr>
              <w:t>劈半深度（劈半锯适用）</w:t>
            </w:r>
          </w:p>
        </w:tc>
        <w:tc>
          <w:tcPr>
            <w:tcW w:w="2438" w:type="dxa"/>
            <w:shd w:val="clear" w:color="auto" w:fill="auto"/>
            <w:vAlign w:val="center"/>
          </w:tcPr>
          <w:p w14:paraId="7BB8BAE1">
            <w:pPr>
              <w:keepNext w:val="0"/>
              <w:keepLines w:val="0"/>
              <w:pageBreakBefore w:val="0"/>
              <w:kinsoku/>
              <w:wordWrap/>
              <w:overflowPunct/>
              <w:topLinePunct w:val="0"/>
              <w:bidi w:val="0"/>
              <w:adjustRightInd w:val="0"/>
              <w:contextualSpacing/>
              <w:jc w:val="center"/>
              <w:textAlignment w:val="auto"/>
              <w:outlineLvl w:val="9"/>
              <w:rPr>
                <w:rFonts w:hint="default" w:ascii="Times New Roman" w:hAnsi="Times New Roman" w:eastAsia="宋体" w:cs="Times New Roman"/>
                <w:kern w:val="2"/>
                <w:sz w:val="18"/>
                <w:szCs w:val="18"/>
                <w:lang w:val="en-US" w:eastAsia="zh-CN" w:bidi="ar-SA"/>
              </w:rPr>
            </w:pPr>
            <w:r>
              <w:rPr>
                <w:rFonts w:hint="eastAsia"/>
                <w:sz w:val="18"/>
                <w:szCs w:val="18"/>
              </w:rPr>
              <w:t>允许偏差为</w:t>
            </w:r>
            <w:r>
              <w:rPr>
                <w:rFonts w:hint="eastAsia" w:ascii="宋体" w:hAnsi="宋体"/>
                <w:sz w:val="18"/>
                <w:szCs w:val="18"/>
              </w:rPr>
              <w:t>5%</w:t>
            </w:r>
          </w:p>
        </w:tc>
        <w:tc>
          <w:tcPr>
            <w:tcW w:w="2965" w:type="dxa"/>
            <w:shd w:val="clear" w:color="auto" w:fill="auto"/>
            <w:vAlign w:val="center"/>
          </w:tcPr>
          <w:p w14:paraId="78E631F6">
            <w:pPr>
              <w:keepNext w:val="0"/>
              <w:keepLines w:val="0"/>
              <w:pageBreakBefore w:val="0"/>
              <w:kinsoku/>
              <w:wordWrap/>
              <w:overflowPunct/>
              <w:topLinePunct w:val="0"/>
              <w:bidi w:val="0"/>
              <w:adjustRightInd w:val="0"/>
              <w:contextualSpacing/>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sz w:val="18"/>
                <w:szCs w:val="18"/>
              </w:rPr>
              <w:t>测量</w:t>
            </w:r>
          </w:p>
        </w:tc>
      </w:tr>
      <w:tr w14:paraId="6A4A9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94" w:type="dxa"/>
            <w:shd w:val="clear" w:color="auto" w:fill="auto"/>
            <w:vAlign w:val="center"/>
          </w:tcPr>
          <w:p w14:paraId="58F4BE34">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8</w:t>
            </w:r>
          </w:p>
        </w:tc>
        <w:tc>
          <w:tcPr>
            <w:tcW w:w="3112" w:type="dxa"/>
            <w:shd w:val="clear" w:color="auto" w:fill="auto"/>
            <w:vAlign w:val="center"/>
          </w:tcPr>
          <w:p w14:paraId="5DD87E25">
            <w:pPr>
              <w:keepNext w:val="0"/>
              <w:keepLines w:val="0"/>
              <w:pageBreakBefore w:val="0"/>
              <w:kinsoku/>
              <w:wordWrap/>
              <w:overflowPunct/>
              <w:topLinePunct w:val="0"/>
              <w:bidi w:val="0"/>
              <w:adjustRightInd w:val="0"/>
              <w:contextualSpacing/>
              <w:textAlignment w:val="auto"/>
              <w:outlineLvl w:val="9"/>
              <w:rPr>
                <w:rFonts w:hint="default" w:ascii="Times New Roman" w:hAnsi="宋体" w:eastAsia="宋体" w:cs="宋体"/>
                <w:kern w:val="2"/>
                <w:sz w:val="18"/>
                <w:szCs w:val="18"/>
                <w:lang w:val="en-US" w:eastAsia="zh-CN" w:bidi="ar-SA"/>
              </w:rPr>
            </w:pPr>
            <w:r>
              <w:rPr>
                <w:rFonts w:hint="eastAsia" w:hAnsi="宋体" w:cs="宋体"/>
                <w:sz w:val="18"/>
                <w:szCs w:val="18"/>
                <w:lang w:val="en-US" w:eastAsia="zh-CN"/>
              </w:rPr>
              <w:t>配套电机型式</w:t>
            </w:r>
          </w:p>
        </w:tc>
        <w:tc>
          <w:tcPr>
            <w:tcW w:w="2438" w:type="dxa"/>
            <w:shd w:val="clear" w:color="auto" w:fill="auto"/>
            <w:vAlign w:val="center"/>
          </w:tcPr>
          <w:p w14:paraId="324F4860">
            <w:pPr>
              <w:keepNext w:val="0"/>
              <w:keepLines w:val="0"/>
              <w:pageBreakBefore w:val="0"/>
              <w:kinsoku/>
              <w:wordWrap/>
              <w:overflowPunct/>
              <w:topLinePunct w:val="0"/>
              <w:bidi w:val="0"/>
              <w:adjustRightInd w:val="0"/>
              <w:contextualSpacing/>
              <w:jc w:val="center"/>
              <w:textAlignment w:val="auto"/>
              <w:outlineLvl w:val="9"/>
              <w:rPr>
                <w:rFonts w:hint="eastAsia" w:ascii="Times New Roman" w:hAnsi="Times New Roman" w:eastAsia="宋体" w:cs="Times New Roman"/>
                <w:kern w:val="2"/>
                <w:sz w:val="18"/>
                <w:szCs w:val="18"/>
                <w:lang w:val="en-US" w:eastAsia="zh-CN" w:bidi="ar-SA"/>
              </w:rPr>
            </w:pPr>
            <w:r>
              <w:rPr>
                <w:rFonts w:hint="eastAsia" w:ascii="宋体" w:hAnsi="宋体"/>
                <w:sz w:val="18"/>
                <w:szCs w:val="18"/>
              </w:rPr>
              <w:t>一致</w:t>
            </w:r>
          </w:p>
        </w:tc>
        <w:tc>
          <w:tcPr>
            <w:tcW w:w="2965" w:type="dxa"/>
            <w:shd w:val="clear" w:color="auto" w:fill="auto"/>
            <w:vAlign w:val="center"/>
          </w:tcPr>
          <w:p w14:paraId="6D57B5B2">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sz w:val="18"/>
                <w:szCs w:val="18"/>
              </w:rPr>
              <w:t>核对</w:t>
            </w:r>
          </w:p>
        </w:tc>
      </w:tr>
      <w:tr w14:paraId="7C565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94" w:type="dxa"/>
            <w:shd w:val="clear" w:color="auto" w:fill="auto"/>
            <w:vAlign w:val="center"/>
          </w:tcPr>
          <w:p w14:paraId="6EE6C79D">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9</w:t>
            </w:r>
          </w:p>
        </w:tc>
        <w:tc>
          <w:tcPr>
            <w:tcW w:w="3112" w:type="dxa"/>
            <w:shd w:val="clear" w:color="auto" w:fill="auto"/>
            <w:vAlign w:val="center"/>
          </w:tcPr>
          <w:p w14:paraId="74298ADE">
            <w:pPr>
              <w:keepNext w:val="0"/>
              <w:keepLines w:val="0"/>
              <w:pageBreakBefore w:val="0"/>
              <w:kinsoku/>
              <w:wordWrap/>
              <w:overflowPunct/>
              <w:topLinePunct w:val="0"/>
              <w:bidi w:val="0"/>
              <w:adjustRightInd w:val="0"/>
              <w:contextualSpacing/>
              <w:textAlignment w:val="auto"/>
              <w:outlineLvl w:val="9"/>
              <w:rPr>
                <w:rFonts w:hint="default" w:ascii="Times New Roman" w:hAnsi="宋体" w:eastAsia="宋体" w:cs="宋体"/>
                <w:kern w:val="2"/>
                <w:sz w:val="18"/>
                <w:szCs w:val="18"/>
                <w:lang w:val="en-US" w:eastAsia="zh-CN" w:bidi="ar-SA"/>
              </w:rPr>
            </w:pPr>
            <w:r>
              <w:rPr>
                <w:rFonts w:hint="eastAsia" w:hAnsi="宋体" w:cs="宋体"/>
                <w:sz w:val="18"/>
                <w:szCs w:val="18"/>
                <w:lang w:val="en-US" w:eastAsia="zh-CN"/>
              </w:rPr>
              <w:t>配套电机功率</w:t>
            </w:r>
          </w:p>
        </w:tc>
        <w:tc>
          <w:tcPr>
            <w:tcW w:w="2438" w:type="dxa"/>
            <w:shd w:val="clear" w:color="auto" w:fill="auto"/>
            <w:vAlign w:val="center"/>
          </w:tcPr>
          <w:p w14:paraId="037B37AC">
            <w:pPr>
              <w:keepNext w:val="0"/>
              <w:keepLines w:val="0"/>
              <w:pageBreakBefore w:val="0"/>
              <w:kinsoku/>
              <w:wordWrap/>
              <w:overflowPunct/>
              <w:topLinePunct w:val="0"/>
              <w:bidi w:val="0"/>
              <w:adjustRightInd w:val="0"/>
              <w:contextualSpacing/>
              <w:jc w:val="center"/>
              <w:textAlignment w:val="auto"/>
              <w:outlineLvl w:val="9"/>
              <w:rPr>
                <w:rFonts w:hint="eastAsia" w:ascii="Times New Roman" w:hAnsi="Times New Roman" w:eastAsia="宋体" w:cs="Times New Roman"/>
                <w:kern w:val="2"/>
                <w:sz w:val="18"/>
                <w:szCs w:val="18"/>
                <w:lang w:val="en-US" w:eastAsia="zh-CN" w:bidi="ar-SA"/>
              </w:rPr>
            </w:pPr>
            <w:r>
              <w:rPr>
                <w:rFonts w:hint="eastAsia" w:ascii="宋体" w:hAnsi="宋体"/>
                <w:sz w:val="18"/>
                <w:szCs w:val="18"/>
              </w:rPr>
              <w:t>一致</w:t>
            </w:r>
          </w:p>
        </w:tc>
        <w:tc>
          <w:tcPr>
            <w:tcW w:w="2965" w:type="dxa"/>
            <w:shd w:val="clear" w:color="auto" w:fill="auto"/>
            <w:vAlign w:val="center"/>
          </w:tcPr>
          <w:p w14:paraId="5928B1A2">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sz w:val="18"/>
                <w:szCs w:val="18"/>
              </w:rPr>
              <w:t>核对</w:t>
            </w:r>
          </w:p>
        </w:tc>
      </w:tr>
      <w:tr w14:paraId="01AFF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94" w:type="dxa"/>
            <w:shd w:val="clear" w:color="auto" w:fill="auto"/>
            <w:vAlign w:val="center"/>
          </w:tcPr>
          <w:p w14:paraId="4F090B07">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10</w:t>
            </w:r>
          </w:p>
        </w:tc>
        <w:tc>
          <w:tcPr>
            <w:tcW w:w="3112" w:type="dxa"/>
            <w:shd w:val="clear" w:color="auto" w:fill="auto"/>
            <w:vAlign w:val="center"/>
          </w:tcPr>
          <w:p w14:paraId="28F8FE2F">
            <w:pPr>
              <w:keepNext w:val="0"/>
              <w:keepLines w:val="0"/>
              <w:pageBreakBefore w:val="0"/>
              <w:kinsoku/>
              <w:wordWrap/>
              <w:overflowPunct/>
              <w:topLinePunct w:val="0"/>
              <w:bidi w:val="0"/>
              <w:adjustRightInd w:val="0"/>
              <w:contextualSpacing/>
              <w:textAlignment w:val="auto"/>
              <w:outlineLvl w:val="9"/>
              <w:rPr>
                <w:rFonts w:hint="default" w:hAnsi="宋体" w:cs="宋体"/>
                <w:sz w:val="18"/>
                <w:szCs w:val="18"/>
                <w:lang w:val="en-US" w:eastAsia="zh-CN"/>
              </w:rPr>
            </w:pPr>
            <w:r>
              <w:rPr>
                <w:rFonts w:hint="eastAsia" w:hAnsi="宋体" w:cs="宋体"/>
                <w:sz w:val="18"/>
                <w:szCs w:val="18"/>
                <w:lang w:val="en-US" w:eastAsia="zh-CN"/>
              </w:rPr>
              <w:t>劈半机构型式</w:t>
            </w:r>
          </w:p>
        </w:tc>
        <w:tc>
          <w:tcPr>
            <w:tcW w:w="2438" w:type="dxa"/>
            <w:shd w:val="clear" w:color="auto" w:fill="auto"/>
            <w:vAlign w:val="center"/>
          </w:tcPr>
          <w:p w14:paraId="733C2777">
            <w:pPr>
              <w:keepNext w:val="0"/>
              <w:keepLines w:val="0"/>
              <w:pageBreakBefore w:val="0"/>
              <w:kinsoku/>
              <w:wordWrap/>
              <w:overflowPunct/>
              <w:topLinePunct w:val="0"/>
              <w:bidi w:val="0"/>
              <w:adjustRightInd w:val="0"/>
              <w:contextualSpacing/>
              <w:jc w:val="center"/>
              <w:textAlignment w:val="auto"/>
              <w:outlineLvl w:val="9"/>
              <w:rPr>
                <w:rFonts w:hint="default" w:ascii="Times New Roman" w:hAnsi="Times New Roman" w:eastAsia="宋体" w:cs="Times New Roman"/>
                <w:kern w:val="2"/>
                <w:sz w:val="18"/>
                <w:szCs w:val="18"/>
                <w:lang w:val="en-US" w:eastAsia="zh-CN" w:bidi="ar-SA"/>
              </w:rPr>
            </w:pPr>
            <w:r>
              <w:rPr>
                <w:rFonts w:hint="eastAsia"/>
                <w:sz w:val="18"/>
                <w:szCs w:val="18"/>
                <w:lang w:val="en-US" w:eastAsia="zh-CN"/>
              </w:rPr>
              <w:t>一致</w:t>
            </w:r>
          </w:p>
        </w:tc>
        <w:tc>
          <w:tcPr>
            <w:tcW w:w="2965" w:type="dxa"/>
            <w:shd w:val="clear" w:color="auto" w:fill="auto"/>
            <w:vAlign w:val="center"/>
          </w:tcPr>
          <w:p w14:paraId="65C2EAA0">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sz w:val="18"/>
                <w:szCs w:val="18"/>
                <w:lang w:val="en-US" w:eastAsia="zh-CN"/>
              </w:rPr>
              <w:t>核对</w:t>
            </w:r>
          </w:p>
        </w:tc>
      </w:tr>
      <w:tr w14:paraId="5BFB3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94" w:type="dxa"/>
            <w:shd w:val="clear" w:color="auto" w:fill="auto"/>
            <w:vAlign w:val="center"/>
          </w:tcPr>
          <w:p w14:paraId="6FC24D73">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11</w:t>
            </w:r>
          </w:p>
        </w:tc>
        <w:tc>
          <w:tcPr>
            <w:tcW w:w="3112" w:type="dxa"/>
            <w:shd w:val="clear" w:color="auto" w:fill="auto"/>
            <w:vAlign w:val="center"/>
          </w:tcPr>
          <w:p w14:paraId="6C156C14">
            <w:pPr>
              <w:keepNext w:val="0"/>
              <w:keepLines w:val="0"/>
              <w:pageBreakBefore w:val="0"/>
              <w:kinsoku/>
              <w:wordWrap/>
              <w:overflowPunct/>
              <w:topLinePunct w:val="0"/>
              <w:bidi w:val="0"/>
              <w:adjustRightInd w:val="0"/>
              <w:contextualSpacing/>
              <w:textAlignment w:val="auto"/>
              <w:outlineLvl w:val="9"/>
              <w:rPr>
                <w:rFonts w:hint="default" w:hAnsi="宋体" w:cs="宋体"/>
                <w:sz w:val="18"/>
                <w:szCs w:val="18"/>
                <w:lang w:val="en-US" w:eastAsia="zh-CN"/>
              </w:rPr>
            </w:pPr>
            <w:r>
              <w:rPr>
                <w:rFonts w:hint="eastAsia" w:hAnsi="宋体" w:cs="宋体"/>
                <w:sz w:val="18"/>
                <w:szCs w:val="18"/>
                <w:lang w:val="en-US" w:eastAsia="zh-CN"/>
              </w:rPr>
              <w:t>张紧装置型式</w:t>
            </w:r>
          </w:p>
        </w:tc>
        <w:tc>
          <w:tcPr>
            <w:tcW w:w="2438" w:type="dxa"/>
            <w:shd w:val="clear" w:color="auto" w:fill="auto"/>
            <w:vAlign w:val="center"/>
          </w:tcPr>
          <w:p w14:paraId="0F519567">
            <w:pPr>
              <w:keepNext w:val="0"/>
              <w:keepLines w:val="0"/>
              <w:pageBreakBefore w:val="0"/>
              <w:kinsoku/>
              <w:wordWrap/>
              <w:overflowPunct/>
              <w:topLinePunct w:val="0"/>
              <w:bidi w:val="0"/>
              <w:adjustRightInd w:val="0"/>
              <w:contextualSpacing/>
              <w:jc w:val="center"/>
              <w:textAlignment w:val="auto"/>
              <w:outlineLvl w:val="9"/>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一致</w:t>
            </w:r>
          </w:p>
        </w:tc>
        <w:tc>
          <w:tcPr>
            <w:tcW w:w="2965" w:type="dxa"/>
            <w:shd w:val="clear" w:color="auto" w:fill="auto"/>
            <w:vAlign w:val="center"/>
          </w:tcPr>
          <w:p w14:paraId="72D2750C">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sz w:val="18"/>
                <w:szCs w:val="18"/>
                <w:lang w:val="en-US" w:eastAsia="zh-CN"/>
              </w:rPr>
              <w:t>核对</w:t>
            </w:r>
          </w:p>
        </w:tc>
      </w:tr>
      <w:tr w14:paraId="4CAC1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94" w:type="dxa"/>
            <w:shd w:val="clear" w:color="auto" w:fill="auto"/>
            <w:vAlign w:val="center"/>
          </w:tcPr>
          <w:p w14:paraId="57EE44E6">
            <w:pPr>
              <w:keepNext w:val="0"/>
              <w:keepLines w:val="0"/>
              <w:pageBreakBefore w:val="0"/>
              <w:kinsoku/>
              <w:wordWrap/>
              <w:overflowPunct/>
              <w:topLinePunct w:val="0"/>
              <w:autoSpaceDE w:val="0"/>
              <w:autoSpaceDN w:val="0"/>
              <w:bidi w:val="0"/>
              <w:adjustRightInd w:val="0"/>
              <w:jc w:val="center"/>
              <w:textAlignment w:val="auto"/>
              <w:outlineLvl w:val="9"/>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12</w:t>
            </w:r>
          </w:p>
        </w:tc>
        <w:tc>
          <w:tcPr>
            <w:tcW w:w="3112" w:type="dxa"/>
            <w:shd w:val="clear" w:color="auto" w:fill="auto"/>
            <w:vAlign w:val="center"/>
          </w:tcPr>
          <w:p w14:paraId="590FA89B">
            <w:pPr>
              <w:keepNext w:val="0"/>
              <w:keepLines w:val="0"/>
              <w:pageBreakBefore w:val="0"/>
              <w:kinsoku/>
              <w:wordWrap/>
              <w:overflowPunct/>
              <w:topLinePunct w:val="0"/>
              <w:bidi w:val="0"/>
              <w:adjustRightInd w:val="0"/>
              <w:contextualSpacing/>
              <w:textAlignment w:val="auto"/>
              <w:outlineLvl w:val="9"/>
              <w:rPr>
                <w:rFonts w:hint="eastAsia" w:hAnsi="宋体" w:cs="宋体"/>
                <w:sz w:val="18"/>
                <w:szCs w:val="18"/>
                <w:lang w:val="en-US" w:eastAsia="zh-CN"/>
              </w:rPr>
            </w:pPr>
            <w:r>
              <w:rPr>
                <w:rFonts w:hint="eastAsia" w:hAnsi="宋体" w:cs="宋体"/>
                <w:sz w:val="18"/>
                <w:szCs w:val="18"/>
                <w:lang w:val="en-US" w:eastAsia="zh-CN"/>
              </w:rPr>
              <w:t>平衡器型式</w:t>
            </w:r>
          </w:p>
        </w:tc>
        <w:tc>
          <w:tcPr>
            <w:tcW w:w="2438" w:type="dxa"/>
            <w:shd w:val="clear" w:color="auto" w:fill="auto"/>
            <w:vAlign w:val="center"/>
          </w:tcPr>
          <w:p w14:paraId="0AFEE44E">
            <w:pPr>
              <w:keepNext w:val="0"/>
              <w:keepLines w:val="0"/>
              <w:pageBreakBefore w:val="0"/>
              <w:kinsoku/>
              <w:wordWrap/>
              <w:overflowPunct/>
              <w:topLinePunct w:val="0"/>
              <w:bidi w:val="0"/>
              <w:adjustRightInd w:val="0"/>
              <w:contextualSpacing/>
              <w:jc w:val="center"/>
              <w:textAlignment w:val="auto"/>
              <w:outlineLvl w:val="9"/>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一致</w:t>
            </w:r>
          </w:p>
        </w:tc>
        <w:tc>
          <w:tcPr>
            <w:tcW w:w="2965" w:type="dxa"/>
            <w:shd w:val="clear" w:color="auto" w:fill="auto"/>
            <w:vAlign w:val="center"/>
          </w:tcPr>
          <w:p w14:paraId="458B2E38">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sz w:val="18"/>
                <w:szCs w:val="18"/>
                <w:lang w:val="en-US" w:eastAsia="zh-CN"/>
              </w:rPr>
              <w:t>核对</w:t>
            </w:r>
          </w:p>
        </w:tc>
      </w:tr>
      <w:tr w14:paraId="3B734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9209" w:type="dxa"/>
            <w:gridSpan w:val="4"/>
            <w:vAlign w:val="center"/>
          </w:tcPr>
          <w:p w14:paraId="3769EBE0">
            <w:pPr>
              <w:keepNext w:val="0"/>
              <w:keepLines w:val="0"/>
              <w:pageBreakBefore w:val="0"/>
              <w:kinsoku/>
              <w:wordWrap/>
              <w:overflowPunct/>
              <w:topLinePunct w:val="0"/>
              <w:bidi w:val="0"/>
              <w:adjustRightInd w:val="0"/>
              <w:snapToGrid w:val="0"/>
              <w:jc w:val="left"/>
              <w:textAlignment w:val="auto"/>
              <w:outlineLvl w:val="9"/>
              <w:rPr>
                <w:rFonts w:hint="default" w:ascii="宋体" w:eastAsia="宋体" w:cs="宋体"/>
                <w:sz w:val="18"/>
                <w:szCs w:val="18"/>
                <w:lang w:val="en-US" w:eastAsia="zh-CN"/>
              </w:rPr>
            </w:pPr>
            <w:r>
              <w:rPr>
                <w:rFonts w:hint="eastAsia" w:ascii="宋体" w:cs="宋体"/>
                <w:sz w:val="18"/>
                <w:szCs w:val="18"/>
              </w:rPr>
              <w:t>注：不适用的项目不进行一致性检查。</w:t>
            </w:r>
          </w:p>
        </w:tc>
      </w:tr>
    </w:tbl>
    <w:p w14:paraId="50DC8FBC">
      <w:pPr>
        <w:pStyle w:val="61"/>
        <w:keepNext w:val="0"/>
        <w:keepLines w:val="0"/>
        <w:pageBreakBefore w:val="0"/>
        <w:numPr>
          <w:ilvl w:val="0"/>
          <w:numId w:val="0"/>
        </w:numPr>
        <w:kinsoku/>
        <w:wordWrap/>
        <w:overflowPunct/>
        <w:topLinePunct w:val="0"/>
        <w:bidi w:val="0"/>
        <w:spacing w:before="156" w:after="156"/>
        <w:textAlignment w:val="auto"/>
        <w:outlineLvl w:val="9"/>
        <w:rPr>
          <w:rFonts w:ascii="黑体"/>
          <w:color w:val="auto"/>
        </w:rPr>
      </w:pPr>
      <w:bookmarkStart w:id="83" w:name="_Toc325899289"/>
      <w:bookmarkStart w:id="84" w:name="_Toc325899822"/>
      <w:bookmarkStart w:id="85" w:name="_Toc449605314"/>
      <w:r>
        <w:rPr>
          <w:rFonts w:hint="eastAsia" w:ascii="黑体"/>
          <w:color w:val="auto"/>
          <w:lang w:val="en-US" w:eastAsia="zh-CN"/>
        </w:rPr>
        <w:t>5</w:t>
      </w:r>
      <w:r>
        <w:rPr>
          <w:rFonts w:hint="eastAsia" w:ascii="黑体"/>
          <w:color w:val="auto"/>
        </w:rPr>
        <w:t>.1.2判定规则</w:t>
      </w:r>
    </w:p>
    <w:p w14:paraId="38830EDE">
      <w:pPr>
        <w:pStyle w:val="58"/>
        <w:keepNext w:val="0"/>
        <w:keepLines w:val="0"/>
        <w:pageBreakBefore w:val="0"/>
        <w:kinsoku/>
        <w:wordWrap/>
        <w:overflowPunct/>
        <w:topLinePunct w:val="0"/>
        <w:bidi w:val="0"/>
        <w:ind w:firstLine="420"/>
        <w:textAlignment w:val="auto"/>
        <w:outlineLvl w:val="9"/>
        <w:rPr>
          <w:rFonts w:cs="宋体"/>
        </w:rPr>
      </w:pPr>
      <w:r>
        <w:rPr>
          <w:rFonts w:hint="eastAsia" w:cs="宋体"/>
        </w:rPr>
        <w:t>一致性检查的全部项目的结果均满足表1要求时，一致性检查结论为符合大纲要求；否则，一致性检查结论为不符合大纲要求。</w:t>
      </w:r>
    </w:p>
    <w:p w14:paraId="16DE1FE3">
      <w:pPr>
        <w:pStyle w:val="98"/>
        <w:numPr>
          <w:ilvl w:val="0"/>
          <w:numId w:val="0"/>
        </w:numPr>
        <w:spacing w:before="156" w:after="156"/>
        <w:outlineLvl w:val="0"/>
        <w:rPr>
          <w:rFonts w:hint="eastAsia"/>
          <w:highlight w:val="none"/>
        </w:rPr>
      </w:pPr>
      <w:bookmarkStart w:id="86" w:name="_Toc32272"/>
      <w:bookmarkStart w:id="87" w:name="_Toc35850753"/>
      <w:bookmarkStart w:id="88" w:name="_Toc452449042"/>
      <w:bookmarkStart w:id="89" w:name="_Toc454426423"/>
      <w:bookmarkStart w:id="90" w:name="_Toc26414"/>
      <w:r>
        <w:rPr>
          <w:rFonts w:hint="eastAsia"/>
          <w:lang w:val="en-US" w:eastAsia="zh-CN"/>
        </w:rPr>
        <w:t>5</w:t>
      </w:r>
      <w:r>
        <w:rPr>
          <w:rFonts w:hint="eastAsia"/>
        </w:rPr>
        <w:t xml:space="preserve">.2 </w:t>
      </w:r>
      <w:r>
        <w:rPr>
          <w:rFonts w:hint="eastAsia"/>
          <w:highlight w:val="none"/>
        </w:rPr>
        <w:t>创新性评价</w:t>
      </w:r>
      <w:bookmarkEnd w:id="83"/>
      <w:bookmarkEnd w:id="84"/>
      <w:bookmarkEnd w:id="86"/>
      <w:bookmarkEnd w:id="87"/>
      <w:bookmarkEnd w:id="88"/>
      <w:bookmarkEnd w:id="89"/>
      <w:bookmarkEnd w:id="90"/>
    </w:p>
    <w:p w14:paraId="6279F4A5">
      <w:pPr>
        <w:pStyle w:val="98"/>
        <w:keepNext w:val="0"/>
        <w:keepLines w:val="0"/>
        <w:pageBreakBefore w:val="0"/>
        <w:numPr>
          <w:ilvl w:val="0"/>
          <w:numId w:val="0"/>
        </w:numPr>
        <w:kinsoku/>
        <w:wordWrap/>
        <w:overflowPunct/>
        <w:topLinePunct w:val="0"/>
        <w:bidi w:val="0"/>
        <w:snapToGrid/>
        <w:spacing w:before="156" w:after="156"/>
        <w:textAlignment w:val="auto"/>
        <w:outlineLvl w:val="9"/>
        <w:rPr>
          <w:highlight w:val="none"/>
        </w:rPr>
      </w:pPr>
      <w:bookmarkStart w:id="91" w:name="_Toc178503370"/>
      <w:bookmarkStart w:id="92" w:name="_Toc89766190"/>
      <w:bookmarkStart w:id="93" w:name="_Toc20313"/>
      <w:bookmarkStart w:id="94" w:name="_Toc35850754"/>
      <w:bookmarkStart w:id="95" w:name="_Hlk48914293"/>
      <w:r>
        <w:rPr>
          <w:rFonts w:hint="eastAsia"/>
          <w:highlight w:val="none"/>
          <w:lang w:val="en-US" w:eastAsia="zh-CN"/>
        </w:rPr>
        <w:t>5</w:t>
      </w:r>
      <w:r>
        <w:rPr>
          <w:rFonts w:hint="eastAsia"/>
          <w:highlight w:val="none"/>
        </w:rPr>
        <w:t>.2.1 评价方法</w:t>
      </w:r>
      <w:bookmarkEnd w:id="91"/>
      <w:bookmarkEnd w:id="92"/>
      <w:bookmarkEnd w:id="93"/>
      <w:bookmarkEnd w:id="94"/>
    </w:p>
    <w:p w14:paraId="7BAB4C15">
      <w:pPr>
        <w:pStyle w:val="15"/>
        <w:keepNext w:val="0"/>
        <w:keepLines w:val="0"/>
        <w:pageBreakBefore w:val="0"/>
        <w:kinsoku/>
        <w:wordWrap/>
        <w:overflowPunct/>
        <w:topLinePunct w:val="0"/>
        <w:bidi w:val="0"/>
        <w:snapToGrid/>
        <w:textAlignment w:val="auto"/>
        <w:outlineLvl w:val="9"/>
        <w:rPr>
          <w:szCs w:val="21"/>
          <w:highlight w:val="none"/>
        </w:rPr>
      </w:pPr>
      <w:r>
        <w:rPr>
          <w:rFonts w:hint="eastAsia" w:ascii="黑体" w:eastAsia="黑体"/>
          <w:highlight w:val="none"/>
        </w:rPr>
        <w:t xml:space="preserve">    </w:t>
      </w:r>
      <w:r>
        <w:rPr>
          <w:rFonts w:hint="eastAsia" w:cs="宋体"/>
          <w:kern w:val="0"/>
          <w:highlight w:val="none"/>
        </w:rPr>
        <w:t>创新性评价依据创新产品应用领域，采用资料审查、现场评价或专家评审等方式进行</w:t>
      </w:r>
      <w:r>
        <w:rPr>
          <w:rFonts w:hint="eastAsia" w:cs="宋体"/>
          <w:kern w:val="0"/>
          <w:highlight w:val="none"/>
          <w:lang w:eastAsia="zh-CN"/>
        </w:rPr>
        <w:t>，</w:t>
      </w:r>
      <w:r>
        <w:rPr>
          <w:rFonts w:hint="eastAsia"/>
          <w:szCs w:val="21"/>
          <w:highlight w:val="none"/>
        </w:rPr>
        <w:t>评审方式按照附录B创新性材料核查表进行评价</w:t>
      </w:r>
      <w:r>
        <w:rPr>
          <w:rFonts w:hint="eastAsia" w:cs="宋体"/>
          <w:color w:val="000000"/>
          <w:kern w:val="0"/>
          <w:szCs w:val="21"/>
          <w:highlight w:val="none"/>
        </w:rPr>
        <w:t>。</w:t>
      </w:r>
    </w:p>
    <w:p w14:paraId="7592C247">
      <w:pPr>
        <w:pStyle w:val="98"/>
        <w:keepNext w:val="0"/>
        <w:keepLines w:val="0"/>
        <w:pageBreakBefore w:val="0"/>
        <w:numPr>
          <w:ilvl w:val="0"/>
          <w:numId w:val="0"/>
        </w:numPr>
        <w:kinsoku/>
        <w:wordWrap/>
        <w:overflowPunct/>
        <w:topLinePunct w:val="0"/>
        <w:bidi w:val="0"/>
        <w:snapToGrid/>
        <w:spacing w:before="156" w:after="156"/>
        <w:textAlignment w:val="auto"/>
        <w:outlineLvl w:val="9"/>
        <w:rPr>
          <w:highlight w:val="none"/>
        </w:rPr>
      </w:pPr>
      <w:bookmarkStart w:id="96" w:name="_Toc89766191"/>
      <w:bookmarkStart w:id="97" w:name="_Toc178503371"/>
      <w:bookmarkStart w:id="98" w:name="_Toc25040"/>
      <w:bookmarkStart w:id="99" w:name="_Toc35850755"/>
      <w:r>
        <w:rPr>
          <w:rFonts w:hint="eastAsia"/>
          <w:highlight w:val="none"/>
          <w:lang w:val="en-US" w:eastAsia="zh-CN"/>
        </w:rPr>
        <w:t>5</w:t>
      </w:r>
      <w:r>
        <w:rPr>
          <w:highlight w:val="none"/>
        </w:rPr>
        <w:t xml:space="preserve">.2.2 </w:t>
      </w:r>
      <w:r>
        <w:rPr>
          <w:rFonts w:hint="eastAsia"/>
          <w:highlight w:val="none"/>
        </w:rPr>
        <w:t>判定规则</w:t>
      </w:r>
      <w:bookmarkEnd w:id="96"/>
      <w:bookmarkEnd w:id="97"/>
      <w:bookmarkEnd w:id="98"/>
      <w:bookmarkEnd w:id="99"/>
      <w:r>
        <w:rPr>
          <w:highlight w:val="none"/>
        </w:rPr>
        <w:t xml:space="preserve"> </w:t>
      </w:r>
    </w:p>
    <w:p w14:paraId="1A34195A">
      <w:pPr>
        <w:keepNext w:val="0"/>
        <w:keepLines w:val="0"/>
        <w:pageBreakBefore w:val="0"/>
        <w:kinsoku/>
        <w:wordWrap/>
        <w:overflowPunct/>
        <w:topLinePunct w:val="0"/>
        <w:autoSpaceDE w:val="0"/>
        <w:autoSpaceDN w:val="0"/>
        <w:bidi w:val="0"/>
        <w:adjustRightInd w:val="0"/>
        <w:snapToGrid/>
        <w:ind w:firstLine="420"/>
        <w:jc w:val="left"/>
        <w:textAlignment w:val="auto"/>
        <w:outlineLvl w:val="9"/>
        <w:rPr>
          <w:rFonts w:hint="eastAsia" w:ascii="宋体" w:cs="宋体"/>
          <w:color w:val="000000"/>
          <w:kern w:val="0"/>
          <w:szCs w:val="21"/>
          <w:highlight w:val="none"/>
        </w:rPr>
      </w:pPr>
      <w:r>
        <w:rPr>
          <w:rFonts w:hint="eastAsia" w:ascii="宋体" w:cs="宋体"/>
          <w:color w:val="000000"/>
          <w:kern w:val="0"/>
          <w:szCs w:val="21"/>
          <w:highlight w:val="none"/>
        </w:rPr>
        <w:t>依据资料审查评审的，经</w:t>
      </w:r>
      <w:r>
        <w:rPr>
          <w:rFonts w:hint="eastAsia" w:ascii="宋体" w:cs="宋体"/>
          <w:color w:val="000000"/>
          <w:kern w:val="0"/>
          <w:szCs w:val="21"/>
          <w:highlight w:val="none"/>
          <w:lang w:val="en-US" w:eastAsia="zh-CN"/>
        </w:rPr>
        <w:t>审查</w:t>
      </w:r>
      <w:r>
        <w:rPr>
          <w:rFonts w:hint="eastAsia" w:ascii="宋体" w:cs="宋体"/>
          <w:color w:val="000000"/>
          <w:kern w:val="0"/>
          <w:szCs w:val="21"/>
          <w:highlight w:val="none"/>
        </w:rPr>
        <w:t>该产品具有创新性，结论为符合要求；否则，结论为不符合要求。</w:t>
      </w:r>
    </w:p>
    <w:p w14:paraId="03D1B941">
      <w:pPr>
        <w:keepNext w:val="0"/>
        <w:keepLines w:val="0"/>
        <w:pageBreakBefore w:val="0"/>
        <w:kinsoku/>
        <w:wordWrap/>
        <w:overflowPunct/>
        <w:topLinePunct w:val="0"/>
        <w:autoSpaceDE w:val="0"/>
        <w:autoSpaceDN w:val="0"/>
        <w:bidi w:val="0"/>
        <w:adjustRightInd w:val="0"/>
        <w:snapToGrid/>
        <w:ind w:firstLine="420"/>
        <w:jc w:val="left"/>
        <w:textAlignment w:val="auto"/>
        <w:outlineLvl w:val="9"/>
        <w:rPr>
          <w:rFonts w:hint="eastAsia" w:ascii="宋体" w:cs="宋体"/>
          <w:color w:val="000000"/>
          <w:kern w:val="0"/>
          <w:szCs w:val="21"/>
          <w:highlight w:val="none"/>
        </w:rPr>
      </w:pPr>
      <w:r>
        <w:rPr>
          <w:rFonts w:hint="eastAsia" w:ascii="宋体" w:cs="宋体"/>
          <w:color w:val="000000"/>
          <w:kern w:val="0"/>
          <w:szCs w:val="21"/>
          <w:highlight w:val="none"/>
        </w:rPr>
        <w:t>依据</w:t>
      </w:r>
      <w:r>
        <w:rPr>
          <w:rFonts w:hint="eastAsia" w:ascii="宋体" w:cs="宋体"/>
          <w:color w:val="000000"/>
          <w:kern w:val="0"/>
          <w:szCs w:val="21"/>
          <w:highlight w:val="none"/>
          <w:lang w:val="en-US" w:eastAsia="zh-CN"/>
        </w:rPr>
        <w:t>现场评价</w:t>
      </w:r>
      <w:r>
        <w:rPr>
          <w:rFonts w:hint="eastAsia" w:ascii="宋体" w:cs="宋体"/>
          <w:color w:val="000000"/>
          <w:kern w:val="0"/>
          <w:szCs w:val="21"/>
          <w:highlight w:val="none"/>
        </w:rPr>
        <w:t>评审的，经评价该产品具有创新性，结论为符合要求；否则，结论为不符合要求。</w:t>
      </w:r>
    </w:p>
    <w:p w14:paraId="33C7D63E">
      <w:pPr>
        <w:keepNext w:val="0"/>
        <w:keepLines w:val="0"/>
        <w:pageBreakBefore w:val="0"/>
        <w:kinsoku/>
        <w:wordWrap/>
        <w:overflowPunct/>
        <w:topLinePunct w:val="0"/>
        <w:autoSpaceDE w:val="0"/>
        <w:autoSpaceDN w:val="0"/>
        <w:bidi w:val="0"/>
        <w:adjustRightInd w:val="0"/>
        <w:snapToGrid/>
        <w:ind w:firstLine="420"/>
        <w:jc w:val="left"/>
        <w:textAlignment w:val="auto"/>
        <w:outlineLvl w:val="9"/>
        <w:rPr>
          <w:rFonts w:hint="eastAsia" w:ascii="宋体" w:cs="宋体"/>
          <w:color w:val="000000"/>
          <w:kern w:val="0"/>
          <w:szCs w:val="21"/>
          <w:highlight w:val="none"/>
        </w:rPr>
      </w:pPr>
      <w:r>
        <w:rPr>
          <w:rFonts w:hint="eastAsia" w:ascii="宋体" w:cs="宋体"/>
          <w:color w:val="000000"/>
          <w:kern w:val="0"/>
          <w:szCs w:val="21"/>
          <w:highlight w:val="none"/>
        </w:rPr>
        <w:t>依据</w:t>
      </w:r>
      <w:r>
        <w:rPr>
          <w:rFonts w:hint="eastAsia" w:ascii="宋体" w:cs="宋体"/>
          <w:color w:val="000000"/>
          <w:kern w:val="0"/>
          <w:szCs w:val="21"/>
          <w:highlight w:val="none"/>
          <w:lang w:val="en-US" w:eastAsia="zh-CN"/>
        </w:rPr>
        <w:t>专家</w:t>
      </w:r>
      <w:r>
        <w:rPr>
          <w:rFonts w:hint="eastAsia" w:ascii="宋体" w:cs="宋体"/>
          <w:color w:val="000000"/>
          <w:kern w:val="0"/>
          <w:szCs w:val="21"/>
          <w:highlight w:val="none"/>
        </w:rPr>
        <w:t>评审的，经</w:t>
      </w:r>
      <w:r>
        <w:rPr>
          <w:rFonts w:hint="eastAsia" w:ascii="宋体" w:cs="宋体"/>
          <w:color w:val="000000"/>
          <w:kern w:val="0"/>
          <w:szCs w:val="21"/>
          <w:highlight w:val="none"/>
          <w:lang w:val="en-US" w:eastAsia="zh-CN"/>
        </w:rPr>
        <w:t>评审</w:t>
      </w:r>
      <w:r>
        <w:rPr>
          <w:rFonts w:hint="eastAsia" w:ascii="宋体" w:cs="宋体"/>
          <w:color w:val="000000"/>
          <w:kern w:val="0"/>
          <w:szCs w:val="21"/>
          <w:highlight w:val="none"/>
        </w:rPr>
        <w:t>该产品具有创新性，结论为符合要求；否则，结论为不符合要求。</w:t>
      </w:r>
    </w:p>
    <w:bookmarkEnd w:id="95"/>
    <w:p w14:paraId="5BBD5966">
      <w:pPr>
        <w:pStyle w:val="98"/>
        <w:numPr>
          <w:ilvl w:val="0"/>
          <w:numId w:val="0"/>
        </w:numPr>
        <w:spacing w:before="156" w:after="156"/>
        <w:outlineLvl w:val="0"/>
        <w:rPr>
          <w:rFonts w:hint="eastAsia"/>
        </w:rPr>
      </w:pPr>
      <w:bookmarkStart w:id="100" w:name="_Toc3046"/>
      <w:bookmarkStart w:id="101" w:name="_Toc35850756"/>
      <w:bookmarkStart w:id="102" w:name="_Toc26038"/>
      <w:r>
        <w:rPr>
          <w:rFonts w:hint="eastAsia"/>
          <w:lang w:val="en-US" w:eastAsia="zh-CN"/>
        </w:rPr>
        <w:t>5</w:t>
      </w:r>
      <w:r>
        <w:rPr>
          <w:rFonts w:hint="eastAsia"/>
        </w:rPr>
        <w:t>.3 安全性检查</w:t>
      </w:r>
      <w:bookmarkEnd w:id="100"/>
      <w:bookmarkEnd w:id="101"/>
      <w:bookmarkEnd w:id="102"/>
    </w:p>
    <w:p w14:paraId="27322938">
      <w:pPr>
        <w:keepNext w:val="0"/>
        <w:keepLines w:val="0"/>
        <w:pageBreakBefore w:val="0"/>
        <w:kinsoku/>
        <w:wordWrap/>
        <w:overflowPunct/>
        <w:topLinePunct w:val="0"/>
        <w:bidi w:val="0"/>
        <w:adjustRightInd/>
        <w:snapToGrid/>
        <w:ind w:firstLine="420" w:firstLineChars="200"/>
        <w:textAlignment w:val="auto"/>
        <w:outlineLvl w:val="9"/>
        <w:rPr>
          <w:color w:val="000000"/>
        </w:rPr>
      </w:pPr>
      <w:r>
        <w:rPr>
          <w:rFonts w:hint="eastAsia"/>
          <w:lang w:val="en-US" w:eastAsia="zh-CN"/>
        </w:rPr>
        <w:t>安全检查</w:t>
      </w:r>
      <w:r>
        <w:rPr>
          <w:rFonts w:hint="eastAsia"/>
          <w:color w:val="000000"/>
          <w:lang w:val="en-US" w:eastAsia="zh-CN"/>
        </w:rPr>
        <w:t>包含安全性能、安全防护、安全信息等</w:t>
      </w:r>
      <w:r>
        <w:rPr>
          <w:rFonts w:hint="eastAsia"/>
          <w:color w:val="000000"/>
        </w:rPr>
        <w:t>试验项目。</w:t>
      </w:r>
    </w:p>
    <w:p w14:paraId="5F9906E6">
      <w:pPr>
        <w:pStyle w:val="98"/>
        <w:keepNext w:val="0"/>
        <w:keepLines w:val="0"/>
        <w:pageBreakBefore w:val="0"/>
        <w:numPr>
          <w:ilvl w:val="0"/>
          <w:numId w:val="0"/>
        </w:numPr>
        <w:kinsoku/>
        <w:wordWrap/>
        <w:overflowPunct/>
        <w:topLinePunct w:val="0"/>
        <w:bidi w:val="0"/>
        <w:adjustRightInd/>
        <w:snapToGrid/>
        <w:spacing w:before="156" w:after="156"/>
        <w:textAlignment w:val="auto"/>
        <w:outlineLvl w:val="9"/>
      </w:pPr>
      <w:bookmarkStart w:id="103" w:name="_Toc178503373"/>
      <w:bookmarkStart w:id="104" w:name="_Toc89766193"/>
      <w:bookmarkStart w:id="105" w:name="_Toc19433"/>
      <w:r>
        <w:rPr>
          <w:rFonts w:hint="eastAsia"/>
          <w:lang w:val="en-US" w:eastAsia="zh-CN"/>
        </w:rPr>
        <w:t>5</w:t>
      </w:r>
      <w:r>
        <w:rPr>
          <w:rFonts w:hint="eastAsia"/>
        </w:rPr>
        <w:t>.3.1 安全性能</w:t>
      </w:r>
      <w:bookmarkEnd w:id="103"/>
      <w:bookmarkEnd w:id="104"/>
      <w:bookmarkEnd w:id="105"/>
    </w:p>
    <w:p w14:paraId="0CAA8C36">
      <w:pPr>
        <w:keepNext w:val="0"/>
        <w:keepLines w:val="0"/>
        <w:pageBreakBefore w:val="0"/>
        <w:kinsoku/>
        <w:wordWrap/>
        <w:overflowPunct/>
        <w:topLinePunct w:val="0"/>
        <w:bidi w:val="0"/>
        <w:adjustRightInd/>
        <w:snapToGrid/>
        <w:textAlignment w:val="auto"/>
        <w:outlineLvl w:val="9"/>
        <w:rPr>
          <w:rFonts w:eastAsia="黑体"/>
          <w:color w:val="000000"/>
          <w:szCs w:val="21"/>
        </w:rPr>
      </w:pPr>
      <w:r>
        <w:rPr>
          <w:rFonts w:hint="eastAsia" w:ascii="黑体" w:hAnsi="黑体" w:eastAsia="黑体"/>
          <w:color w:val="000000"/>
          <w:szCs w:val="21"/>
          <w:lang w:val="en-US" w:eastAsia="zh-CN"/>
        </w:rPr>
        <w:t>5</w:t>
      </w:r>
      <w:r>
        <w:rPr>
          <w:rFonts w:ascii="黑体" w:hAnsi="黑体" w:eastAsia="黑体"/>
          <w:color w:val="000000"/>
          <w:szCs w:val="21"/>
        </w:rPr>
        <w:t>.3.1.1</w:t>
      </w:r>
      <w:r>
        <w:rPr>
          <w:rFonts w:eastAsia="黑体"/>
          <w:color w:val="000000"/>
          <w:szCs w:val="21"/>
        </w:rPr>
        <w:t xml:space="preserve"> </w:t>
      </w:r>
      <w:r>
        <w:rPr>
          <w:rFonts w:hint="eastAsia" w:ascii="宋体" w:hAnsi="宋体"/>
          <w:szCs w:val="21"/>
        </w:rPr>
        <w:t>接地端子与接地金属部件之间的连接应具有低电阻，其电阻值不应超过0.1Ω</w:t>
      </w:r>
      <w:r>
        <w:rPr>
          <w:color w:val="000000"/>
          <w:szCs w:val="21"/>
        </w:rPr>
        <w:t>。</w:t>
      </w:r>
    </w:p>
    <w:p w14:paraId="05D1A141">
      <w:pPr>
        <w:keepNext w:val="0"/>
        <w:keepLines w:val="0"/>
        <w:pageBreakBefore w:val="0"/>
        <w:kinsoku/>
        <w:wordWrap/>
        <w:overflowPunct/>
        <w:topLinePunct w:val="0"/>
        <w:bidi w:val="0"/>
        <w:adjustRightInd/>
        <w:snapToGrid/>
        <w:textAlignment w:val="auto"/>
        <w:outlineLvl w:val="9"/>
        <w:rPr>
          <w:color w:val="000000"/>
          <w:szCs w:val="21"/>
        </w:rPr>
      </w:pPr>
      <w:r>
        <w:rPr>
          <w:rFonts w:hint="eastAsia" w:ascii="黑体" w:hAnsi="黑体" w:eastAsia="黑体"/>
          <w:color w:val="000000"/>
          <w:szCs w:val="21"/>
          <w:lang w:val="en-US" w:eastAsia="zh-CN"/>
        </w:rPr>
        <w:t>5</w:t>
      </w:r>
      <w:r>
        <w:rPr>
          <w:rFonts w:ascii="黑体" w:hAnsi="黑体" w:eastAsia="黑体"/>
          <w:color w:val="000000"/>
          <w:szCs w:val="21"/>
        </w:rPr>
        <w:t xml:space="preserve">.3.1.2 </w:t>
      </w:r>
      <w:r>
        <w:rPr>
          <w:rFonts w:hint="eastAsia" w:ascii="宋体" w:hAnsi="宋体"/>
          <w:szCs w:val="21"/>
        </w:rPr>
        <w:t>劈半机</w:t>
      </w:r>
      <w:r>
        <w:rPr>
          <w:rFonts w:hint="eastAsia" w:ascii="宋体" w:hAnsi="宋体"/>
          <w:szCs w:val="21"/>
          <w:lang w:eastAsia="zh-CN"/>
        </w:rPr>
        <w:t>（</w:t>
      </w:r>
      <w:r>
        <w:rPr>
          <w:rFonts w:hint="eastAsia" w:ascii="宋体" w:hAnsi="宋体"/>
          <w:szCs w:val="21"/>
          <w:lang w:val="en-US" w:eastAsia="zh-CN"/>
        </w:rPr>
        <w:t>锯</w:t>
      </w:r>
      <w:r>
        <w:rPr>
          <w:rFonts w:hint="eastAsia" w:ascii="宋体" w:hAnsi="宋体"/>
          <w:szCs w:val="21"/>
          <w:lang w:eastAsia="zh-CN"/>
        </w:rPr>
        <w:t>）</w:t>
      </w:r>
      <w:r>
        <w:rPr>
          <w:rFonts w:hint="eastAsia" w:ascii="宋体" w:hAnsi="宋体"/>
          <w:szCs w:val="21"/>
        </w:rPr>
        <w:t>动力电路导线和保护接地电路</w:t>
      </w:r>
      <w:r>
        <w:rPr>
          <w:rFonts w:hint="eastAsia" w:ascii="宋体" w:hAnsi="宋体"/>
          <w:szCs w:val="21"/>
          <w:lang w:eastAsia="zh-CN"/>
        </w:rPr>
        <w:t>间</w:t>
      </w:r>
      <w:r>
        <w:rPr>
          <w:rFonts w:hint="eastAsia" w:ascii="宋体" w:hAnsi="宋体"/>
          <w:szCs w:val="21"/>
        </w:rPr>
        <w:t>施加DC500V时测得绝缘电阻应不小于</w:t>
      </w:r>
      <w:r>
        <w:rPr>
          <w:rFonts w:hint="eastAsia" w:ascii="宋体" w:hAnsi="宋体"/>
          <w:szCs w:val="21"/>
          <w:lang w:val="en-US" w:eastAsia="zh-CN"/>
        </w:rPr>
        <w:t>1</w:t>
      </w:r>
      <w:r>
        <w:rPr>
          <w:rFonts w:hint="eastAsia" w:ascii="宋体" w:hAnsi="宋体"/>
          <w:szCs w:val="21"/>
        </w:rPr>
        <w:t>MΩ</w:t>
      </w:r>
      <w:r>
        <w:rPr>
          <w:color w:val="000000"/>
          <w:szCs w:val="21"/>
        </w:rPr>
        <w:t>。</w:t>
      </w:r>
    </w:p>
    <w:p w14:paraId="0F37F173">
      <w:pPr>
        <w:keepNext w:val="0"/>
        <w:keepLines w:val="0"/>
        <w:pageBreakBefore w:val="0"/>
        <w:kinsoku/>
        <w:wordWrap/>
        <w:overflowPunct/>
        <w:topLinePunct w:val="0"/>
        <w:bidi w:val="0"/>
        <w:adjustRightInd/>
        <w:snapToGrid/>
        <w:textAlignment w:val="auto"/>
        <w:outlineLvl w:val="9"/>
        <w:rPr>
          <w:rFonts w:hint="eastAsia" w:ascii="宋体" w:hAnsi="宋体"/>
          <w:szCs w:val="21"/>
          <w:lang w:eastAsia="zh-CN"/>
        </w:rPr>
      </w:pPr>
      <w:r>
        <w:rPr>
          <w:rFonts w:hint="eastAsia" w:ascii="黑体" w:hAnsi="黑体" w:eastAsia="黑体"/>
          <w:color w:val="000000"/>
          <w:szCs w:val="21"/>
          <w:lang w:val="en-US" w:eastAsia="zh-CN"/>
        </w:rPr>
        <w:t>5.3.1.3</w:t>
      </w:r>
      <w:r>
        <w:rPr>
          <w:rFonts w:hint="eastAsia"/>
          <w:color w:val="000000"/>
          <w:szCs w:val="21"/>
          <w:lang w:val="en-US" w:eastAsia="zh-CN"/>
        </w:rPr>
        <w:t xml:space="preserve"> </w:t>
      </w:r>
      <w:r>
        <w:rPr>
          <w:rFonts w:hint="eastAsia" w:ascii="宋体" w:hAnsi="宋体"/>
          <w:szCs w:val="21"/>
        </w:rPr>
        <w:t>劈半机动力电路导线和保护联结电路</w:t>
      </w:r>
      <w:r>
        <w:rPr>
          <w:rFonts w:hint="eastAsia" w:ascii="宋体" w:hAnsi="宋体"/>
          <w:szCs w:val="21"/>
          <w:lang w:val="en-US" w:eastAsia="zh-CN"/>
        </w:rPr>
        <w:t>间</w:t>
      </w:r>
      <w:r>
        <w:rPr>
          <w:rFonts w:hint="eastAsia" w:ascii="宋体" w:hAnsi="宋体"/>
          <w:szCs w:val="21"/>
        </w:rPr>
        <w:t>施加最大试验电压1000V并保持近似1s时间，不应出现击穿、放电现象</w:t>
      </w:r>
      <w:r>
        <w:rPr>
          <w:rFonts w:hint="eastAsia" w:ascii="宋体" w:hAnsi="宋体"/>
          <w:szCs w:val="21"/>
          <w:lang w:eastAsia="zh-CN"/>
        </w:rPr>
        <w:t>。</w:t>
      </w:r>
    </w:p>
    <w:p w14:paraId="1557CF42">
      <w:pPr>
        <w:pStyle w:val="98"/>
        <w:keepNext w:val="0"/>
        <w:keepLines w:val="0"/>
        <w:pageBreakBefore w:val="0"/>
        <w:numPr>
          <w:ilvl w:val="0"/>
          <w:numId w:val="0"/>
        </w:numPr>
        <w:kinsoku/>
        <w:wordWrap/>
        <w:overflowPunct/>
        <w:topLinePunct w:val="0"/>
        <w:bidi w:val="0"/>
        <w:adjustRightInd/>
        <w:snapToGrid/>
        <w:spacing w:before="156" w:after="156"/>
        <w:textAlignment w:val="auto"/>
        <w:outlineLvl w:val="9"/>
      </w:pPr>
      <w:bookmarkStart w:id="106" w:name="_Toc178503374"/>
      <w:bookmarkStart w:id="107" w:name="_Toc89766194"/>
      <w:bookmarkStart w:id="108" w:name="_Toc26879"/>
      <w:r>
        <w:rPr>
          <w:rFonts w:hint="eastAsia"/>
          <w:lang w:val="en-US" w:eastAsia="zh-CN"/>
        </w:rPr>
        <w:t>5</w:t>
      </w:r>
      <w:r>
        <w:t xml:space="preserve">.3.2 </w:t>
      </w:r>
      <w:r>
        <w:rPr>
          <w:rFonts w:hint="eastAsia"/>
        </w:rPr>
        <w:t>安全防护</w:t>
      </w:r>
      <w:bookmarkEnd w:id="106"/>
      <w:bookmarkEnd w:id="107"/>
      <w:bookmarkEnd w:id="108"/>
    </w:p>
    <w:p w14:paraId="64B6C282">
      <w:pPr>
        <w:keepNext w:val="0"/>
        <w:keepLines w:val="0"/>
        <w:pageBreakBefore w:val="0"/>
        <w:kinsoku/>
        <w:wordWrap/>
        <w:overflowPunct/>
        <w:topLinePunct w:val="0"/>
        <w:bidi w:val="0"/>
        <w:adjustRightInd/>
        <w:snapToGrid/>
        <w:textAlignment w:val="auto"/>
        <w:outlineLvl w:val="9"/>
        <w:rPr>
          <w:color w:val="000000"/>
          <w:szCs w:val="21"/>
        </w:rPr>
      </w:pPr>
      <w:r>
        <w:rPr>
          <w:rFonts w:hint="eastAsia" w:ascii="黑体" w:hAnsi="黑体" w:eastAsia="黑体"/>
          <w:color w:val="000000"/>
          <w:szCs w:val="21"/>
          <w:lang w:val="en-US" w:eastAsia="zh-CN"/>
        </w:rPr>
        <w:t>5</w:t>
      </w:r>
      <w:r>
        <w:rPr>
          <w:rFonts w:ascii="黑体" w:hAnsi="黑体" w:eastAsia="黑体"/>
          <w:color w:val="000000"/>
          <w:szCs w:val="21"/>
        </w:rPr>
        <w:t>.3.2</w:t>
      </w:r>
      <w:r>
        <w:rPr>
          <w:rFonts w:hint="eastAsia" w:ascii="黑体" w:hAnsi="黑体" w:eastAsia="黑体"/>
          <w:color w:val="000000"/>
          <w:szCs w:val="21"/>
        </w:rPr>
        <w:t>.</w:t>
      </w:r>
      <w:r>
        <w:rPr>
          <w:rFonts w:ascii="黑体" w:hAnsi="黑体" w:eastAsia="黑体"/>
          <w:color w:val="000000"/>
          <w:szCs w:val="21"/>
        </w:rPr>
        <w:t xml:space="preserve">1 </w:t>
      </w:r>
      <w:r>
        <w:rPr>
          <w:rFonts w:hint="eastAsia" w:hAnsi="宋体"/>
          <w:szCs w:val="21"/>
        </w:rPr>
        <w:t>对操作及相关人员可能</w:t>
      </w:r>
      <w:r>
        <w:rPr>
          <w:rFonts w:hint="eastAsia" w:hAnsi="宋体"/>
          <w:szCs w:val="21"/>
          <w:lang w:eastAsia="zh-CN"/>
        </w:rPr>
        <w:t>触及</w:t>
      </w:r>
      <w:r>
        <w:rPr>
          <w:rFonts w:hint="eastAsia" w:hAnsi="宋体"/>
          <w:szCs w:val="21"/>
        </w:rPr>
        <w:t>的外露旋转、传动部件和高温位置，应设置安全防护装置</w:t>
      </w:r>
      <w:r>
        <w:rPr>
          <w:color w:val="000000"/>
          <w:szCs w:val="21"/>
        </w:rPr>
        <w:t>。</w:t>
      </w:r>
    </w:p>
    <w:p w14:paraId="04354D8C">
      <w:pPr>
        <w:keepNext w:val="0"/>
        <w:keepLines w:val="0"/>
        <w:pageBreakBefore w:val="0"/>
        <w:kinsoku/>
        <w:wordWrap/>
        <w:overflowPunct/>
        <w:topLinePunct w:val="0"/>
        <w:bidi w:val="0"/>
        <w:adjustRightInd/>
        <w:snapToGrid/>
        <w:textAlignment w:val="auto"/>
        <w:outlineLvl w:val="9"/>
        <w:rPr>
          <w:rFonts w:hint="eastAsia" w:ascii="宋体" w:hAnsi="宋体"/>
          <w:szCs w:val="21"/>
        </w:rPr>
      </w:pPr>
      <w:r>
        <w:rPr>
          <w:rFonts w:hint="eastAsia" w:ascii="黑体" w:hAnsi="黑体" w:eastAsia="黑体"/>
          <w:color w:val="000000"/>
          <w:szCs w:val="21"/>
          <w:lang w:val="en-US" w:eastAsia="zh-CN"/>
        </w:rPr>
        <w:t>5</w:t>
      </w:r>
      <w:r>
        <w:rPr>
          <w:rFonts w:ascii="黑体" w:hAnsi="黑体" w:eastAsia="黑体"/>
          <w:color w:val="000000"/>
          <w:szCs w:val="21"/>
        </w:rPr>
        <w:t>.3.2</w:t>
      </w:r>
      <w:r>
        <w:rPr>
          <w:rFonts w:hint="eastAsia" w:ascii="黑体" w:hAnsi="黑体" w:eastAsia="黑体"/>
          <w:color w:val="000000"/>
          <w:szCs w:val="21"/>
        </w:rPr>
        <w:t>.2</w:t>
      </w:r>
      <w:r>
        <w:rPr>
          <w:rFonts w:eastAsia="黑体"/>
          <w:color w:val="000000"/>
          <w:szCs w:val="21"/>
        </w:rPr>
        <w:t xml:space="preserve"> </w:t>
      </w:r>
      <w:r>
        <w:rPr>
          <w:rFonts w:hint="eastAsia" w:ascii="宋体" w:hAnsi="宋体"/>
          <w:szCs w:val="21"/>
        </w:rPr>
        <w:t>劈半机</w:t>
      </w:r>
      <w:r>
        <w:rPr>
          <w:rFonts w:hint="eastAsia" w:ascii="宋体" w:hAnsi="宋体"/>
          <w:szCs w:val="21"/>
          <w:lang w:eastAsia="zh-CN"/>
        </w:rPr>
        <w:t>（</w:t>
      </w:r>
      <w:r>
        <w:rPr>
          <w:rFonts w:hint="eastAsia" w:ascii="宋体" w:hAnsi="宋体"/>
          <w:szCs w:val="21"/>
          <w:lang w:val="en-US" w:eastAsia="zh-CN"/>
        </w:rPr>
        <w:t>锯</w:t>
      </w:r>
      <w:r>
        <w:rPr>
          <w:rFonts w:hint="eastAsia" w:ascii="宋体" w:hAnsi="宋体"/>
          <w:szCs w:val="21"/>
          <w:lang w:eastAsia="zh-CN"/>
        </w:rPr>
        <w:t>）</w:t>
      </w:r>
      <w:r>
        <w:rPr>
          <w:rFonts w:hint="eastAsia" w:ascii="宋体" w:hAnsi="宋体"/>
          <w:szCs w:val="21"/>
        </w:rPr>
        <w:t>电路控制系统应安</w:t>
      </w:r>
      <w:r>
        <w:rPr>
          <w:rFonts w:hint="eastAsia" w:ascii="宋体" w:hAnsi="宋体"/>
          <w:szCs w:val="21"/>
          <w:lang w:val="en-US" w:eastAsia="zh-CN"/>
        </w:rPr>
        <w:t>全</w:t>
      </w:r>
      <w:r>
        <w:rPr>
          <w:rFonts w:hint="eastAsia" w:ascii="宋体" w:hAnsi="宋体"/>
          <w:szCs w:val="21"/>
        </w:rPr>
        <w:t>可靠、动作准确，各电器线路接头应连接</w:t>
      </w:r>
      <w:r>
        <w:rPr>
          <w:rFonts w:hint="eastAsia" w:ascii="宋体" w:hAnsi="宋体"/>
          <w:szCs w:val="21"/>
          <w:lang w:eastAsia="zh-CN"/>
        </w:rPr>
        <w:t>牢固</w:t>
      </w:r>
      <w:r>
        <w:rPr>
          <w:rFonts w:hint="eastAsia" w:ascii="宋体" w:hAnsi="宋体"/>
          <w:szCs w:val="21"/>
        </w:rPr>
        <w:t>并加以编号，导线不应裸露。操作按钮应可靠，并有急停</w:t>
      </w:r>
      <w:r>
        <w:rPr>
          <w:rFonts w:hint="eastAsia" w:ascii="宋体" w:hAnsi="宋体"/>
          <w:szCs w:val="21"/>
          <w:lang w:val="en-US" w:eastAsia="zh-CN"/>
        </w:rPr>
        <w:t>装置和允许异常报警装置</w:t>
      </w:r>
      <w:r>
        <w:rPr>
          <w:rFonts w:hint="eastAsia" w:ascii="宋体" w:hAnsi="宋体"/>
          <w:szCs w:val="21"/>
        </w:rPr>
        <w:t>，指示灯显示应正常，特别应防漏电。</w:t>
      </w:r>
    </w:p>
    <w:p w14:paraId="73844F17">
      <w:pPr>
        <w:keepNext w:val="0"/>
        <w:keepLines w:val="0"/>
        <w:pageBreakBefore w:val="0"/>
        <w:kinsoku/>
        <w:wordWrap/>
        <w:overflowPunct/>
        <w:topLinePunct w:val="0"/>
        <w:bidi w:val="0"/>
        <w:adjustRightInd/>
        <w:snapToGrid/>
        <w:textAlignment w:val="auto"/>
        <w:outlineLvl w:val="9"/>
        <w:rPr>
          <w:rFonts w:hint="eastAsia" w:ascii="宋体" w:hAnsi="宋体"/>
          <w:szCs w:val="21"/>
        </w:rPr>
      </w:pPr>
      <w:r>
        <w:rPr>
          <w:rFonts w:hint="eastAsia" w:ascii="黑体" w:hAnsi="黑体" w:eastAsia="黑体"/>
          <w:color w:val="000000"/>
          <w:szCs w:val="21"/>
          <w:lang w:val="en-US" w:eastAsia="zh-CN"/>
        </w:rPr>
        <w:t xml:space="preserve">5.3.2.3 </w:t>
      </w:r>
      <w:r>
        <w:rPr>
          <w:rFonts w:hint="eastAsia" w:ascii="宋体" w:hAnsi="宋体"/>
          <w:szCs w:val="21"/>
        </w:rPr>
        <w:t>劈半机</w:t>
      </w:r>
      <w:r>
        <w:rPr>
          <w:rFonts w:hint="eastAsia" w:ascii="宋体" w:hAnsi="宋体"/>
          <w:szCs w:val="21"/>
          <w:lang w:eastAsia="zh-CN"/>
        </w:rPr>
        <w:t>（</w:t>
      </w:r>
      <w:r>
        <w:rPr>
          <w:rFonts w:hint="eastAsia" w:ascii="宋体" w:hAnsi="宋体"/>
          <w:szCs w:val="21"/>
          <w:lang w:val="en-US" w:eastAsia="zh-CN"/>
        </w:rPr>
        <w:t>锯</w:t>
      </w:r>
      <w:r>
        <w:rPr>
          <w:rFonts w:hint="eastAsia" w:ascii="宋体" w:hAnsi="宋体"/>
          <w:szCs w:val="21"/>
          <w:lang w:eastAsia="zh-CN"/>
        </w:rPr>
        <w:t>）</w:t>
      </w:r>
      <w:r>
        <w:rPr>
          <w:rFonts w:hint="eastAsia" w:ascii="宋体" w:hAnsi="宋体"/>
          <w:szCs w:val="21"/>
        </w:rPr>
        <w:t>应有可靠的接地装置。</w:t>
      </w:r>
    </w:p>
    <w:p w14:paraId="0BEC9A60">
      <w:pPr>
        <w:pStyle w:val="98"/>
        <w:keepNext w:val="0"/>
        <w:keepLines w:val="0"/>
        <w:pageBreakBefore w:val="0"/>
        <w:numPr>
          <w:ilvl w:val="0"/>
          <w:numId w:val="0"/>
        </w:numPr>
        <w:kinsoku/>
        <w:wordWrap/>
        <w:overflowPunct/>
        <w:topLinePunct w:val="0"/>
        <w:bidi w:val="0"/>
        <w:adjustRightInd/>
        <w:snapToGrid/>
        <w:spacing w:before="156" w:after="156"/>
        <w:textAlignment w:val="auto"/>
        <w:outlineLvl w:val="9"/>
        <w:rPr>
          <w:rFonts w:hint="eastAsia"/>
        </w:rPr>
      </w:pPr>
      <w:bookmarkStart w:id="109" w:name="_Toc178507428"/>
      <w:r>
        <w:rPr>
          <w:rFonts w:hint="eastAsia"/>
          <w:lang w:val="en-US" w:eastAsia="zh-CN"/>
        </w:rPr>
        <w:t>5</w:t>
      </w:r>
      <w:r>
        <w:rPr>
          <w:rFonts w:hint="eastAsia"/>
        </w:rPr>
        <w:t>.3.3 安全信息</w:t>
      </w:r>
      <w:bookmarkEnd w:id="109"/>
    </w:p>
    <w:p w14:paraId="0EEB164A">
      <w:pPr>
        <w:keepNext w:val="0"/>
        <w:keepLines w:val="0"/>
        <w:pageBreakBefore w:val="0"/>
        <w:kinsoku/>
        <w:wordWrap/>
        <w:overflowPunct/>
        <w:topLinePunct w:val="0"/>
        <w:bidi w:val="0"/>
        <w:adjustRightInd/>
        <w:snapToGrid/>
        <w:textAlignment w:val="auto"/>
        <w:outlineLvl w:val="9"/>
        <w:rPr>
          <w:color w:val="000000"/>
          <w:szCs w:val="21"/>
        </w:rPr>
      </w:pPr>
      <w:r>
        <w:rPr>
          <w:rFonts w:hint="eastAsia" w:ascii="黑体" w:hAnsi="黑体" w:eastAsia="黑体"/>
          <w:color w:val="000000"/>
          <w:szCs w:val="21"/>
          <w:lang w:val="en-US" w:eastAsia="zh-CN"/>
        </w:rPr>
        <w:t>5</w:t>
      </w:r>
      <w:r>
        <w:rPr>
          <w:rFonts w:ascii="黑体" w:hAnsi="黑体" w:eastAsia="黑体"/>
          <w:color w:val="000000"/>
          <w:szCs w:val="21"/>
        </w:rPr>
        <w:t xml:space="preserve">.3.3.1 </w:t>
      </w:r>
      <w:r>
        <w:rPr>
          <w:rFonts w:hint="eastAsia" w:hAnsi="宋体"/>
          <w:szCs w:val="21"/>
        </w:rPr>
        <w:t>对操作者存在或有潜在危险位置应设置符合</w:t>
      </w:r>
      <w:r>
        <w:rPr>
          <w:rFonts w:hint="eastAsia" w:ascii="宋体" w:hAnsi="宋体" w:eastAsia="宋体" w:cs="宋体"/>
          <w:szCs w:val="21"/>
        </w:rPr>
        <w:t xml:space="preserve"> GB 10396 </w:t>
      </w:r>
      <w:r>
        <w:rPr>
          <w:rFonts w:hint="eastAsia" w:hAnsi="宋体"/>
          <w:szCs w:val="21"/>
        </w:rPr>
        <w:t>的安全标志</w:t>
      </w:r>
      <w:r>
        <w:rPr>
          <w:color w:val="000000"/>
          <w:szCs w:val="21"/>
        </w:rPr>
        <w:t>。</w:t>
      </w:r>
    </w:p>
    <w:p w14:paraId="6BC2DE4F">
      <w:pPr>
        <w:keepNext w:val="0"/>
        <w:keepLines w:val="0"/>
        <w:pageBreakBefore w:val="0"/>
        <w:kinsoku/>
        <w:wordWrap/>
        <w:overflowPunct/>
        <w:topLinePunct w:val="0"/>
        <w:bidi w:val="0"/>
        <w:adjustRightInd/>
        <w:snapToGrid/>
        <w:textAlignment w:val="auto"/>
        <w:outlineLvl w:val="9"/>
        <w:rPr>
          <w:color w:val="000000"/>
          <w:szCs w:val="21"/>
        </w:rPr>
      </w:pPr>
      <w:r>
        <w:rPr>
          <w:rFonts w:hint="eastAsia" w:ascii="黑体" w:hAnsi="黑体" w:eastAsia="黑体"/>
          <w:color w:val="000000"/>
          <w:szCs w:val="21"/>
          <w:lang w:val="en-US" w:eastAsia="zh-CN"/>
        </w:rPr>
        <w:t>5</w:t>
      </w:r>
      <w:r>
        <w:rPr>
          <w:rFonts w:ascii="黑体" w:hAnsi="黑体" w:eastAsia="黑体"/>
          <w:color w:val="000000"/>
          <w:szCs w:val="21"/>
        </w:rPr>
        <w:t xml:space="preserve">.3.3.2 </w:t>
      </w:r>
      <w:r>
        <w:rPr>
          <w:rFonts w:hint="eastAsia" w:ascii="Times New Roman" w:hAnsi="宋体" w:cs="Times New Roman"/>
          <w:szCs w:val="21"/>
          <w:lang w:val="en-US" w:eastAsia="zh-CN"/>
        </w:rPr>
        <w:t>接地装置应有标识</w:t>
      </w:r>
      <w:r>
        <w:rPr>
          <w:color w:val="000000"/>
          <w:szCs w:val="21"/>
        </w:rPr>
        <w:t>。</w:t>
      </w:r>
    </w:p>
    <w:p w14:paraId="04C4A33D">
      <w:pPr>
        <w:keepNext w:val="0"/>
        <w:keepLines w:val="0"/>
        <w:pageBreakBefore w:val="0"/>
        <w:kinsoku/>
        <w:wordWrap/>
        <w:overflowPunct/>
        <w:topLinePunct w:val="0"/>
        <w:bidi w:val="0"/>
        <w:adjustRightInd/>
        <w:snapToGrid/>
        <w:textAlignment w:val="auto"/>
        <w:outlineLvl w:val="9"/>
        <w:rPr>
          <w:rFonts w:hint="eastAsia" w:ascii="黑体" w:hAnsi="黑体" w:eastAsia="宋体"/>
          <w:color w:val="000000"/>
          <w:szCs w:val="21"/>
          <w:lang w:val="en-US" w:eastAsia="zh-CN"/>
        </w:rPr>
      </w:pPr>
      <w:r>
        <w:rPr>
          <w:rFonts w:hint="eastAsia" w:ascii="黑体" w:hAnsi="黑体" w:eastAsia="黑体"/>
          <w:color w:val="000000"/>
          <w:szCs w:val="21"/>
          <w:lang w:val="en-US" w:eastAsia="zh-CN"/>
        </w:rPr>
        <w:t xml:space="preserve">5.3.3.3 </w:t>
      </w:r>
      <w:r>
        <w:rPr>
          <w:rFonts w:hint="eastAsia" w:hAnsi="宋体"/>
          <w:szCs w:val="21"/>
        </w:rPr>
        <w:t>产品使用说明书中应规定安全操作规程和安全注意事项，产品上设置的安全标志应在使用说明书中复现</w:t>
      </w:r>
      <w:r>
        <w:rPr>
          <w:rFonts w:hint="eastAsia" w:hAnsi="宋体"/>
          <w:szCs w:val="21"/>
          <w:lang w:eastAsia="zh-CN"/>
        </w:rPr>
        <w:t>。</w:t>
      </w:r>
    </w:p>
    <w:p w14:paraId="2DD77D34">
      <w:pPr>
        <w:pStyle w:val="98"/>
        <w:keepNext w:val="0"/>
        <w:keepLines w:val="0"/>
        <w:pageBreakBefore w:val="0"/>
        <w:numPr>
          <w:ilvl w:val="0"/>
          <w:numId w:val="0"/>
        </w:numPr>
        <w:kinsoku/>
        <w:wordWrap/>
        <w:overflowPunct/>
        <w:topLinePunct w:val="0"/>
        <w:bidi w:val="0"/>
        <w:adjustRightInd/>
        <w:snapToGrid/>
        <w:spacing w:before="156" w:after="156"/>
        <w:textAlignment w:val="auto"/>
        <w:outlineLvl w:val="9"/>
        <w:rPr>
          <w:color w:val="000000"/>
        </w:rPr>
      </w:pPr>
      <w:bookmarkStart w:id="110" w:name="_Toc35850757"/>
      <w:bookmarkStart w:id="111" w:name="_Toc2794"/>
      <w:bookmarkStart w:id="112" w:name="_Toc89766196"/>
      <w:bookmarkStart w:id="113" w:name="_Toc178503376"/>
      <w:r>
        <w:rPr>
          <w:rFonts w:hint="eastAsia"/>
          <w:color w:val="000000"/>
          <w:lang w:val="en-US" w:eastAsia="zh-CN"/>
        </w:rPr>
        <w:t>5</w:t>
      </w:r>
      <w:r>
        <w:rPr>
          <w:rFonts w:hint="eastAsia"/>
          <w:color w:val="000000"/>
        </w:rPr>
        <w:t>.3.</w:t>
      </w:r>
      <w:r>
        <w:rPr>
          <w:color w:val="000000"/>
        </w:rPr>
        <w:t>4</w:t>
      </w:r>
      <w:r>
        <w:rPr>
          <w:rFonts w:hint="eastAsia"/>
          <w:color w:val="000000"/>
        </w:rPr>
        <w:t xml:space="preserve"> 判定规则</w:t>
      </w:r>
      <w:bookmarkEnd w:id="110"/>
      <w:bookmarkEnd w:id="111"/>
      <w:bookmarkEnd w:id="112"/>
      <w:bookmarkEnd w:id="113"/>
    </w:p>
    <w:p w14:paraId="7E1A2FDB">
      <w:pPr>
        <w:keepNext w:val="0"/>
        <w:keepLines w:val="0"/>
        <w:pageBreakBefore w:val="0"/>
        <w:kinsoku/>
        <w:wordWrap/>
        <w:overflowPunct/>
        <w:topLinePunct w:val="0"/>
        <w:bidi w:val="0"/>
        <w:adjustRightInd/>
        <w:snapToGrid/>
        <w:ind w:firstLine="420" w:firstLineChars="200"/>
        <w:textAlignment w:val="auto"/>
        <w:outlineLvl w:val="9"/>
        <w:rPr>
          <w:rFonts w:hint="default" w:eastAsia="宋体"/>
          <w:color w:val="000000"/>
          <w:lang w:val="en-US" w:eastAsia="zh-CN"/>
        </w:rPr>
      </w:pPr>
      <w:r>
        <w:rPr>
          <w:rFonts w:hint="eastAsia" w:cs="宋体"/>
          <w:color w:val="000000"/>
        </w:rPr>
        <w:t>安全性检查满足以上内容要求时，安全性检查结论为符合大纲要求；否则，安全性检查结论为不符合大纲要求。</w:t>
      </w:r>
      <w:r>
        <w:rPr>
          <w:rFonts w:hint="eastAsia"/>
        </w:rPr>
        <w:t>安全性检查可采信制造商提供的具有资质的检验检测机构依据相关国家标准、行业标准、地方标准等出具的符合本大纲要求的安全性检查报告。</w:t>
      </w:r>
      <w:r>
        <w:rPr>
          <w:rFonts w:cs="宋体"/>
          <w:color w:val="000000"/>
          <w:szCs w:val="21"/>
        </w:rPr>
        <w:t>检验检测报告或</w:t>
      </w:r>
      <w:r>
        <w:rPr>
          <w:rFonts w:hint="eastAsia"/>
          <w:color w:val="000000"/>
        </w:rPr>
        <w:t>实地试验验证报告中至少应包括本大纲所规定的</w:t>
      </w:r>
      <w:r>
        <w:rPr>
          <w:rFonts w:hint="eastAsia"/>
          <w:color w:val="000000"/>
          <w:lang w:val="en-US" w:eastAsia="zh-CN"/>
        </w:rPr>
        <w:t>安全性</w:t>
      </w:r>
      <w:r>
        <w:rPr>
          <w:rFonts w:hint="eastAsia"/>
          <w:color w:val="000000"/>
        </w:rPr>
        <w:t>试验项目</w:t>
      </w:r>
      <w:r>
        <w:rPr>
          <w:rFonts w:hint="eastAsia"/>
          <w:color w:val="000000"/>
          <w:lang w:eastAsia="zh-CN"/>
        </w:rPr>
        <w:t>，</w:t>
      </w:r>
      <w:r>
        <w:rPr>
          <w:rFonts w:hint="eastAsia"/>
          <w:color w:val="000000"/>
          <w:lang w:val="en-US" w:eastAsia="zh-CN"/>
        </w:rPr>
        <w:t>且对应项目检查结果符合本大纲要求，否则不予采信。</w:t>
      </w:r>
    </w:p>
    <w:p w14:paraId="57B1B0AD">
      <w:pPr>
        <w:pStyle w:val="98"/>
        <w:numPr>
          <w:ilvl w:val="0"/>
          <w:numId w:val="0"/>
        </w:numPr>
        <w:spacing w:before="156" w:after="156"/>
        <w:outlineLvl w:val="0"/>
        <w:rPr>
          <w:rFonts w:hint="default" w:eastAsia="黑体"/>
          <w:lang w:val="en-US" w:eastAsia="zh-CN"/>
        </w:rPr>
      </w:pPr>
      <w:bookmarkStart w:id="114" w:name="_Toc35850758"/>
      <w:bookmarkStart w:id="115" w:name="_Toc23671"/>
      <w:bookmarkStart w:id="116" w:name="_Toc7094"/>
      <w:r>
        <w:rPr>
          <w:rFonts w:hint="eastAsia"/>
          <w:lang w:val="en-US" w:eastAsia="zh-CN"/>
        </w:rPr>
        <w:t>5</w:t>
      </w:r>
      <w:r>
        <w:rPr>
          <w:rFonts w:hint="eastAsia"/>
        </w:rPr>
        <w:t xml:space="preserve">.4 </w:t>
      </w:r>
      <w:bookmarkStart w:id="117" w:name="_Toc452449043"/>
      <w:bookmarkStart w:id="118" w:name="_Toc444674741"/>
      <w:r>
        <w:rPr>
          <w:rFonts w:hint="eastAsia"/>
        </w:rPr>
        <w:t>适用</w:t>
      </w:r>
      <w:bookmarkEnd w:id="114"/>
      <w:bookmarkEnd w:id="115"/>
      <w:bookmarkEnd w:id="117"/>
      <w:bookmarkEnd w:id="118"/>
      <w:r>
        <w:rPr>
          <w:rFonts w:hint="eastAsia"/>
          <w:lang w:val="en-US" w:eastAsia="zh-CN"/>
        </w:rPr>
        <w:t>地区性能试验</w:t>
      </w:r>
      <w:bookmarkEnd w:id="116"/>
    </w:p>
    <w:p w14:paraId="56D3CED0">
      <w:pPr>
        <w:keepNext w:val="0"/>
        <w:keepLines w:val="0"/>
        <w:pageBreakBefore w:val="0"/>
        <w:kinsoku/>
        <w:wordWrap/>
        <w:overflowPunct/>
        <w:topLinePunct w:val="0"/>
        <w:bidi w:val="0"/>
        <w:adjustRightInd/>
        <w:snapToGrid/>
        <w:ind w:firstLine="420" w:firstLineChars="200"/>
        <w:textAlignment w:val="auto"/>
        <w:outlineLvl w:val="9"/>
        <w:rPr>
          <w:color w:val="000000"/>
        </w:rPr>
      </w:pPr>
      <w:r>
        <w:rPr>
          <w:rFonts w:hint="eastAsia"/>
        </w:rPr>
        <w:t>适用</w:t>
      </w:r>
      <w:r>
        <w:rPr>
          <w:rFonts w:hint="eastAsia"/>
          <w:lang w:val="en-US" w:eastAsia="zh-CN"/>
        </w:rPr>
        <w:t>地区性能试验</w:t>
      </w:r>
      <w:r>
        <w:rPr>
          <w:rFonts w:hint="eastAsia"/>
          <w:color w:val="000000"/>
          <w:lang w:val="en-US" w:eastAsia="zh-CN"/>
        </w:rPr>
        <w:t>包含生产能力测定、劈正率测定、骨肉损耗率测定、耗水量测定、劈切行程（劈半机适用）、同步平移行程（移动式劈半机适用）、</w:t>
      </w:r>
      <w:r>
        <w:rPr>
          <w:rFonts w:hint="eastAsia"/>
          <w:color w:val="000000"/>
        </w:rPr>
        <w:t>劈半深度</w:t>
      </w:r>
      <w:r>
        <w:rPr>
          <w:rFonts w:hint="eastAsia"/>
          <w:color w:val="000000"/>
          <w:lang w:val="en-US" w:eastAsia="zh-CN"/>
        </w:rPr>
        <w:t>（劈半锯适用）等</w:t>
      </w:r>
      <w:r>
        <w:rPr>
          <w:rFonts w:hint="eastAsia"/>
          <w:color w:val="000000"/>
        </w:rPr>
        <w:t>试验项目。</w:t>
      </w:r>
    </w:p>
    <w:p w14:paraId="29A4C7A2">
      <w:pPr>
        <w:pStyle w:val="98"/>
        <w:keepNext w:val="0"/>
        <w:keepLines w:val="0"/>
        <w:pageBreakBefore w:val="0"/>
        <w:numPr>
          <w:ilvl w:val="0"/>
          <w:numId w:val="0"/>
        </w:numPr>
        <w:kinsoku/>
        <w:wordWrap/>
        <w:overflowPunct/>
        <w:topLinePunct w:val="0"/>
        <w:bidi w:val="0"/>
        <w:adjustRightInd/>
        <w:snapToGrid/>
        <w:spacing w:before="156" w:after="156"/>
        <w:textAlignment w:val="auto"/>
        <w:outlineLvl w:val="9"/>
      </w:pPr>
      <w:bookmarkStart w:id="119" w:name="_Toc89766199"/>
      <w:bookmarkStart w:id="120" w:name="_Toc32287"/>
      <w:bookmarkStart w:id="121" w:name="_Toc178503380"/>
      <w:bookmarkStart w:id="122" w:name="_Toc148086689"/>
      <w:bookmarkStart w:id="123" w:name="_Toc90102764"/>
      <w:bookmarkStart w:id="124" w:name="_Toc454426427"/>
      <w:bookmarkStart w:id="125" w:name="_Toc132448205"/>
      <w:r>
        <w:rPr>
          <w:rFonts w:hint="eastAsia"/>
          <w:lang w:val="en-US" w:eastAsia="zh-CN"/>
        </w:rPr>
        <w:t>5</w:t>
      </w:r>
      <w:r>
        <w:rPr>
          <w:rFonts w:hint="eastAsia"/>
        </w:rPr>
        <w:t>.4.1试验条件</w:t>
      </w:r>
      <w:bookmarkEnd w:id="119"/>
      <w:bookmarkEnd w:id="120"/>
      <w:bookmarkEnd w:id="121"/>
    </w:p>
    <w:p w14:paraId="318B4E9F">
      <w:pPr>
        <w:keepNext w:val="0"/>
        <w:keepLines w:val="0"/>
        <w:pageBreakBefore w:val="0"/>
        <w:kinsoku/>
        <w:wordWrap/>
        <w:overflowPunct/>
        <w:topLinePunct w:val="0"/>
        <w:bidi w:val="0"/>
        <w:adjustRightInd/>
        <w:snapToGrid/>
        <w:spacing w:before="156" w:beforeLines="50" w:after="156" w:afterLines="50"/>
        <w:textAlignment w:val="auto"/>
        <w:outlineLvl w:val="9"/>
        <w:rPr>
          <w:rFonts w:hint="eastAsia" w:ascii="黑体" w:hAnsi="黑体" w:eastAsia="黑体" w:cs="黑体"/>
          <w:lang w:eastAsia="zh-CN"/>
        </w:rPr>
      </w:pPr>
      <w:r>
        <w:rPr>
          <w:rFonts w:hint="eastAsia" w:ascii="黑体" w:hAnsi="黑体" w:eastAsia="黑体" w:cs="黑体"/>
          <w:lang w:val="en-US" w:eastAsia="zh-CN"/>
        </w:rPr>
        <w:t>5</w:t>
      </w:r>
      <w:r>
        <w:rPr>
          <w:rFonts w:hint="eastAsia" w:ascii="黑体" w:hAnsi="黑体" w:eastAsia="黑体" w:cs="黑体"/>
        </w:rPr>
        <w:t>.4.1.1 试验</w:t>
      </w:r>
      <w:bookmarkStart w:id="126" w:name="_Toc89766200"/>
      <w:bookmarkStart w:id="127" w:name="_Toc29615"/>
      <w:r>
        <w:rPr>
          <w:rFonts w:hint="eastAsia" w:ascii="黑体" w:hAnsi="黑体" w:eastAsia="黑体" w:cs="黑体"/>
          <w:lang w:val="en-US" w:eastAsia="zh-CN"/>
        </w:rPr>
        <w:t>物料</w:t>
      </w:r>
    </w:p>
    <w:p w14:paraId="4853E927">
      <w:pPr>
        <w:pStyle w:val="58"/>
        <w:keepNext w:val="0"/>
        <w:keepLines w:val="0"/>
        <w:pageBreakBefore w:val="0"/>
        <w:kinsoku/>
        <w:wordWrap/>
        <w:overflowPunct/>
        <w:topLinePunct w:val="0"/>
        <w:bidi w:val="0"/>
        <w:adjustRightInd/>
        <w:snapToGrid/>
        <w:ind w:firstLine="420"/>
        <w:textAlignment w:val="auto"/>
        <w:outlineLvl w:val="9"/>
        <w:rPr>
          <w:rFonts w:cs="宋体"/>
        </w:rPr>
      </w:pPr>
      <w:r>
        <w:rPr>
          <w:rFonts w:hint="eastAsia"/>
        </w:rPr>
        <w:t>试验物料为</w:t>
      </w:r>
      <w:r>
        <w:rPr>
          <w:rFonts w:hint="eastAsia"/>
          <w:lang w:val="en-US" w:eastAsia="zh-CN"/>
        </w:rPr>
        <w:t>适合屠宰作业</w:t>
      </w:r>
      <w:r>
        <w:rPr>
          <w:rFonts w:hint="eastAsia"/>
        </w:rPr>
        <w:t>的猪胴</w:t>
      </w:r>
      <w:r>
        <w:rPr>
          <w:rFonts w:hint="eastAsia"/>
          <w:highlight w:val="none"/>
        </w:rPr>
        <w:t>体，</w:t>
      </w:r>
      <w:r>
        <w:rPr>
          <w:rFonts w:hint="eastAsia" w:hAnsi="宋体" w:cs="宋体"/>
          <w:color w:val="000000"/>
          <w:szCs w:val="21"/>
          <w:highlight w:val="none"/>
          <w:lang w:val="en-US" w:eastAsia="zh-CN"/>
        </w:rPr>
        <w:t>数量应足够进行1h劈半作业，</w:t>
      </w:r>
      <w:r>
        <w:rPr>
          <w:rFonts w:hint="eastAsia"/>
          <w:szCs w:val="22"/>
          <w:highlight w:val="none"/>
          <w:lang w:val="en-US" w:eastAsia="zh-CN"/>
        </w:rPr>
        <w:t>随</w:t>
      </w:r>
      <w:r>
        <w:rPr>
          <w:rFonts w:hint="eastAsia"/>
          <w:szCs w:val="22"/>
          <w:lang w:val="en-US" w:eastAsia="zh-CN"/>
        </w:rPr>
        <w:t>机抽取10头</w:t>
      </w:r>
      <w:r>
        <w:rPr>
          <w:rFonts w:hint="eastAsia"/>
          <w:lang w:val="en-US" w:eastAsia="zh-CN"/>
        </w:rPr>
        <w:t>猪</w:t>
      </w:r>
      <w:r>
        <w:rPr>
          <w:rFonts w:hint="eastAsia" w:ascii="宋体"/>
          <w:szCs w:val="22"/>
          <w:lang w:val="en-US" w:eastAsia="zh-CN"/>
        </w:rPr>
        <w:t>胴体分别测量其质量</w:t>
      </w:r>
      <w:r>
        <w:rPr>
          <w:rFonts w:hint="eastAsia"/>
          <w:szCs w:val="22"/>
          <w:lang w:val="en-US" w:eastAsia="zh-CN"/>
        </w:rPr>
        <w:t>并做好标记</w:t>
      </w:r>
      <w:r>
        <w:rPr>
          <w:rFonts w:hint="eastAsia" w:hAnsi="宋体" w:cs="宋体"/>
          <w:color w:val="000000"/>
          <w:szCs w:val="21"/>
          <w:lang w:val="en-US" w:eastAsia="zh-CN"/>
        </w:rPr>
        <w:t>。</w:t>
      </w:r>
    </w:p>
    <w:p w14:paraId="56244A45">
      <w:pPr>
        <w:keepNext w:val="0"/>
        <w:keepLines w:val="0"/>
        <w:pageBreakBefore w:val="0"/>
        <w:kinsoku/>
        <w:wordWrap/>
        <w:overflowPunct/>
        <w:topLinePunct w:val="0"/>
        <w:bidi w:val="0"/>
        <w:adjustRightInd/>
        <w:snapToGrid/>
        <w:spacing w:before="156" w:beforeLines="50" w:after="156" w:afterLines="50"/>
        <w:textAlignment w:val="auto"/>
        <w:outlineLvl w:val="9"/>
        <w:rPr>
          <w:rFonts w:hint="eastAsia" w:ascii="黑体" w:hAnsi="黑体" w:eastAsia="黑体" w:cs="黑体"/>
        </w:rPr>
      </w:pPr>
      <w:r>
        <w:rPr>
          <w:rFonts w:hint="eastAsia" w:ascii="黑体" w:hAnsi="黑体" w:eastAsia="黑体" w:cs="黑体"/>
          <w:lang w:val="en-US" w:eastAsia="zh-CN"/>
        </w:rPr>
        <w:t>5</w:t>
      </w:r>
      <w:r>
        <w:rPr>
          <w:rFonts w:hint="eastAsia" w:ascii="黑体" w:hAnsi="黑体" w:eastAsia="黑体" w:cs="黑体"/>
        </w:rPr>
        <w:t>.4.1.2 试验环境</w:t>
      </w:r>
    </w:p>
    <w:p w14:paraId="49420F62">
      <w:pPr>
        <w:pStyle w:val="58"/>
        <w:keepNext w:val="0"/>
        <w:keepLines w:val="0"/>
        <w:pageBreakBefore w:val="0"/>
        <w:kinsoku/>
        <w:wordWrap/>
        <w:overflowPunct/>
        <w:topLinePunct w:val="0"/>
        <w:bidi w:val="0"/>
        <w:adjustRightInd/>
        <w:snapToGrid/>
        <w:ind w:firstLine="420"/>
        <w:textAlignment w:val="auto"/>
        <w:outlineLvl w:val="9"/>
        <w:rPr>
          <w:rFonts w:cs="宋体"/>
        </w:rPr>
      </w:pPr>
      <w:r>
        <w:rPr>
          <w:rFonts w:hint="eastAsia" w:cs="宋体"/>
          <w:lang w:val="en-US" w:eastAsia="zh-CN"/>
        </w:rPr>
        <w:t>记录试验环境的温度和湿度</w:t>
      </w:r>
      <w:r>
        <w:rPr>
          <w:rFonts w:hint="eastAsia" w:cs="宋体"/>
        </w:rPr>
        <w:t>。</w:t>
      </w:r>
    </w:p>
    <w:p w14:paraId="06550609">
      <w:pPr>
        <w:keepNext w:val="0"/>
        <w:keepLines w:val="0"/>
        <w:pageBreakBefore w:val="0"/>
        <w:kinsoku/>
        <w:wordWrap/>
        <w:overflowPunct/>
        <w:topLinePunct w:val="0"/>
        <w:bidi w:val="0"/>
        <w:adjustRightInd/>
        <w:snapToGrid/>
        <w:spacing w:before="156" w:beforeLines="50" w:after="156" w:afterLines="50"/>
        <w:textAlignment w:val="auto"/>
        <w:outlineLvl w:val="9"/>
        <w:rPr>
          <w:rFonts w:hint="eastAsia" w:ascii="黑体" w:hAnsi="黑体" w:eastAsia="黑体" w:cs="黑体"/>
        </w:rPr>
      </w:pPr>
      <w:r>
        <w:rPr>
          <w:rFonts w:hint="eastAsia" w:ascii="黑体" w:hAnsi="黑体" w:eastAsia="黑体" w:cs="黑体"/>
          <w:lang w:val="en-US" w:eastAsia="zh-CN"/>
        </w:rPr>
        <w:t>5</w:t>
      </w:r>
      <w:r>
        <w:rPr>
          <w:rFonts w:hint="eastAsia" w:ascii="黑体" w:hAnsi="黑体" w:eastAsia="黑体" w:cs="黑体"/>
        </w:rPr>
        <w:t>.4.1.3 样机状态</w:t>
      </w:r>
      <w:bookmarkEnd w:id="126"/>
      <w:bookmarkEnd w:id="127"/>
    </w:p>
    <w:p w14:paraId="06D53C2C">
      <w:pPr>
        <w:pStyle w:val="58"/>
        <w:keepNext w:val="0"/>
        <w:keepLines w:val="0"/>
        <w:pageBreakBefore w:val="0"/>
        <w:kinsoku/>
        <w:wordWrap/>
        <w:overflowPunct/>
        <w:topLinePunct w:val="0"/>
        <w:bidi w:val="0"/>
        <w:adjustRightInd/>
        <w:snapToGrid/>
        <w:ind w:firstLine="420"/>
        <w:textAlignment w:val="auto"/>
        <w:outlineLvl w:val="9"/>
      </w:pPr>
      <w:r>
        <w:rPr>
          <w:rFonts w:hint="eastAsia"/>
        </w:rPr>
        <w:t>试验样机调整至正常工作状态，空运转30min，劈半机（锯）应运转平稳，运动零部件动作应协调、准确。操作时动作灵活，无卡滞现象和异常声响。达到正常作业状态</w:t>
      </w:r>
      <w:r>
        <w:rPr>
          <w:rFonts w:hint="eastAsia"/>
          <w:lang w:eastAsia="zh-CN"/>
        </w:rPr>
        <w:t>，</w:t>
      </w:r>
      <w:r>
        <w:rPr>
          <w:rFonts w:hint="eastAsia"/>
          <w:lang w:val="en-US" w:eastAsia="zh-CN"/>
        </w:rPr>
        <w:t>与生产线作业速度匹配</w:t>
      </w:r>
      <w:r>
        <w:rPr>
          <w:rFonts w:hint="eastAsia"/>
        </w:rPr>
        <w:t>后，开始进行试验，操作人员应技术熟练。配套设施设备应符合说明书的规定。</w:t>
      </w:r>
    </w:p>
    <w:p w14:paraId="3D72209A">
      <w:pPr>
        <w:pStyle w:val="98"/>
        <w:keepNext w:val="0"/>
        <w:keepLines w:val="0"/>
        <w:pageBreakBefore w:val="0"/>
        <w:numPr>
          <w:ilvl w:val="0"/>
          <w:numId w:val="0"/>
        </w:numPr>
        <w:kinsoku/>
        <w:wordWrap/>
        <w:overflowPunct/>
        <w:topLinePunct w:val="0"/>
        <w:bidi w:val="0"/>
        <w:adjustRightInd/>
        <w:snapToGrid/>
        <w:spacing w:before="156" w:after="156"/>
        <w:textAlignment w:val="auto"/>
        <w:outlineLvl w:val="9"/>
      </w:pPr>
      <w:bookmarkStart w:id="128" w:name="_Toc1255"/>
      <w:bookmarkStart w:id="129" w:name="_Toc89766201"/>
      <w:bookmarkStart w:id="130" w:name="_Toc178503381"/>
      <w:r>
        <w:rPr>
          <w:rFonts w:hint="eastAsia"/>
          <w:lang w:val="en-US" w:eastAsia="zh-CN"/>
        </w:rPr>
        <w:t>5</w:t>
      </w:r>
      <w:r>
        <w:t>.4.</w:t>
      </w:r>
      <w:r>
        <w:rPr>
          <w:rFonts w:hint="eastAsia"/>
        </w:rPr>
        <w:t>2</w:t>
      </w:r>
      <w:r>
        <w:t xml:space="preserve"> </w:t>
      </w:r>
      <w:r>
        <w:rPr>
          <w:rFonts w:hint="eastAsia"/>
        </w:rPr>
        <w:t>试验方法</w:t>
      </w:r>
      <w:bookmarkEnd w:id="128"/>
      <w:bookmarkEnd w:id="129"/>
      <w:bookmarkEnd w:id="130"/>
    </w:p>
    <w:p w14:paraId="5E598BC2">
      <w:pPr>
        <w:keepNext w:val="0"/>
        <w:keepLines w:val="0"/>
        <w:pageBreakBefore w:val="0"/>
        <w:kinsoku/>
        <w:wordWrap/>
        <w:overflowPunct/>
        <w:topLinePunct w:val="0"/>
        <w:bidi w:val="0"/>
        <w:adjustRightInd/>
        <w:snapToGrid/>
        <w:spacing w:before="156" w:beforeLines="50" w:after="156" w:afterLines="50"/>
        <w:textAlignment w:val="auto"/>
        <w:outlineLvl w:val="9"/>
        <w:rPr>
          <w:rFonts w:hint="eastAsia" w:ascii="黑体" w:hAnsi="黑体" w:eastAsia="黑体" w:cs="黑体"/>
        </w:rPr>
      </w:pPr>
      <w:bookmarkStart w:id="131" w:name="_Toc178503382"/>
      <w:r>
        <w:rPr>
          <w:rFonts w:hint="eastAsia" w:ascii="黑体" w:hAnsi="黑体" w:eastAsia="黑体" w:cs="黑体"/>
          <w:lang w:val="en-US" w:eastAsia="zh-CN"/>
        </w:rPr>
        <w:t>5</w:t>
      </w:r>
      <w:r>
        <w:rPr>
          <w:rFonts w:ascii="黑体" w:hAnsi="黑体" w:eastAsia="黑体" w:cs="黑体"/>
        </w:rPr>
        <w:t>.</w:t>
      </w:r>
      <w:r>
        <w:rPr>
          <w:rFonts w:hint="eastAsia" w:ascii="黑体" w:hAnsi="黑体" w:eastAsia="黑体" w:cs="黑体"/>
        </w:rPr>
        <w:t>4.2</w:t>
      </w:r>
      <w:r>
        <w:rPr>
          <w:rFonts w:ascii="黑体" w:hAnsi="黑体" w:eastAsia="黑体" w:cs="黑体"/>
        </w:rPr>
        <w:t xml:space="preserve">.1 </w:t>
      </w:r>
      <w:bookmarkEnd w:id="131"/>
      <w:r>
        <w:rPr>
          <w:rFonts w:hint="eastAsia" w:ascii="黑体" w:hAnsi="黑体" w:eastAsia="黑体" w:cs="黑体"/>
          <w:lang w:val="en-US" w:eastAsia="zh-CN"/>
        </w:rPr>
        <w:t>生产能力</w:t>
      </w:r>
      <w:r>
        <w:rPr>
          <w:rFonts w:hint="eastAsia" w:ascii="黑体" w:hAnsi="黑体" w:eastAsia="黑体" w:cs="黑体"/>
        </w:rPr>
        <w:t>测定</w:t>
      </w:r>
    </w:p>
    <w:p w14:paraId="722637D4">
      <w:pPr>
        <w:pStyle w:val="58"/>
        <w:keepNext w:val="0"/>
        <w:keepLines w:val="0"/>
        <w:pageBreakBefore w:val="0"/>
        <w:kinsoku/>
        <w:wordWrap/>
        <w:overflowPunct/>
        <w:topLinePunct w:val="0"/>
        <w:bidi w:val="0"/>
        <w:adjustRightInd/>
        <w:snapToGrid/>
        <w:ind w:firstLine="420"/>
        <w:textAlignment w:val="auto"/>
        <w:outlineLvl w:val="9"/>
        <w:rPr>
          <w:rFonts w:hint="default"/>
          <w:lang w:val="en-US" w:eastAsia="zh-CN"/>
        </w:rPr>
      </w:pPr>
      <w:r>
        <w:rPr>
          <w:rFonts w:hint="eastAsia"/>
          <w:lang w:val="en-US" w:eastAsia="zh-CN"/>
        </w:rPr>
        <w:t>劈半机（锯）作业1h，统计完成劈半作业的猪胴体数量，计算单位时间内劈半头数</w:t>
      </w:r>
      <w:r>
        <w:rPr>
          <w:rFonts w:hint="eastAsia"/>
        </w:rPr>
        <w:t>。</w:t>
      </w:r>
    </w:p>
    <w:p w14:paraId="3F38C59D">
      <w:pPr>
        <w:keepNext w:val="0"/>
        <w:keepLines w:val="0"/>
        <w:pageBreakBefore w:val="0"/>
        <w:kinsoku/>
        <w:wordWrap/>
        <w:overflowPunct/>
        <w:topLinePunct w:val="0"/>
        <w:bidi w:val="0"/>
        <w:adjustRightInd/>
        <w:snapToGrid/>
        <w:spacing w:before="156" w:beforeLines="50" w:after="156" w:afterLines="50"/>
        <w:textAlignment w:val="auto"/>
        <w:outlineLvl w:val="9"/>
        <w:rPr>
          <w:rFonts w:eastAsia="黑体"/>
        </w:rPr>
      </w:pPr>
      <w:bookmarkStart w:id="132" w:name="_Toc178503383"/>
      <w:r>
        <w:rPr>
          <w:rFonts w:hint="eastAsia" w:ascii="黑体" w:hAnsi="黑体" w:eastAsia="黑体" w:cs="黑体"/>
          <w:lang w:val="en-US" w:eastAsia="zh-CN"/>
        </w:rPr>
        <w:t>5</w:t>
      </w:r>
      <w:r>
        <w:rPr>
          <w:rFonts w:hint="eastAsia" w:ascii="黑体" w:hAnsi="黑体" w:eastAsia="黑体" w:cs="黑体"/>
        </w:rPr>
        <w:t xml:space="preserve">.4.2.2 </w:t>
      </w:r>
      <w:r>
        <w:rPr>
          <w:rFonts w:hint="eastAsia" w:ascii="黑体" w:hAnsi="黑体" w:eastAsia="黑体" w:cs="黑体"/>
          <w:lang w:val="en-US" w:eastAsia="zh-CN"/>
        </w:rPr>
        <w:t>劈正率测定</w:t>
      </w:r>
    </w:p>
    <w:p w14:paraId="29D11D30">
      <w:pPr>
        <w:pStyle w:val="58"/>
        <w:keepNext w:val="0"/>
        <w:keepLines w:val="0"/>
        <w:pageBreakBefore w:val="0"/>
        <w:kinsoku/>
        <w:wordWrap/>
        <w:overflowPunct/>
        <w:topLinePunct w:val="0"/>
        <w:bidi w:val="0"/>
        <w:adjustRightInd/>
        <w:snapToGrid/>
        <w:ind w:firstLine="420"/>
        <w:textAlignment w:val="auto"/>
        <w:outlineLvl w:val="9"/>
        <w:rPr>
          <w:rFonts w:hint="default"/>
          <w:lang w:val="en-US" w:eastAsia="zh-CN"/>
        </w:rPr>
      </w:pPr>
      <w:r>
        <w:rPr>
          <w:rFonts w:hint="eastAsia"/>
          <w:szCs w:val="22"/>
          <w:lang w:val="en-US" w:eastAsia="zh-CN"/>
        </w:rPr>
        <w:t>生产能力测定同时，</w:t>
      </w:r>
      <w:r>
        <w:rPr>
          <w:rFonts w:hint="eastAsia" w:ascii="宋体"/>
          <w:szCs w:val="22"/>
        </w:rPr>
        <w:t>统计劈半对称</w:t>
      </w:r>
      <w:r>
        <w:rPr>
          <w:rFonts w:hint="eastAsia" w:ascii="宋体"/>
          <w:szCs w:val="22"/>
          <w:lang w:eastAsia="zh-CN"/>
        </w:rPr>
        <w:t>（</w:t>
      </w:r>
      <w:r>
        <w:rPr>
          <w:rFonts w:hint="eastAsia" w:ascii="宋体"/>
          <w:szCs w:val="22"/>
          <w:lang w:val="en-US" w:eastAsia="zh-CN"/>
        </w:rPr>
        <w:t>二分体两边均应看得到脊髓线</w:t>
      </w:r>
      <w:r>
        <w:rPr>
          <w:rFonts w:hint="eastAsia" w:ascii="宋体"/>
          <w:szCs w:val="22"/>
          <w:lang w:eastAsia="zh-CN"/>
        </w:rPr>
        <w:t>）</w:t>
      </w:r>
      <w:r>
        <w:rPr>
          <w:rFonts w:hint="eastAsia" w:ascii="宋体"/>
          <w:szCs w:val="22"/>
        </w:rPr>
        <w:t>的猪胴体数量，计算与总劈半猪胴体数量的比值，用百分数表示。</w:t>
      </w:r>
    </w:p>
    <w:bookmarkEnd w:id="132"/>
    <w:p w14:paraId="37D9ABF7">
      <w:pPr>
        <w:pStyle w:val="98"/>
        <w:keepNext w:val="0"/>
        <w:keepLines w:val="0"/>
        <w:pageBreakBefore w:val="0"/>
        <w:numPr>
          <w:ilvl w:val="0"/>
          <w:numId w:val="0"/>
        </w:numPr>
        <w:kinsoku/>
        <w:wordWrap/>
        <w:overflowPunct/>
        <w:topLinePunct w:val="0"/>
        <w:bidi w:val="0"/>
        <w:adjustRightInd/>
        <w:snapToGrid/>
        <w:spacing w:before="156" w:after="156"/>
        <w:textAlignment w:val="auto"/>
        <w:outlineLvl w:val="9"/>
        <w:rPr>
          <w:rFonts w:hint="eastAsia"/>
        </w:rPr>
      </w:pPr>
      <w:bookmarkStart w:id="133" w:name="_Toc178503384"/>
      <w:r>
        <w:rPr>
          <w:rFonts w:hint="eastAsia"/>
          <w:lang w:val="en-US" w:eastAsia="zh-CN"/>
        </w:rPr>
        <w:t>5</w:t>
      </w:r>
      <w:r>
        <w:rPr>
          <w:rFonts w:hint="eastAsia"/>
        </w:rPr>
        <w:t xml:space="preserve">.4.2.3 </w:t>
      </w:r>
      <w:r>
        <w:rPr>
          <w:rFonts w:hint="eastAsia" w:ascii="黑体" w:hAnsi="黑体" w:eastAsia="黑体" w:cs="黑体"/>
        </w:rPr>
        <w:t>骨肉损耗率</w:t>
      </w:r>
      <w:r>
        <w:rPr>
          <w:rFonts w:hint="eastAsia" w:ascii="黑体" w:hAnsi="黑体" w:eastAsia="黑体" w:cs="黑体"/>
          <w:lang w:val="en-US" w:eastAsia="zh-CN"/>
        </w:rPr>
        <w:t>测定</w:t>
      </w:r>
    </w:p>
    <w:p w14:paraId="6AB99873">
      <w:pPr>
        <w:keepNext w:val="0"/>
        <w:keepLines w:val="0"/>
        <w:pageBreakBefore w:val="0"/>
        <w:widowControl w:val="0"/>
        <w:kinsoku/>
        <w:wordWrap/>
        <w:overflowPunct/>
        <w:topLinePunct w:val="0"/>
        <w:autoSpaceDE/>
        <w:autoSpaceDN/>
        <w:bidi w:val="0"/>
        <w:adjustRightInd/>
        <w:snapToGrid/>
        <w:ind w:left="0" w:leftChars="0" w:firstLine="420" w:firstLineChars="200"/>
        <w:jc w:val="left"/>
        <w:textAlignment w:val="auto"/>
        <w:outlineLvl w:val="9"/>
        <w:rPr>
          <w:rFonts w:hint="eastAsia" w:ascii="宋体"/>
          <w:szCs w:val="22"/>
          <w:lang w:val="en-US" w:eastAsia="zh-CN"/>
        </w:rPr>
      </w:pPr>
      <w:r>
        <w:rPr>
          <w:rFonts w:hint="eastAsia" w:ascii="宋体"/>
          <w:szCs w:val="22"/>
          <w:lang w:val="en-US" w:eastAsia="zh-CN"/>
        </w:rPr>
        <w:t>对做好标记的10头</w:t>
      </w:r>
      <w:r>
        <w:rPr>
          <w:rFonts w:hint="eastAsia"/>
          <w:lang w:val="en-US" w:eastAsia="zh-CN"/>
        </w:rPr>
        <w:t>猪胴体</w:t>
      </w:r>
      <w:r>
        <w:rPr>
          <w:rFonts w:hint="eastAsia" w:ascii="宋体"/>
          <w:szCs w:val="22"/>
          <w:lang w:val="en-US" w:eastAsia="zh-CN"/>
        </w:rPr>
        <w:t>劈半完成后测量其二分体质量，计算劈半作业时产生的骨肉消耗量，计算</w:t>
      </w:r>
      <w:r>
        <w:rPr>
          <w:rFonts w:hint="eastAsia" w:ascii="宋体"/>
          <w:szCs w:val="22"/>
        </w:rPr>
        <w:t>骨肉损耗率</w:t>
      </w:r>
      <w:r>
        <w:rPr>
          <w:rFonts w:hint="eastAsia" w:ascii="宋体"/>
          <w:szCs w:val="22"/>
          <w:lang w:eastAsia="zh-CN"/>
        </w:rPr>
        <w:t>，</w:t>
      </w:r>
      <w:r>
        <w:rPr>
          <w:rFonts w:hint="eastAsia" w:ascii="宋体"/>
          <w:szCs w:val="22"/>
        </w:rPr>
        <w:t>用百分数表示。</w:t>
      </w:r>
      <w:r>
        <w:rPr>
          <w:rFonts w:hint="eastAsia" w:ascii="宋体"/>
          <w:szCs w:val="22"/>
          <w:lang w:val="en-US" w:eastAsia="zh-CN"/>
        </w:rPr>
        <w:t>计算方法见式（1）。</w:t>
      </w:r>
    </w:p>
    <w:p w14:paraId="1FF742FF">
      <w:pPr>
        <w:keepNext w:val="0"/>
        <w:keepLines w:val="0"/>
        <w:pageBreakBefore w:val="0"/>
        <w:widowControl w:val="0"/>
        <w:kinsoku/>
        <w:wordWrap/>
        <w:overflowPunct/>
        <w:topLinePunct w:val="0"/>
        <w:autoSpaceDE/>
        <w:autoSpaceDN/>
        <w:bidi w:val="0"/>
        <w:adjustRightInd/>
        <w:snapToGrid/>
        <w:ind w:left="0" w:leftChars="0" w:firstLine="480" w:firstLineChars="200"/>
        <w:jc w:val="center"/>
        <w:textAlignment w:val="auto"/>
        <w:outlineLvl w:val="9"/>
        <w:rPr>
          <w:rFonts w:hint="eastAsia" w:hAnsi="Cambria Math" w:cs="Times New Roman"/>
          <w:i w:val="0"/>
          <w:kern w:val="2"/>
          <w:sz w:val="24"/>
          <w:szCs w:val="28"/>
          <w:lang w:val="en-US" w:eastAsia="zh-CN" w:bidi="ar-SA"/>
        </w:rPr>
      </w:pPr>
      <m:oMath>
        <m:r>
          <m:rPr/>
          <w:rPr>
            <w:rFonts w:hint="eastAsia" w:ascii="Cambria Math" w:hAnsi="Cambria Math" w:cs="Times New Roman"/>
            <w:kern w:val="2"/>
            <w:sz w:val="24"/>
            <w:szCs w:val="28"/>
            <w:lang w:val="en-US" w:eastAsia="zh-CN" w:bidi="ar-SA"/>
          </w:rPr>
          <m:t>P</m:t>
        </m:r>
        <m:r>
          <m:rPr/>
          <w:rPr>
            <w:rFonts w:hint="default" w:ascii="Cambria Math" w:hAnsi="Cambria Math" w:cs="Times New Roman"/>
            <w:kern w:val="2"/>
            <w:sz w:val="24"/>
            <w:szCs w:val="28"/>
            <w:lang w:val="en-US" w:eastAsia="zh-CN" w:bidi="ar-SA"/>
          </w:rPr>
          <m:t>=</m:t>
        </m:r>
        <m:f>
          <m:fPr>
            <m:ctrlPr>
              <w:rPr>
                <w:rFonts w:hint="default" w:ascii="Cambria Math" w:hAnsi="Cambria Math" w:cs="Times New Roman"/>
                <w:i/>
                <w:kern w:val="2"/>
                <w:sz w:val="24"/>
                <w:szCs w:val="28"/>
                <w:lang w:val="en-US" w:eastAsia="zh-CN" w:bidi="ar-SA"/>
              </w:rPr>
            </m:ctrlPr>
          </m:fPr>
          <m:num>
            <m:sSub>
              <m:sSubPr>
                <m:ctrlPr>
                  <w:rPr>
                    <w:rFonts w:hint="default" w:ascii="Cambria Math" w:hAnsi="Cambria Math" w:cs="Times New Roman"/>
                    <w:i/>
                    <w:kern w:val="2"/>
                    <w:sz w:val="24"/>
                    <w:szCs w:val="28"/>
                    <w:lang w:val="en-US" w:eastAsia="zh-CN" w:bidi="ar-SA"/>
                  </w:rPr>
                </m:ctrlPr>
              </m:sSubPr>
              <m:e>
                <m:r>
                  <m:rPr/>
                  <w:rPr>
                    <w:rFonts w:hint="default" w:ascii="Cambria Math" w:hAnsi="Cambria Math" w:cs="Times New Roman"/>
                    <w:kern w:val="2"/>
                    <w:sz w:val="24"/>
                    <w:szCs w:val="28"/>
                    <w:lang w:val="en-US" w:eastAsia="zh-CN" w:bidi="ar-SA"/>
                  </w:rPr>
                  <m:t>m</m:t>
                </m:r>
                <m:ctrlPr>
                  <w:rPr>
                    <w:rFonts w:hint="default" w:ascii="Cambria Math" w:hAnsi="Cambria Math" w:cs="Times New Roman"/>
                    <w:i/>
                    <w:kern w:val="2"/>
                    <w:sz w:val="24"/>
                    <w:szCs w:val="28"/>
                    <w:lang w:val="en-US" w:eastAsia="zh-CN" w:bidi="ar-SA"/>
                  </w:rPr>
                </m:ctrlPr>
              </m:e>
              <m:sub>
                <m:r>
                  <m:rPr/>
                  <w:rPr>
                    <w:rFonts w:hint="default" w:ascii="Cambria Math" w:hAnsi="Cambria Math" w:cs="Times New Roman"/>
                    <w:kern w:val="2"/>
                    <w:sz w:val="24"/>
                    <w:szCs w:val="28"/>
                    <w:lang w:val="en-US" w:eastAsia="zh-CN" w:bidi="ar-SA"/>
                  </w:rPr>
                  <m:t>1</m:t>
                </m:r>
                <m:ctrlPr>
                  <w:rPr>
                    <w:rFonts w:hint="default" w:ascii="Cambria Math" w:hAnsi="Cambria Math" w:cs="Times New Roman"/>
                    <w:i/>
                    <w:kern w:val="2"/>
                    <w:sz w:val="24"/>
                    <w:szCs w:val="28"/>
                    <w:lang w:val="en-US" w:eastAsia="zh-CN" w:bidi="ar-SA"/>
                  </w:rPr>
                </m:ctrlPr>
              </m:sub>
            </m:sSub>
            <m:r>
              <m:rPr/>
              <w:rPr>
                <w:rFonts w:hint="default" w:ascii="Cambria Math" w:hAnsi="Cambria Math" w:cs="Times New Roman"/>
                <w:kern w:val="2"/>
                <w:sz w:val="24"/>
                <w:szCs w:val="28"/>
                <w:lang w:val="en-US" w:eastAsia="zh-CN" w:bidi="ar-SA"/>
              </w:rPr>
              <m:t>−</m:t>
            </m:r>
            <m:sSub>
              <m:sSubPr>
                <m:ctrlPr>
                  <w:rPr>
                    <w:rFonts w:hint="default" w:ascii="Cambria Math" w:hAnsi="Cambria Math" w:cs="Times New Roman"/>
                    <w:i/>
                    <w:kern w:val="2"/>
                    <w:sz w:val="24"/>
                    <w:szCs w:val="28"/>
                    <w:lang w:val="en-US" w:eastAsia="zh-CN" w:bidi="ar-SA"/>
                  </w:rPr>
                </m:ctrlPr>
              </m:sSubPr>
              <m:e>
                <m:r>
                  <m:rPr/>
                  <w:rPr>
                    <w:rFonts w:hint="default" w:ascii="Cambria Math" w:hAnsi="Cambria Math" w:cs="Times New Roman"/>
                    <w:kern w:val="2"/>
                    <w:sz w:val="24"/>
                    <w:szCs w:val="28"/>
                    <w:lang w:val="en-US" w:eastAsia="zh-CN" w:bidi="ar-SA"/>
                  </w:rPr>
                  <m:t>m</m:t>
                </m:r>
                <m:ctrlPr>
                  <w:rPr>
                    <w:rFonts w:hint="default" w:ascii="Cambria Math" w:hAnsi="Cambria Math" w:cs="Times New Roman"/>
                    <w:i/>
                    <w:kern w:val="2"/>
                    <w:sz w:val="24"/>
                    <w:szCs w:val="28"/>
                    <w:lang w:val="en-US" w:eastAsia="zh-CN" w:bidi="ar-SA"/>
                  </w:rPr>
                </m:ctrlPr>
              </m:e>
              <m:sub>
                <m:r>
                  <m:rPr/>
                  <w:rPr>
                    <w:rFonts w:hint="default" w:ascii="Cambria Math" w:hAnsi="Cambria Math" w:cs="Times New Roman"/>
                    <w:kern w:val="2"/>
                    <w:sz w:val="24"/>
                    <w:szCs w:val="28"/>
                    <w:lang w:val="en-US" w:eastAsia="zh-CN" w:bidi="ar-SA"/>
                  </w:rPr>
                  <m:t>2</m:t>
                </m:r>
                <m:ctrlPr>
                  <w:rPr>
                    <w:rFonts w:hint="default" w:ascii="Cambria Math" w:hAnsi="Cambria Math" w:cs="Times New Roman"/>
                    <w:i/>
                    <w:kern w:val="2"/>
                    <w:sz w:val="24"/>
                    <w:szCs w:val="28"/>
                    <w:lang w:val="en-US" w:eastAsia="zh-CN" w:bidi="ar-SA"/>
                  </w:rPr>
                </m:ctrlPr>
              </m:sub>
            </m:sSub>
            <m:ctrlPr>
              <w:rPr>
                <w:rFonts w:hint="default" w:ascii="Cambria Math" w:hAnsi="Cambria Math" w:cs="Times New Roman"/>
                <w:i/>
                <w:kern w:val="2"/>
                <w:sz w:val="24"/>
                <w:szCs w:val="28"/>
                <w:lang w:val="en-US" w:eastAsia="zh-CN" w:bidi="ar-SA"/>
              </w:rPr>
            </m:ctrlPr>
          </m:num>
          <m:den>
            <m:sSub>
              <m:sSubPr>
                <m:ctrlPr>
                  <w:rPr>
                    <w:rFonts w:hint="default" w:ascii="Cambria Math" w:hAnsi="Cambria Math" w:cs="Times New Roman"/>
                    <w:i/>
                    <w:kern w:val="2"/>
                    <w:sz w:val="24"/>
                    <w:szCs w:val="28"/>
                    <w:lang w:val="en-US" w:eastAsia="zh-CN" w:bidi="ar-SA"/>
                  </w:rPr>
                </m:ctrlPr>
              </m:sSubPr>
              <m:e>
                <m:r>
                  <m:rPr/>
                  <w:rPr>
                    <w:rFonts w:hint="default" w:ascii="Cambria Math" w:hAnsi="Cambria Math" w:cs="Times New Roman"/>
                    <w:kern w:val="2"/>
                    <w:sz w:val="24"/>
                    <w:szCs w:val="28"/>
                    <w:lang w:val="en-US" w:eastAsia="zh-CN" w:bidi="ar-SA"/>
                  </w:rPr>
                  <m:t>m</m:t>
                </m:r>
                <m:ctrlPr>
                  <w:rPr>
                    <w:rFonts w:hint="default" w:ascii="Cambria Math" w:hAnsi="Cambria Math" w:cs="Times New Roman"/>
                    <w:i/>
                    <w:kern w:val="2"/>
                    <w:sz w:val="24"/>
                    <w:szCs w:val="28"/>
                    <w:lang w:val="en-US" w:eastAsia="zh-CN" w:bidi="ar-SA"/>
                  </w:rPr>
                </m:ctrlPr>
              </m:e>
              <m:sub>
                <m:r>
                  <m:rPr/>
                  <w:rPr>
                    <w:rFonts w:hint="default" w:ascii="Cambria Math" w:hAnsi="Cambria Math" w:cs="Times New Roman"/>
                    <w:kern w:val="2"/>
                    <w:sz w:val="24"/>
                    <w:szCs w:val="28"/>
                    <w:lang w:val="en-US" w:eastAsia="zh-CN" w:bidi="ar-SA"/>
                  </w:rPr>
                  <m:t>1</m:t>
                </m:r>
                <m:ctrlPr>
                  <w:rPr>
                    <w:rFonts w:hint="default" w:ascii="Cambria Math" w:hAnsi="Cambria Math" w:cs="Times New Roman"/>
                    <w:i/>
                    <w:kern w:val="2"/>
                    <w:sz w:val="24"/>
                    <w:szCs w:val="28"/>
                    <w:lang w:val="en-US" w:eastAsia="zh-CN" w:bidi="ar-SA"/>
                  </w:rPr>
                </m:ctrlPr>
              </m:sub>
            </m:sSub>
            <m:ctrlPr>
              <w:rPr>
                <w:rFonts w:hint="default" w:ascii="Cambria Math" w:hAnsi="Cambria Math" w:cs="Times New Roman"/>
                <w:i/>
                <w:kern w:val="2"/>
                <w:sz w:val="24"/>
                <w:szCs w:val="28"/>
                <w:lang w:val="en-US" w:eastAsia="zh-CN" w:bidi="ar-SA"/>
              </w:rPr>
            </m:ctrlPr>
          </m:den>
        </m:f>
        <m:r>
          <m:rPr/>
          <w:rPr>
            <w:rFonts w:hint="default" w:ascii="Cambria Math" w:hAnsi="Cambria Math" w:cs="Times New Roman"/>
            <w:kern w:val="2"/>
            <w:sz w:val="24"/>
            <w:szCs w:val="28"/>
            <w:lang w:val="en-US" w:eastAsia="zh-CN" w:bidi="ar-SA"/>
          </w:rPr>
          <m:t>×100%</m:t>
        </m:r>
      </m:oMath>
      <w:r>
        <w:rPr>
          <w:rFonts w:hint="eastAsia" w:hAnsi="Cambria Math" w:cs="Times New Roman"/>
          <w:i w:val="0"/>
          <w:kern w:val="2"/>
          <w:sz w:val="24"/>
          <w:szCs w:val="28"/>
          <w:lang w:val="en-US" w:eastAsia="zh-CN" w:bidi="ar-SA"/>
        </w:rPr>
        <w:t xml:space="preserve">                               </w:t>
      </w:r>
      <w:r>
        <w:rPr>
          <w:rFonts w:hint="eastAsia" w:hAnsi="Cambria Math" w:cs="Times New Roman"/>
          <w:i w:val="0"/>
          <w:kern w:val="2"/>
          <w:sz w:val="21"/>
          <w:szCs w:val="22"/>
          <w:lang w:val="en-US" w:eastAsia="zh-CN" w:bidi="ar-SA"/>
        </w:rPr>
        <w:t>（1）</w:t>
      </w:r>
    </w:p>
    <w:p w14:paraId="32B922F9">
      <w:pPr>
        <w:keepNext w:val="0"/>
        <w:keepLines w:val="0"/>
        <w:pageBreakBefore w:val="0"/>
        <w:widowControl w:val="0"/>
        <w:kinsoku/>
        <w:wordWrap/>
        <w:overflowPunct/>
        <w:topLinePunct w:val="0"/>
        <w:autoSpaceDE/>
        <w:autoSpaceDN/>
        <w:bidi w:val="0"/>
        <w:adjustRightInd/>
        <w:snapToGrid/>
        <w:ind w:left="0" w:leftChars="0" w:firstLine="420" w:firstLineChars="200"/>
        <w:jc w:val="both"/>
        <w:textAlignment w:val="auto"/>
        <w:outlineLvl w:val="9"/>
        <w:rPr>
          <w:rFonts w:hint="eastAsia" w:hAnsi="Cambria Math" w:cs="Times New Roman"/>
          <w:i w:val="0"/>
          <w:kern w:val="2"/>
          <w:sz w:val="21"/>
          <w:szCs w:val="22"/>
          <w:lang w:val="en-US" w:eastAsia="zh-CN" w:bidi="ar-SA"/>
        </w:rPr>
      </w:pPr>
      <w:r>
        <w:rPr>
          <w:rFonts w:hint="eastAsia" w:hAnsi="Cambria Math" w:cs="Times New Roman"/>
          <w:i w:val="0"/>
          <w:kern w:val="2"/>
          <w:sz w:val="21"/>
          <w:szCs w:val="22"/>
          <w:lang w:val="en-US" w:eastAsia="zh-CN" w:bidi="ar-SA"/>
        </w:rPr>
        <w:t>式中：</w:t>
      </w:r>
    </w:p>
    <w:p w14:paraId="3EDD0FE1">
      <w:pPr>
        <w:keepNext w:val="0"/>
        <w:keepLines w:val="0"/>
        <w:pageBreakBefore w:val="0"/>
        <w:widowControl w:val="0"/>
        <w:kinsoku/>
        <w:wordWrap/>
        <w:overflowPunct/>
        <w:topLinePunct w:val="0"/>
        <w:autoSpaceDE/>
        <w:autoSpaceDN/>
        <w:bidi w:val="0"/>
        <w:adjustRightInd/>
        <w:snapToGrid/>
        <w:ind w:left="0" w:leftChars="0" w:firstLine="420" w:firstLineChars="200"/>
        <w:jc w:val="both"/>
        <w:textAlignment w:val="auto"/>
        <w:outlineLvl w:val="9"/>
        <w:rPr>
          <w:rFonts w:hint="eastAsia" w:ascii="宋体"/>
          <w:szCs w:val="22"/>
          <w:lang w:val="en-US" w:eastAsia="zh-CN"/>
        </w:rPr>
      </w:pPr>
      <w:r>
        <w:rPr>
          <w:rFonts w:hint="eastAsia" w:hAnsi="Cambria Math" w:cs="Times New Roman"/>
          <w:i w:val="0"/>
          <w:kern w:val="2"/>
          <w:sz w:val="21"/>
          <w:szCs w:val="22"/>
          <w:lang w:val="en-US" w:eastAsia="zh-CN" w:bidi="ar-SA"/>
        </w:rPr>
        <w:t>P—</w:t>
      </w:r>
      <w:r>
        <w:rPr>
          <w:rFonts w:hint="eastAsia" w:ascii="宋体"/>
          <w:szCs w:val="22"/>
          <w:lang w:val="en-US" w:eastAsia="zh-CN"/>
        </w:rPr>
        <w:t>骨肉损耗率；</w:t>
      </w:r>
    </w:p>
    <w:p w14:paraId="1793A1B0">
      <w:pPr>
        <w:keepNext w:val="0"/>
        <w:keepLines w:val="0"/>
        <w:pageBreakBefore w:val="0"/>
        <w:widowControl w:val="0"/>
        <w:kinsoku/>
        <w:wordWrap/>
        <w:overflowPunct/>
        <w:topLinePunct w:val="0"/>
        <w:autoSpaceDE/>
        <w:autoSpaceDN/>
        <w:bidi w:val="0"/>
        <w:adjustRightInd/>
        <w:snapToGrid/>
        <w:ind w:left="0" w:leftChars="0" w:firstLine="420" w:firstLineChars="200"/>
        <w:jc w:val="both"/>
        <w:textAlignment w:val="auto"/>
        <w:outlineLvl w:val="9"/>
        <w:rPr>
          <w:rFonts w:hint="eastAsia" w:ascii="宋体"/>
          <w:szCs w:val="22"/>
          <w:vertAlign w:val="baseline"/>
          <w:lang w:val="en-US" w:eastAsia="zh-CN"/>
        </w:rPr>
      </w:pPr>
      <w:r>
        <w:rPr>
          <w:rFonts w:hint="eastAsia" w:ascii="宋体"/>
          <w:szCs w:val="22"/>
          <w:lang w:val="en-US" w:eastAsia="zh-CN"/>
        </w:rPr>
        <w:t>m</w:t>
      </w:r>
      <w:r>
        <w:rPr>
          <w:rFonts w:hint="eastAsia" w:ascii="宋体"/>
          <w:szCs w:val="22"/>
          <w:vertAlign w:val="subscript"/>
          <w:lang w:val="en-US" w:eastAsia="zh-CN"/>
        </w:rPr>
        <w:t>1</w:t>
      </w:r>
      <w:r>
        <w:rPr>
          <w:rFonts w:hint="eastAsia" w:ascii="宋体"/>
          <w:szCs w:val="22"/>
          <w:vertAlign w:val="baseline"/>
          <w:lang w:val="en-US" w:eastAsia="zh-CN"/>
        </w:rPr>
        <w:t>—劈半作业前标记好的10头猪胴体总质量，单位kg；</w:t>
      </w:r>
    </w:p>
    <w:p w14:paraId="2CA78E52">
      <w:pPr>
        <w:keepNext w:val="0"/>
        <w:keepLines w:val="0"/>
        <w:pageBreakBefore w:val="0"/>
        <w:widowControl w:val="0"/>
        <w:kinsoku/>
        <w:wordWrap/>
        <w:overflowPunct/>
        <w:topLinePunct w:val="0"/>
        <w:autoSpaceDE/>
        <w:autoSpaceDN/>
        <w:bidi w:val="0"/>
        <w:adjustRightInd/>
        <w:snapToGrid/>
        <w:ind w:left="0" w:leftChars="0" w:firstLine="420" w:firstLineChars="200"/>
        <w:jc w:val="both"/>
        <w:textAlignment w:val="auto"/>
        <w:outlineLvl w:val="9"/>
        <w:rPr>
          <w:rFonts w:hint="eastAsia" w:ascii="宋体"/>
          <w:szCs w:val="22"/>
          <w:vertAlign w:val="baseline"/>
          <w:lang w:val="en-US" w:eastAsia="zh-CN"/>
        </w:rPr>
      </w:pPr>
      <w:r>
        <w:rPr>
          <w:rFonts w:hint="eastAsia" w:ascii="宋体"/>
          <w:szCs w:val="22"/>
          <w:lang w:val="en-US" w:eastAsia="zh-CN"/>
        </w:rPr>
        <w:t>m</w:t>
      </w:r>
      <w:r>
        <w:rPr>
          <w:rFonts w:hint="eastAsia" w:ascii="宋体"/>
          <w:szCs w:val="22"/>
          <w:vertAlign w:val="subscript"/>
          <w:lang w:val="en-US" w:eastAsia="zh-CN"/>
        </w:rPr>
        <w:t>2</w:t>
      </w:r>
      <w:r>
        <w:rPr>
          <w:rFonts w:hint="eastAsia" w:ascii="宋体"/>
          <w:szCs w:val="22"/>
          <w:vertAlign w:val="baseline"/>
          <w:lang w:val="en-US" w:eastAsia="zh-CN"/>
        </w:rPr>
        <w:t>—劈半作业后标记好的10头二分体总质量，单位kg。</w:t>
      </w:r>
    </w:p>
    <w:p w14:paraId="5596798E">
      <w:pPr>
        <w:pStyle w:val="98"/>
        <w:keepNext w:val="0"/>
        <w:keepLines w:val="0"/>
        <w:pageBreakBefore w:val="0"/>
        <w:numPr>
          <w:ilvl w:val="0"/>
          <w:numId w:val="0"/>
        </w:numPr>
        <w:kinsoku/>
        <w:wordWrap/>
        <w:overflowPunct/>
        <w:topLinePunct w:val="0"/>
        <w:bidi w:val="0"/>
        <w:adjustRightInd/>
        <w:snapToGrid/>
        <w:spacing w:before="156" w:after="156"/>
        <w:textAlignment w:val="auto"/>
        <w:outlineLvl w:val="9"/>
        <w:rPr>
          <w:rFonts w:hint="eastAsia" w:ascii="黑体" w:hAnsi="黑体" w:eastAsia="黑体" w:cs="黑体"/>
        </w:rPr>
      </w:pPr>
      <w:r>
        <w:rPr>
          <w:rFonts w:hint="eastAsia" w:hAnsi="黑体" w:cs="黑体"/>
          <w:lang w:val="en-US" w:eastAsia="zh-CN"/>
        </w:rPr>
        <w:t>5</w:t>
      </w:r>
      <w:r>
        <w:rPr>
          <w:rFonts w:hint="eastAsia" w:ascii="黑体" w:hAnsi="黑体" w:eastAsia="黑体" w:cs="黑体"/>
        </w:rPr>
        <w:t>.4.2.</w:t>
      </w:r>
      <w:r>
        <w:rPr>
          <w:rFonts w:hint="eastAsia" w:hAnsi="黑体" w:cs="黑体"/>
          <w:lang w:val="en-US" w:eastAsia="zh-CN"/>
        </w:rPr>
        <w:t>4</w:t>
      </w:r>
      <w:r>
        <w:rPr>
          <w:rFonts w:hint="eastAsia" w:ascii="黑体" w:hAnsi="黑体" w:eastAsia="黑体" w:cs="黑体"/>
        </w:rPr>
        <w:t xml:space="preserve"> 耗水量</w:t>
      </w:r>
      <w:r>
        <w:rPr>
          <w:rFonts w:hint="eastAsia" w:ascii="黑体" w:hAnsi="黑体" w:eastAsia="黑体" w:cs="黑体"/>
          <w:lang w:val="en-US" w:eastAsia="zh-CN"/>
        </w:rPr>
        <w:t>测定</w:t>
      </w:r>
    </w:p>
    <w:p w14:paraId="08C22185">
      <w:pPr>
        <w:keepNext w:val="0"/>
        <w:keepLines w:val="0"/>
        <w:pageBreakBefore w:val="0"/>
        <w:kinsoku/>
        <w:wordWrap/>
        <w:overflowPunct/>
        <w:topLinePunct w:val="0"/>
        <w:bidi w:val="0"/>
        <w:adjustRightInd/>
        <w:snapToGrid/>
        <w:spacing w:before="156" w:beforeLines="50" w:after="156" w:afterLines="50"/>
        <w:ind w:firstLine="420" w:firstLineChars="200"/>
        <w:textAlignment w:val="auto"/>
        <w:outlineLvl w:val="9"/>
        <w:rPr>
          <w:rFonts w:hint="eastAsia" w:ascii="宋体"/>
          <w:szCs w:val="22"/>
          <w:lang w:val="en-US" w:eastAsia="zh-CN"/>
        </w:rPr>
      </w:pPr>
      <w:r>
        <w:rPr>
          <w:rFonts w:hint="eastAsia"/>
          <w:szCs w:val="22"/>
          <w:lang w:val="en-US" w:eastAsia="zh-CN"/>
        </w:rPr>
        <w:t>生产能力测定同时，</w:t>
      </w:r>
      <w:r>
        <w:rPr>
          <w:rFonts w:hint="eastAsia" w:ascii="宋体" w:hAnsi="宋体" w:eastAsia="宋体" w:cs="宋体"/>
        </w:rPr>
        <w:t>记录</w:t>
      </w:r>
      <w:r>
        <w:rPr>
          <w:rFonts w:hint="eastAsia" w:ascii="宋体" w:hAnsi="宋体" w:cs="宋体"/>
          <w:lang w:val="en-US" w:eastAsia="zh-CN"/>
        </w:rPr>
        <w:t>整个试验过程中的用水量</w:t>
      </w:r>
      <w:r>
        <w:rPr>
          <w:rFonts w:hint="eastAsia" w:ascii="宋体" w:hAnsi="宋体" w:cs="宋体"/>
          <w:lang w:eastAsia="zh-CN"/>
        </w:rPr>
        <w:t>，</w:t>
      </w:r>
      <w:r>
        <w:rPr>
          <w:rFonts w:hint="eastAsia" w:ascii="宋体"/>
          <w:szCs w:val="22"/>
        </w:rPr>
        <w:t>计算与总劈半猪体数量的比值，其单位为</w:t>
      </w:r>
      <w:r>
        <w:rPr>
          <w:rFonts w:hint="eastAsia" w:ascii="宋体"/>
          <w:szCs w:val="22"/>
          <w:lang w:val="en-US" w:eastAsia="zh-CN"/>
        </w:rPr>
        <w:t>升</w:t>
      </w:r>
      <w:r>
        <w:rPr>
          <w:rFonts w:hint="eastAsia" w:ascii="宋体"/>
          <w:szCs w:val="22"/>
        </w:rPr>
        <w:t>每</w:t>
      </w:r>
      <w:r>
        <w:rPr>
          <w:rFonts w:hint="eastAsia" w:ascii="宋体"/>
          <w:szCs w:val="22"/>
          <w:lang w:val="en-US" w:eastAsia="zh-CN"/>
        </w:rPr>
        <w:t>头。</w:t>
      </w:r>
    </w:p>
    <w:p w14:paraId="0C95B26E">
      <w:pPr>
        <w:pStyle w:val="98"/>
        <w:keepNext w:val="0"/>
        <w:keepLines w:val="0"/>
        <w:pageBreakBefore w:val="0"/>
        <w:numPr>
          <w:ilvl w:val="0"/>
          <w:numId w:val="0"/>
        </w:numPr>
        <w:kinsoku/>
        <w:wordWrap/>
        <w:overflowPunct/>
        <w:topLinePunct w:val="0"/>
        <w:bidi w:val="0"/>
        <w:adjustRightInd/>
        <w:snapToGrid/>
        <w:spacing w:before="156" w:after="156"/>
        <w:textAlignment w:val="auto"/>
        <w:outlineLvl w:val="9"/>
        <w:rPr>
          <w:rFonts w:hint="eastAsia" w:ascii="黑体" w:hAnsi="黑体" w:eastAsia="黑体" w:cs="黑体"/>
        </w:rPr>
      </w:pPr>
      <w:r>
        <w:rPr>
          <w:rFonts w:hint="eastAsia" w:hAnsi="黑体" w:cs="黑体"/>
          <w:lang w:val="en-US" w:eastAsia="zh-CN"/>
        </w:rPr>
        <w:t>5</w:t>
      </w:r>
      <w:r>
        <w:rPr>
          <w:rFonts w:hint="eastAsia" w:ascii="黑体" w:hAnsi="黑体" w:eastAsia="黑体" w:cs="黑体"/>
        </w:rPr>
        <w:t>.4.2.</w:t>
      </w:r>
      <w:r>
        <w:rPr>
          <w:rFonts w:hint="eastAsia" w:hAnsi="黑体" w:cs="黑体"/>
          <w:lang w:val="en-US" w:eastAsia="zh-CN"/>
        </w:rPr>
        <w:t>5</w:t>
      </w:r>
      <w:r>
        <w:rPr>
          <w:rFonts w:hint="eastAsia" w:ascii="黑体" w:hAnsi="黑体" w:eastAsia="黑体" w:cs="黑体"/>
        </w:rPr>
        <w:t xml:space="preserve"> </w:t>
      </w:r>
      <w:r>
        <w:rPr>
          <w:rFonts w:hint="eastAsia"/>
          <w:color w:val="000000"/>
          <w:lang w:val="en-US" w:eastAsia="zh-CN"/>
        </w:rPr>
        <w:t>劈切行程</w:t>
      </w:r>
      <w:r>
        <w:rPr>
          <w:rFonts w:hint="eastAsia" w:ascii="黑体" w:hAnsi="黑体" w:eastAsia="黑体" w:cs="黑体"/>
          <w:lang w:val="en-US" w:eastAsia="zh-CN"/>
        </w:rPr>
        <w:t>测定</w:t>
      </w:r>
      <w:r>
        <w:rPr>
          <w:rFonts w:hint="eastAsia"/>
          <w:color w:val="000000"/>
          <w:lang w:val="en-US" w:eastAsia="zh-CN"/>
        </w:rPr>
        <w:t>（劈半机适用）</w:t>
      </w:r>
    </w:p>
    <w:p w14:paraId="2ECF0542">
      <w:pPr>
        <w:keepNext w:val="0"/>
        <w:keepLines w:val="0"/>
        <w:pageBreakBefore w:val="0"/>
        <w:kinsoku/>
        <w:wordWrap/>
        <w:overflowPunct/>
        <w:topLinePunct w:val="0"/>
        <w:bidi w:val="0"/>
        <w:adjustRightInd/>
        <w:snapToGrid/>
        <w:spacing w:before="156" w:beforeLines="50" w:after="156" w:afterLines="50"/>
        <w:ind w:firstLine="420" w:firstLineChars="200"/>
        <w:textAlignment w:val="auto"/>
        <w:outlineLvl w:val="9"/>
        <w:rPr>
          <w:rFonts w:hint="eastAsia" w:ascii="宋体" w:hAnsi="宋体" w:cs="宋体"/>
          <w:lang w:val="en-US" w:eastAsia="zh-CN"/>
        </w:rPr>
      </w:pPr>
      <w:r>
        <w:rPr>
          <w:rFonts w:hint="eastAsia" w:ascii="宋体" w:hAnsi="宋体" w:cs="宋体"/>
          <w:lang w:val="en-US" w:eastAsia="zh-CN"/>
        </w:rPr>
        <w:t>测量</w:t>
      </w:r>
      <w:r>
        <w:rPr>
          <w:rFonts w:hint="default" w:ascii="宋体" w:hAnsi="宋体" w:cs="宋体"/>
          <w:lang w:val="en-US" w:eastAsia="zh-CN"/>
        </w:rPr>
        <w:t>劈半装置在垂直方向从最高位置至最低位置运行的距离。</w:t>
      </w:r>
    </w:p>
    <w:p w14:paraId="7B8F3A3B">
      <w:pPr>
        <w:pStyle w:val="98"/>
        <w:keepNext w:val="0"/>
        <w:keepLines w:val="0"/>
        <w:pageBreakBefore w:val="0"/>
        <w:numPr>
          <w:ilvl w:val="0"/>
          <w:numId w:val="0"/>
        </w:numPr>
        <w:kinsoku/>
        <w:wordWrap/>
        <w:overflowPunct/>
        <w:topLinePunct w:val="0"/>
        <w:bidi w:val="0"/>
        <w:adjustRightInd/>
        <w:snapToGrid/>
        <w:spacing w:before="156" w:after="156"/>
        <w:textAlignment w:val="auto"/>
        <w:outlineLvl w:val="9"/>
        <w:rPr>
          <w:rFonts w:hint="eastAsia" w:ascii="黑体" w:hAnsi="黑体" w:eastAsia="黑体" w:cs="黑体"/>
        </w:rPr>
      </w:pPr>
      <w:r>
        <w:rPr>
          <w:rFonts w:hint="eastAsia" w:hAnsi="黑体" w:cs="黑体"/>
          <w:lang w:val="en-US" w:eastAsia="zh-CN"/>
        </w:rPr>
        <w:t>5</w:t>
      </w:r>
      <w:r>
        <w:rPr>
          <w:rFonts w:hint="eastAsia" w:ascii="黑体" w:hAnsi="黑体" w:eastAsia="黑体" w:cs="黑体"/>
        </w:rPr>
        <w:t>.4.2.</w:t>
      </w:r>
      <w:r>
        <w:rPr>
          <w:rFonts w:hint="eastAsia" w:hAnsi="黑体" w:cs="黑体"/>
          <w:lang w:val="en-US" w:eastAsia="zh-CN"/>
        </w:rPr>
        <w:t>6</w:t>
      </w:r>
      <w:r>
        <w:rPr>
          <w:rFonts w:hint="eastAsia" w:ascii="黑体" w:hAnsi="黑体" w:eastAsia="黑体" w:cs="黑体"/>
        </w:rPr>
        <w:t xml:space="preserve"> </w:t>
      </w:r>
      <w:r>
        <w:rPr>
          <w:rFonts w:hint="eastAsia"/>
          <w:color w:val="000000"/>
          <w:lang w:val="en-US" w:eastAsia="zh-CN"/>
        </w:rPr>
        <w:t>同步平移行程</w:t>
      </w:r>
      <w:r>
        <w:rPr>
          <w:rFonts w:hint="eastAsia" w:ascii="黑体" w:hAnsi="黑体" w:eastAsia="黑体" w:cs="黑体"/>
          <w:lang w:val="en-US" w:eastAsia="zh-CN"/>
        </w:rPr>
        <w:t>测定</w:t>
      </w:r>
      <w:r>
        <w:rPr>
          <w:rFonts w:hint="eastAsia"/>
          <w:color w:val="000000"/>
          <w:lang w:val="en-US" w:eastAsia="zh-CN"/>
        </w:rPr>
        <w:t>（移动式劈半机适用）</w:t>
      </w:r>
    </w:p>
    <w:p w14:paraId="5329C2DD">
      <w:pPr>
        <w:keepNext w:val="0"/>
        <w:keepLines w:val="0"/>
        <w:pageBreakBefore w:val="0"/>
        <w:kinsoku/>
        <w:wordWrap/>
        <w:overflowPunct/>
        <w:topLinePunct w:val="0"/>
        <w:bidi w:val="0"/>
        <w:adjustRightInd/>
        <w:snapToGrid/>
        <w:spacing w:before="156" w:beforeLines="50" w:after="156" w:afterLines="50"/>
        <w:ind w:firstLine="420" w:firstLineChars="200"/>
        <w:textAlignment w:val="auto"/>
        <w:outlineLvl w:val="9"/>
        <w:rPr>
          <w:rFonts w:hint="eastAsia" w:ascii="宋体" w:hAnsi="宋体" w:cs="宋体"/>
          <w:lang w:val="en-US" w:eastAsia="zh-CN"/>
        </w:rPr>
      </w:pPr>
      <w:r>
        <w:rPr>
          <w:rFonts w:hint="eastAsia" w:ascii="宋体" w:hAnsi="宋体" w:cs="宋体"/>
          <w:lang w:val="en-US" w:eastAsia="zh-CN"/>
        </w:rPr>
        <w:t>测量</w:t>
      </w:r>
      <w:r>
        <w:rPr>
          <w:rFonts w:hint="default" w:ascii="黑体" w:hAnsi="Times New Roman" w:eastAsia="宋体" w:cs="Times New Roman"/>
          <w:szCs w:val="21"/>
          <w:lang w:val="en-US" w:eastAsia="zh-CN"/>
        </w:rPr>
        <w:t>劈半装置在垂直方向从最高位置至最低位置运行的距离</w:t>
      </w:r>
      <w:r>
        <w:rPr>
          <w:rFonts w:hint="eastAsia" w:ascii="宋体" w:hAnsi="宋体" w:cs="宋体"/>
          <w:lang w:val="en-US" w:eastAsia="zh-CN"/>
        </w:rPr>
        <w:t>。</w:t>
      </w:r>
    </w:p>
    <w:p w14:paraId="40E76A03">
      <w:pPr>
        <w:pStyle w:val="62"/>
        <w:keepNext w:val="0"/>
        <w:keepLines w:val="0"/>
        <w:pageBreakBefore w:val="0"/>
        <w:widowControl/>
        <w:numPr>
          <w:ilvl w:val="0"/>
          <w:numId w:val="0"/>
        </w:numPr>
        <w:kinsoku/>
        <w:wordWrap/>
        <w:overflowPunct/>
        <w:topLinePunct w:val="0"/>
        <w:bidi w:val="0"/>
        <w:snapToGrid/>
        <w:spacing w:before="156" w:beforeLines="50" w:after="156" w:afterLines="50"/>
        <w:textAlignment w:val="auto"/>
        <w:outlineLvl w:val="9"/>
        <w:rPr>
          <w:rFonts w:hint="eastAsia" w:ascii="黑体" w:hAnsi="黑体" w:eastAsia="黑体" w:cs="黑体"/>
        </w:rPr>
      </w:pPr>
      <w:r>
        <w:rPr>
          <w:rFonts w:hint="eastAsia" w:ascii="黑体" w:hAnsi="黑体" w:cs="黑体"/>
          <w:lang w:val="en-US" w:eastAsia="zh-CN"/>
        </w:rPr>
        <w:t>5</w:t>
      </w:r>
      <w:r>
        <w:rPr>
          <w:rFonts w:hint="eastAsia" w:ascii="黑体" w:hAnsi="黑体" w:eastAsia="黑体" w:cs="黑体"/>
        </w:rPr>
        <w:t>.4.2.</w:t>
      </w:r>
      <w:r>
        <w:rPr>
          <w:rFonts w:hint="eastAsia" w:hAnsi="黑体" w:cs="黑体"/>
          <w:lang w:val="en-US" w:eastAsia="zh-CN"/>
        </w:rPr>
        <w:t>7</w:t>
      </w:r>
      <w:r>
        <w:rPr>
          <w:rFonts w:hint="eastAsia" w:ascii="黑体" w:hAnsi="黑体" w:eastAsia="黑体" w:cs="黑体"/>
        </w:rPr>
        <w:t xml:space="preserve"> </w:t>
      </w:r>
      <w:r>
        <w:rPr>
          <w:rFonts w:hint="default" w:hAnsi="Times New Roman" w:cs="Times New Roman"/>
          <w:lang w:val="en-US" w:eastAsia="zh-CN"/>
        </w:rPr>
        <w:t>劈半深度</w:t>
      </w:r>
      <w:r>
        <w:rPr>
          <w:rFonts w:hint="eastAsia" w:ascii="黑体" w:hAnsi="黑体" w:eastAsia="黑体" w:cs="黑体"/>
          <w:lang w:val="en-US" w:eastAsia="zh-CN"/>
        </w:rPr>
        <w:t>测定</w:t>
      </w:r>
      <w:r>
        <w:rPr>
          <w:rFonts w:hint="eastAsia"/>
          <w:color w:val="000000"/>
          <w:lang w:val="en-US" w:eastAsia="zh-CN"/>
        </w:rPr>
        <w:t>（劈半锯适用）</w:t>
      </w:r>
    </w:p>
    <w:p w14:paraId="0A01F1C8">
      <w:pPr>
        <w:keepNext w:val="0"/>
        <w:keepLines w:val="0"/>
        <w:pageBreakBefore w:val="0"/>
        <w:kinsoku/>
        <w:wordWrap/>
        <w:overflowPunct/>
        <w:topLinePunct w:val="0"/>
        <w:bidi w:val="0"/>
        <w:adjustRightInd/>
        <w:snapToGrid/>
        <w:spacing w:before="156" w:beforeLines="50" w:after="156" w:afterLines="50"/>
        <w:ind w:firstLine="420" w:firstLineChars="200"/>
        <w:textAlignment w:val="auto"/>
        <w:outlineLvl w:val="9"/>
        <w:rPr>
          <w:rFonts w:hint="eastAsia" w:ascii="宋体" w:hAnsi="宋体" w:cs="宋体"/>
          <w:lang w:val="en-US" w:eastAsia="zh-CN"/>
        </w:rPr>
      </w:pPr>
      <w:r>
        <w:rPr>
          <w:rFonts w:hint="eastAsia" w:ascii="宋体" w:hAnsi="宋体" w:cs="宋体"/>
          <w:lang w:val="en-US" w:eastAsia="zh-CN"/>
        </w:rPr>
        <w:t>测量</w:t>
      </w:r>
      <w:r>
        <w:rPr>
          <w:rFonts w:hint="default" w:ascii="黑体" w:hAnsi="Times New Roman" w:eastAsia="宋体" w:cs="Times New Roman"/>
          <w:szCs w:val="21"/>
          <w:lang w:val="en-US" w:eastAsia="zh-CN"/>
        </w:rPr>
        <w:t>劈半锯锯条露在机架外部</w:t>
      </w:r>
      <w:r>
        <w:rPr>
          <w:rFonts w:hint="default" w:ascii="黑体" w:eastAsia="宋体" w:cs="Times New Roman"/>
          <w:szCs w:val="21"/>
          <w:lang w:val="en-US" w:eastAsia="zh-CN"/>
        </w:rPr>
        <w:t>的长度,即劈半时锯条接触猪体的长度。</w:t>
      </w:r>
    </w:p>
    <w:bookmarkEnd w:id="133"/>
    <w:p w14:paraId="639FDFE6">
      <w:pPr>
        <w:keepNext w:val="0"/>
        <w:keepLines w:val="0"/>
        <w:pageBreakBefore w:val="0"/>
        <w:kinsoku/>
        <w:wordWrap/>
        <w:overflowPunct/>
        <w:topLinePunct w:val="0"/>
        <w:bidi w:val="0"/>
        <w:adjustRightInd/>
        <w:snapToGrid/>
        <w:spacing w:before="156" w:beforeLines="50" w:after="156" w:afterLines="50"/>
        <w:textAlignment w:val="auto"/>
        <w:outlineLvl w:val="9"/>
        <w:rPr>
          <w:rFonts w:hint="eastAsia" w:ascii="黑体" w:hAnsi="黑体" w:eastAsia="黑体" w:cs="黑体"/>
        </w:rPr>
      </w:pPr>
      <w:bookmarkStart w:id="134" w:name="OLE_LINK7"/>
      <w:bookmarkStart w:id="135" w:name="_Toc178503385"/>
      <w:r>
        <w:rPr>
          <w:rFonts w:hint="eastAsia" w:ascii="黑体" w:hAnsi="黑体" w:eastAsia="黑体" w:cs="黑体"/>
          <w:lang w:val="en-US" w:eastAsia="zh-CN"/>
        </w:rPr>
        <w:t>5</w:t>
      </w:r>
      <w:r>
        <w:rPr>
          <w:rFonts w:hint="eastAsia" w:ascii="黑体" w:hAnsi="黑体" w:eastAsia="黑体" w:cs="黑体"/>
        </w:rPr>
        <w:t>.4.2.</w:t>
      </w:r>
      <w:bookmarkEnd w:id="134"/>
      <w:r>
        <w:rPr>
          <w:rFonts w:hint="eastAsia" w:ascii="黑体" w:hAnsi="黑体" w:eastAsia="黑体" w:cs="黑体"/>
          <w:lang w:val="en-US" w:eastAsia="zh-CN"/>
        </w:rPr>
        <w:t>8</w:t>
      </w:r>
      <w:r>
        <w:rPr>
          <w:rFonts w:ascii="黑体" w:hAnsi="黑体" w:eastAsia="黑体" w:cs="黑体"/>
        </w:rPr>
        <w:t xml:space="preserve"> </w:t>
      </w:r>
      <w:bookmarkEnd w:id="135"/>
      <w:r>
        <w:rPr>
          <w:rFonts w:hint="eastAsia" w:ascii="黑体" w:hAnsi="黑体" w:eastAsia="黑体" w:cs="黑体"/>
          <w:lang w:eastAsia="zh-CN"/>
        </w:rPr>
        <w:t>其他</w:t>
      </w:r>
      <w:r>
        <w:rPr>
          <w:rFonts w:hint="eastAsia" w:ascii="黑体" w:hAnsi="黑体" w:eastAsia="黑体" w:cs="黑体"/>
          <w:kern w:val="2"/>
          <w:sz w:val="21"/>
          <w:szCs w:val="24"/>
          <w:lang w:val="en-US" w:eastAsia="zh-CN" w:bidi="ar-SA"/>
        </w:rPr>
        <w:t>要求</w:t>
      </w:r>
    </w:p>
    <w:p w14:paraId="6EB4C4E1">
      <w:pPr>
        <w:keepNext w:val="0"/>
        <w:keepLines w:val="0"/>
        <w:pageBreakBefore w:val="0"/>
        <w:widowControl/>
        <w:kinsoku/>
        <w:wordWrap/>
        <w:overflowPunct/>
        <w:topLinePunct w:val="0"/>
        <w:bidi w:val="0"/>
        <w:adjustRightInd/>
        <w:snapToGrid/>
        <w:ind w:firstLine="420" w:firstLineChars="200"/>
        <w:jc w:val="left"/>
        <w:textAlignment w:val="auto"/>
        <w:outlineLvl w:val="9"/>
        <w:rPr>
          <w:rFonts w:hint="eastAsia"/>
          <w:snapToGrid w:val="0"/>
        </w:rPr>
      </w:pPr>
      <w:r>
        <w:rPr>
          <w:rFonts w:hint="default" w:ascii="宋体" w:hAnsi="Times New Roman" w:cs="Times New Roman"/>
          <w:szCs w:val="22"/>
          <w:lang w:val="en-US" w:eastAsia="zh-CN"/>
        </w:rPr>
        <w:t>劈半机切割边缘应无肉质熟化。</w:t>
      </w:r>
    </w:p>
    <w:p w14:paraId="335D61DC">
      <w:pPr>
        <w:keepNext w:val="0"/>
        <w:keepLines w:val="0"/>
        <w:pageBreakBefore w:val="0"/>
        <w:kinsoku/>
        <w:wordWrap/>
        <w:overflowPunct/>
        <w:topLinePunct w:val="0"/>
        <w:bidi w:val="0"/>
        <w:adjustRightInd/>
        <w:snapToGrid/>
        <w:spacing w:before="156" w:beforeLines="50" w:after="156" w:afterLines="50"/>
        <w:textAlignment w:val="auto"/>
        <w:outlineLvl w:val="9"/>
        <w:rPr>
          <w:rFonts w:hint="eastAsia" w:ascii="黑体" w:hAnsi="黑体" w:eastAsia="黑体" w:cs="黑体"/>
          <w:kern w:val="2"/>
          <w:sz w:val="21"/>
          <w:szCs w:val="24"/>
          <w:lang w:val="en-US" w:eastAsia="zh-CN" w:bidi="ar-SA"/>
        </w:rPr>
      </w:pPr>
      <w:r>
        <w:rPr>
          <w:rFonts w:hint="eastAsia" w:ascii="黑体" w:hAnsi="黑体" w:eastAsia="黑体" w:cs="黑体"/>
          <w:kern w:val="2"/>
          <w:sz w:val="21"/>
          <w:szCs w:val="24"/>
          <w:lang w:val="en-US" w:eastAsia="zh-CN" w:bidi="ar-SA"/>
        </w:rPr>
        <w:t>5.4.3 判定规则</w:t>
      </w:r>
    </w:p>
    <w:p w14:paraId="72E0B4FD">
      <w:pPr>
        <w:keepNext w:val="0"/>
        <w:keepLines w:val="0"/>
        <w:pageBreakBefore w:val="0"/>
        <w:kinsoku/>
        <w:wordWrap/>
        <w:overflowPunct/>
        <w:topLinePunct w:val="0"/>
        <w:bidi w:val="0"/>
        <w:adjustRightInd/>
        <w:snapToGrid/>
        <w:ind w:firstLine="420" w:firstLineChars="200"/>
        <w:textAlignment w:val="auto"/>
        <w:outlineLvl w:val="9"/>
        <w:rPr>
          <w:rFonts w:hint="eastAsia" w:cs="宋体"/>
          <w:color w:val="000000"/>
        </w:rPr>
      </w:pPr>
      <w:r>
        <w:rPr>
          <w:rFonts w:hint="eastAsia"/>
        </w:rPr>
        <w:t>适用</w:t>
      </w:r>
      <w:r>
        <w:rPr>
          <w:rFonts w:hint="eastAsia"/>
          <w:lang w:val="en-US" w:eastAsia="zh-CN"/>
        </w:rPr>
        <w:t>地区性能</w:t>
      </w:r>
      <w:r>
        <w:rPr>
          <w:rFonts w:hint="eastAsia" w:cs="宋体"/>
          <w:color w:val="000000"/>
        </w:rPr>
        <w:t>满足以上内容要求时，</w:t>
      </w:r>
      <w:r>
        <w:rPr>
          <w:rFonts w:hint="eastAsia"/>
        </w:rPr>
        <w:t>适用</w:t>
      </w:r>
      <w:r>
        <w:rPr>
          <w:rFonts w:hint="eastAsia"/>
          <w:lang w:val="en-US" w:eastAsia="zh-CN"/>
        </w:rPr>
        <w:t>地区性能检查</w:t>
      </w:r>
      <w:r>
        <w:rPr>
          <w:rFonts w:hint="eastAsia" w:cs="宋体"/>
          <w:color w:val="000000"/>
        </w:rPr>
        <w:t>结论为符合大纲要求；否则，</w:t>
      </w:r>
      <w:r>
        <w:rPr>
          <w:rFonts w:hint="eastAsia"/>
        </w:rPr>
        <w:t>适用</w:t>
      </w:r>
      <w:r>
        <w:rPr>
          <w:rFonts w:hint="eastAsia"/>
          <w:lang w:val="en-US" w:eastAsia="zh-CN"/>
        </w:rPr>
        <w:t>地区性能检查</w:t>
      </w:r>
      <w:r>
        <w:rPr>
          <w:rFonts w:hint="eastAsia" w:cs="宋体"/>
          <w:color w:val="000000"/>
        </w:rPr>
        <w:t>结论为不符合大纲要求。</w:t>
      </w:r>
    </w:p>
    <w:p w14:paraId="2CB94008">
      <w:pPr>
        <w:keepNext w:val="0"/>
        <w:keepLines w:val="0"/>
        <w:pageBreakBefore w:val="0"/>
        <w:kinsoku/>
        <w:wordWrap/>
        <w:overflowPunct/>
        <w:topLinePunct w:val="0"/>
        <w:bidi w:val="0"/>
        <w:adjustRightInd/>
        <w:snapToGrid/>
        <w:ind w:firstLine="420" w:firstLineChars="200"/>
        <w:textAlignment w:val="auto"/>
        <w:outlineLvl w:val="9"/>
        <w:rPr>
          <w:rFonts w:hint="default" w:eastAsia="宋体"/>
          <w:color w:val="000000"/>
          <w:lang w:val="en-US" w:eastAsia="zh-CN"/>
        </w:rPr>
      </w:pPr>
      <w:r>
        <w:rPr>
          <w:rFonts w:hint="eastAsia"/>
        </w:rPr>
        <w:t>适用</w:t>
      </w:r>
      <w:r>
        <w:rPr>
          <w:rFonts w:hint="eastAsia"/>
          <w:lang w:val="en-US" w:eastAsia="zh-CN"/>
        </w:rPr>
        <w:t>地区性能</w:t>
      </w:r>
      <w:r>
        <w:rPr>
          <w:rFonts w:hint="eastAsia"/>
          <w:color w:val="000000"/>
        </w:rPr>
        <w:t>评价可采信具有资质的检验检测机构依据相关国家标准、行业标准、地方标准、团体标准或企业标准出具的检验检测报告或实地试验验证报告。</w:t>
      </w:r>
      <w:r>
        <w:rPr>
          <w:rFonts w:cs="宋体"/>
          <w:color w:val="000000"/>
          <w:szCs w:val="21"/>
        </w:rPr>
        <w:t>检验检测报告或</w:t>
      </w:r>
      <w:r>
        <w:rPr>
          <w:rFonts w:hint="eastAsia"/>
          <w:color w:val="000000"/>
        </w:rPr>
        <w:t>实地试验验证报告中至少应包括本大纲所规定的</w:t>
      </w:r>
      <w:r>
        <w:rPr>
          <w:rFonts w:hint="eastAsia"/>
        </w:rPr>
        <w:t>适用</w:t>
      </w:r>
      <w:r>
        <w:rPr>
          <w:rFonts w:hint="eastAsia"/>
          <w:lang w:val="en-US" w:eastAsia="zh-CN"/>
        </w:rPr>
        <w:t>地区</w:t>
      </w:r>
      <w:r>
        <w:rPr>
          <w:rFonts w:hint="eastAsia"/>
          <w:color w:val="000000"/>
        </w:rPr>
        <w:t>性能试验项目</w:t>
      </w:r>
      <w:r>
        <w:rPr>
          <w:rFonts w:hint="eastAsia"/>
          <w:color w:val="000000"/>
          <w:lang w:eastAsia="zh-CN"/>
        </w:rPr>
        <w:t>，</w:t>
      </w:r>
      <w:r>
        <w:rPr>
          <w:rFonts w:hint="eastAsia"/>
          <w:color w:val="000000"/>
          <w:lang w:val="en-US" w:eastAsia="zh-CN"/>
        </w:rPr>
        <w:t>且对应项目检测结果不低于本大纲要求，否则不予采信。</w:t>
      </w:r>
    </w:p>
    <w:p w14:paraId="5B95832F">
      <w:pPr>
        <w:pStyle w:val="98"/>
        <w:keepNext w:val="0"/>
        <w:keepLines w:val="0"/>
        <w:pageBreakBefore w:val="0"/>
        <w:widowControl/>
        <w:numPr>
          <w:ilvl w:val="0"/>
          <w:numId w:val="0"/>
        </w:numPr>
        <w:kinsoku/>
        <w:wordWrap/>
        <w:overflowPunct/>
        <w:topLinePunct w:val="0"/>
        <w:autoSpaceDE/>
        <w:autoSpaceDN/>
        <w:bidi w:val="0"/>
        <w:adjustRightInd/>
        <w:snapToGrid/>
        <w:spacing w:before="156" w:after="156"/>
        <w:textAlignment w:val="auto"/>
        <w:outlineLvl w:val="0"/>
      </w:pPr>
      <w:bookmarkStart w:id="136" w:name="_Toc26280"/>
      <w:bookmarkStart w:id="137" w:name="_Toc35850759"/>
      <w:bookmarkStart w:id="138" w:name="_Toc4312"/>
      <w:r>
        <w:rPr>
          <w:rFonts w:hint="eastAsia"/>
          <w:lang w:val="en-US" w:eastAsia="zh-CN"/>
        </w:rPr>
        <w:t>5</w:t>
      </w:r>
      <w:r>
        <w:rPr>
          <w:rFonts w:hint="eastAsia"/>
        </w:rPr>
        <w:t>.5 综合判定规则</w:t>
      </w:r>
      <w:bookmarkEnd w:id="136"/>
      <w:bookmarkEnd w:id="137"/>
      <w:bookmarkEnd w:id="138"/>
    </w:p>
    <w:p w14:paraId="11D68EE0">
      <w:pPr>
        <w:pStyle w:val="58"/>
        <w:keepNext w:val="0"/>
        <w:keepLines w:val="0"/>
        <w:pageBreakBefore w:val="0"/>
        <w:widowControl/>
        <w:kinsoku/>
        <w:wordWrap/>
        <w:overflowPunct/>
        <w:topLinePunct w:val="0"/>
        <w:autoSpaceDE w:val="0"/>
        <w:autoSpaceDN w:val="0"/>
        <w:bidi w:val="0"/>
        <w:adjustRightInd/>
        <w:snapToGrid/>
        <w:ind w:firstLine="0" w:firstLineChars="0"/>
        <w:textAlignment w:val="auto"/>
        <w:rPr>
          <w:rFonts w:cs="宋体"/>
          <w:szCs w:val="21"/>
        </w:rPr>
      </w:pPr>
      <w:r>
        <w:rPr>
          <w:rFonts w:hint="eastAsia" w:ascii="黑体" w:eastAsia="黑体"/>
          <w:lang w:val="en-US" w:eastAsia="zh-CN"/>
        </w:rPr>
        <w:t>5</w:t>
      </w:r>
      <w:r>
        <w:rPr>
          <w:rFonts w:hint="eastAsia" w:ascii="黑体" w:eastAsia="黑体"/>
        </w:rPr>
        <w:t xml:space="preserve">.5.1 </w:t>
      </w:r>
      <w:r>
        <w:rPr>
          <w:rFonts w:hint="eastAsia" w:cs="宋体"/>
          <w:szCs w:val="21"/>
        </w:rPr>
        <w:t>产品一致性检查、创新性评价、安全性检查、适用性评价为一级指标，其包含的各检查项目为二级指标。指标分级与要求见表</w:t>
      </w:r>
      <w:r>
        <w:rPr>
          <w:rFonts w:hint="eastAsia" w:cs="宋体"/>
          <w:szCs w:val="21"/>
          <w:lang w:val="en-US" w:eastAsia="zh-CN"/>
        </w:rPr>
        <w:t>2</w:t>
      </w:r>
      <w:r>
        <w:rPr>
          <w:rFonts w:hint="eastAsia" w:cs="宋体"/>
          <w:szCs w:val="21"/>
        </w:rPr>
        <w:t>。</w:t>
      </w:r>
    </w:p>
    <w:bookmarkEnd w:id="122"/>
    <w:bookmarkEnd w:id="123"/>
    <w:bookmarkEnd w:id="124"/>
    <w:bookmarkEnd w:id="125"/>
    <w:p w14:paraId="71FF6713">
      <w:pPr>
        <w:rPr>
          <w:rFonts w:hint="eastAsia" w:hAnsi="宋体"/>
          <w:kern w:val="28"/>
          <w:sz w:val="20"/>
        </w:rPr>
      </w:pPr>
      <w:r>
        <w:rPr>
          <w:rFonts w:hint="eastAsia" w:hAnsi="宋体"/>
          <w:kern w:val="28"/>
          <w:sz w:val="20"/>
        </w:rPr>
        <w:br w:type="page"/>
      </w:r>
    </w:p>
    <w:p w14:paraId="6F33D0F5">
      <w:pPr>
        <w:pStyle w:val="92"/>
        <w:keepNext w:val="0"/>
        <w:keepLines w:val="0"/>
        <w:pageBreakBefore w:val="0"/>
        <w:numPr>
          <w:ilvl w:val="0"/>
          <w:numId w:val="0"/>
        </w:numPr>
        <w:kinsoku/>
        <w:wordWrap/>
        <w:overflowPunct/>
        <w:topLinePunct w:val="0"/>
        <w:bidi w:val="0"/>
        <w:textAlignment w:val="auto"/>
        <w:outlineLvl w:val="9"/>
        <w:rPr>
          <w:rFonts w:hint="eastAsia" w:hAnsi="宋体"/>
          <w:kern w:val="28"/>
          <w:sz w:val="20"/>
        </w:rPr>
      </w:pPr>
      <w:r>
        <w:rPr>
          <w:rFonts w:hint="eastAsia" w:hAnsi="宋体"/>
          <w:kern w:val="28"/>
          <w:sz w:val="20"/>
        </w:rPr>
        <w:t>表2  综合判定表</w:t>
      </w:r>
    </w:p>
    <w:tbl>
      <w:tblPr>
        <w:tblStyle w:val="26"/>
        <w:tblW w:w="9619"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2"/>
        <w:gridCol w:w="680"/>
        <w:gridCol w:w="2956"/>
        <w:gridCol w:w="1062"/>
        <w:gridCol w:w="3479"/>
      </w:tblGrid>
      <w:tr w14:paraId="6B853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42" w:type="dxa"/>
            <w:vMerge w:val="restart"/>
            <w:vAlign w:val="center"/>
          </w:tcPr>
          <w:p w14:paraId="31E43FF0">
            <w:pPr>
              <w:keepNext w:val="0"/>
              <w:keepLines w:val="0"/>
              <w:pageBreakBefore w:val="0"/>
              <w:widowControl/>
              <w:tabs>
                <w:tab w:val="center" w:pos="4201"/>
                <w:tab w:val="right" w:leader="dot" w:pos="9298"/>
              </w:tabs>
              <w:kinsoku/>
              <w:wordWrap/>
              <w:overflowPunct/>
              <w:topLinePunct w:val="0"/>
              <w:autoSpaceDE w:val="0"/>
              <w:autoSpaceDN w:val="0"/>
              <w:bidi w:val="0"/>
              <w:jc w:val="center"/>
              <w:textAlignment w:val="auto"/>
              <w:outlineLvl w:val="9"/>
              <w:rPr>
                <w:rFonts w:ascii="宋体" w:cs="宋体"/>
                <w:kern w:val="0"/>
                <w:sz w:val="18"/>
                <w:szCs w:val="18"/>
              </w:rPr>
            </w:pPr>
            <w:bookmarkStart w:id="139" w:name="_Toc10386344"/>
            <w:bookmarkStart w:id="140" w:name="_Toc449605318"/>
            <w:bookmarkStart w:id="141" w:name="_Toc325896953"/>
            <w:r>
              <w:rPr>
                <w:rFonts w:hint="eastAsia" w:ascii="宋体" w:cs="宋体"/>
                <w:kern w:val="0"/>
                <w:sz w:val="18"/>
                <w:szCs w:val="18"/>
              </w:rPr>
              <w:t>一级指标</w:t>
            </w:r>
          </w:p>
        </w:tc>
        <w:tc>
          <w:tcPr>
            <w:tcW w:w="8177" w:type="dxa"/>
            <w:gridSpan w:val="4"/>
            <w:vAlign w:val="center"/>
          </w:tcPr>
          <w:p w14:paraId="1C75BA9F">
            <w:pPr>
              <w:keepNext w:val="0"/>
              <w:keepLines w:val="0"/>
              <w:pageBreakBefore w:val="0"/>
              <w:widowControl/>
              <w:tabs>
                <w:tab w:val="center" w:pos="4201"/>
                <w:tab w:val="right" w:leader="dot" w:pos="9298"/>
              </w:tabs>
              <w:kinsoku/>
              <w:wordWrap/>
              <w:overflowPunct/>
              <w:topLinePunct w:val="0"/>
              <w:autoSpaceDE w:val="0"/>
              <w:autoSpaceDN w:val="0"/>
              <w:bidi w:val="0"/>
              <w:jc w:val="center"/>
              <w:textAlignment w:val="auto"/>
              <w:outlineLvl w:val="9"/>
              <w:rPr>
                <w:rFonts w:ascii="宋体" w:cs="宋体"/>
                <w:kern w:val="0"/>
                <w:sz w:val="18"/>
                <w:szCs w:val="18"/>
              </w:rPr>
            </w:pPr>
            <w:r>
              <w:rPr>
                <w:rFonts w:hint="eastAsia" w:ascii="宋体" w:cs="宋体"/>
                <w:kern w:val="0"/>
                <w:sz w:val="18"/>
                <w:szCs w:val="18"/>
              </w:rPr>
              <w:t>二级指标</w:t>
            </w:r>
          </w:p>
        </w:tc>
      </w:tr>
      <w:tr w14:paraId="7BF6B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42" w:type="dxa"/>
            <w:vMerge w:val="continue"/>
            <w:vAlign w:val="center"/>
          </w:tcPr>
          <w:p w14:paraId="709577BF">
            <w:pPr>
              <w:keepNext w:val="0"/>
              <w:keepLines w:val="0"/>
              <w:pageBreakBefore w:val="0"/>
              <w:kinsoku/>
              <w:wordWrap/>
              <w:overflowPunct/>
              <w:topLinePunct w:val="0"/>
              <w:bidi w:val="0"/>
              <w:textAlignment w:val="auto"/>
              <w:outlineLvl w:val="9"/>
            </w:pPr>
          </w:p>
        </w:tc>
        <w:tc>
          <w:tcPr>
            <w:tcW w:w="680" w:type="dxa"/>
            <w:vAlign w:val="center"/>
          </w:tcPr>
          <w:p w14:paraId="311FC9A8">
            <w:pPr>
              <w:keepNext w:val="0"/>
              <w:keepLines w:val="0"/>
              <w:pageBreakBefore w:val="0"/>
              <w:widowControl/>
              <w:tabs>
                <w:tab w:val="center" w:pos="4201"/>
                <w:tab w:val="right" w:leader="dot" w:pos="9298"/>
              </w:tabs>
              <w:kinsoku/>
              <w:wordWrap/>
              <w:overflowPunct/>
              <w:topLinePunct w:val="0"/>
              <w:autoSpaceDE w:val="0"/>
              <w:autoSpaceDN w:val="0"/>
              <w:bidi w:val="0"/>
              <w:jc w:val="center"/>
              <w:textAlignment w:val="auto"/>
              <w:outlineLvl w:val="9"/>
              <w:rPr>
                <w:rFonts w:ascii="宋体" w:cs="宋体"/>
                <w:kern w:val="0"/>
                <w:sz w:val="18"/>
                <w:szCs w:val="18"/>
              </w:rPr>
            </w:pPr>
            <w:r>
              <w:rPr>
                <w:rFonts w:hint="eastAsia" w:ascii="宋体" w:cs="宋体"/>
                <w:kern w:val="0"/>
                <w:sz w:val="18"/>
                <w:szCs w:val="18"/>
              </w:rPr>
              <w:t>序号</w:t>
            </w:r>
          </w:p>
        </w:tc>
        <w:tc>
          <w:tcPr>
            <w:tcW w:w="2956" w:type="dxa"/>
            <w:vAlign w:val="center"/>
          </w:tcPr>
          <w:p w14:paraId="2B8801D5">
            <w:pPr>
              <w:keepNext w:val="0"/>
              <w:keepLines w:val="0"/>
              <w:pageBreakBefore w:val="0"/>
              <w:widowControl/>
              <w:tabs>
                <w:tab w:val="center" w:pos="4201"/>
                <w:tab w:val="right" w:leader="dot" w:pos="9298"/>
              </w:tabs>
              <w:kinsoku/>
              <w:wordWrap/>
              <w:overflowPunct/>
              <w:topLinePunct w:val="0"/>
              <w:autoSpaceDE w:val="0"/>
              <w:autoSpaceDN w:val="0"/>
              <w:bidi w:val="0"/>
              <w:jc w:val="center"/>
              <w:textAlignment w:val="auto"/>
              <w:outlineLvl w:val="9"/>
              <w:rPr>
                <w:rFonts w:ascii="宋体" w:cs="宋体"/>
                <w:kern w:val="0"/>
                <w:sz w:val="18"/>
                <w:szCs w:val="18"/>
              </w:rPr>
            </w:pPr>
            <w:r>
              <w:rPr>
                <w:rFonts w:hint="eastAsia" w:ascii="宋体" w:cs="宋体"/>
                <w:kern w:val="0"/>
                <w:sz w:val="18"/>
                <w:szCs w:val="18"/>
              </w:rPr>
              <w:t>项目</w:t>
            </w:r>
          </w:p>
        </w:tc>
        <w:tc>
          <w:tcPr>
            <w:tcW w:w="1062" w:type="dxa"/>
            <w:vAlign w:val="center"/>
          </w:tcPr>
          <w:p w14:paraId="1BBB0D04">
            <w:pPr>
              <w:keepNext w:val="0"/>
              <w:keepLines w:val="0"/>
              <w:pageBreakBefore w:val="0"/>
              <w:kinsoku/>
              <w:wordWrap/>
              <w:overflowPunct/>
              <w:topLinePunct w:val="0"/>
              <w:bidi w:val="0"/>
              <w:jc w:val="center"/>
              <w:textAlignment w:val="auto"/>
              <w:outlineLvl w:val="9"/>
              <w:rPr>
                <w:rFonts w:ascii="宋体" w:cs="宋体"/>
                <w:sz w:val="18"/>
                <w:szCs w:val="18"/>
              </w:rPr>
            </w:pPr>
            <w:r>
              <w:rPr>
                <w:rFonts w:hint="eastAsia" w:ascii="宋体" w:cs="宋体"/>
                <w:sz w:val="18"/>
                <w:szCs w:val="18"/>
              </w:rPr>
              <w:t>单位</w:t>
            </w:r>
          </w:p>
        </w:tc>
        <w:tc>
          <w:tcPr>
            <w:tcW w:w="3479" w:type="dxa"/>
            <w:vAlign w:val="center"/>
          </w:tcPr>
          <w:p w14:paraId="71EF149D">
            <w:pPr>
              <w:keepNext w:val="0"/>
              <w:keepLines w:val="0"/>
              <w:pageBreakBefore w:val="0"/>
              <w:kinsoku/>
              <w:wordWrap/>
              <w:overflowPunct/>
              <w:topLinePunct w:val="0"/>
              <w:bidi w:val="0"/>
              <w:jc w:val="center"/>
              <w:textAlignment w:val="auto"/>
              <w:outlineLvl w:val="9"/>
              <w:rPr>
                <w:rFonts w:ascii="宋体" w:cs="宋体"/>
                <w:sz w:val="18"/>
                <w:szCs w:val="18"/>
              </w:rPr>
            </w:pPr>
            <w:r>
              <w:rPr>
                <w:rFonts w:hint="eastAsia" w:ascii="宋体" w:cs="宋体"/>
                <w:sz w:val="18"/>
                <w:szCs w:val="18"/>
              </w:rPr>
              <w:t>要求</w:t>
            </w:r>
          </w:p>
        </w:tc>
      </w:tr>
      <w:tr w14:paraId="19CDD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42" w:type="dxa"/>
            <w:vAlign w:val="center"/>
          </w:tcPr>
          <w:p w14:paraId="425BFD76">
            <w:pPr>
              <w:keepNext w:val="0"/>
              <w:keepLines w:val="0"/>
              <w:pageBreakBefore w:val="0"/>
              <w:tabs>
                <w:tab w:val="center" w:pos="4201"/>
                <w:tab w:val="right" w:leader="dot" w:pos="9298"/>
              </w:tabs>
              <w:kinsoku/>
              <w:wordWrap/>
              <w:overflowPunct/>
              <w:topLinePunct w:val="0"/>
              <w:autoSpaceDE w:val="0"/>
              <w:autoSpaceDN w:val="0"/>
              <w:bidi w:val="0"/>
              <w:jc w:val="center"/>
              <w:textAlignment w:val="auto"/>
              <w:outlineLvl w:val="9"/>
              <w:rPr>
                <w:rFonts w:ascii="宋体" w:cs="宋体"/>
                <w:kern w:val="0"/>
                <w:sz w:val="18"/>
                <w:szCs w:val="18"/>
              </w:rPr>
            </w:pPr>
            <w:r>
              <w:rPr>
                <w:rFonts w:hint="eastAsia" w:ascii="宋体" w:cs="宋体"/>
                <w:kern w:val="0"/>
                <w:sz w:val="18"/>
                <w:szCs w:val="18"/>
              </w:rPr>
              <w:t>一致性检查</w:t>
            </w:r>
          </w:p>
        </w:tc>
        <w:tc>
          <w:tcPr>
            <w:tcW w:w="680" w:type="dxa"/>
            <w:vAlign w:val="center"/>
          </w:tcPr>
          <w:p w14:paraId="5E1770CE">
            <w:pPr>
              <w:keepNext w:val="0"/>
              <w:keepLines w:val="0"/>
              <w:pageBreakBefore w:val="0"/>
              <w:tabs>
                <w:tab w:val="center" w:pos="4201"/>
                <w:tab w:val="right" w:leader="dot" w:pos="9298"/>
              </w:tabs>
              <w:kinsoku/>
              <w:wordWrap/>
              <w:overflowPunct/>
              <w:topLinePunct w:val="0"/>
              <w:autoSpaceDE w:val="0"/>
              <w:autoSpaceDN w:val="0"/>
              <w:bidi w:val="0"/>
              <w:jc w:val="center"/>
              <w:textAlignment w:val="auto"/>
              <w:outlineLvl w:val="9"/>
              <w:rPr>
                <w:rFonts w:ascii="宋体" w:cs="宋体"/>
                <w:kern w:val="0"/>
                <w:sz w:val="18"/>
                <w:szCs w:val="18"/>
              </w:rPr>
            </w:pPr>
            <w:r>
              <w:rPr>
                <w:rFonts w:hint="eastAsia" w:ascii="宋体" w:cs="宋体"/>
                <w:kern w:val="0"/>
                <w:sz w:val="18"/>
                <w:szCs w:val="18"/>
              </w:rPr>
              <w:t>1</w:t>
            </w:r>
          </w:p>
        </w:tc>
        <w:tc>
          <w:tcPr>
            <w:tcW w:w="2956" w:type="dxa"/>
            <w:vAlign w:val="center"/>
          </w:tcPr>
          <w:p w14:paraId="444F7FFA">
            <w:pPr>
              <w:keepNext w:val="0"/>
              <w:keepLines w:val="0"/>
              <w:pageBreakBefore w:val="0"/>
              <w:tabs>
                <w:tab w:val="center" w:pos="4201"/>
                <w:tab w:val="right" w:leader="dot" w:pos="9298"/>
              </w:tabs>
              <w:kinsoku/>
              <w:wordWrap/>
              <w:overflowPunct/>
              <w:topLinePunct w:val="0"/>
              <w:autoSpaceDE w:val="0"/>
              <w:autoSpaceDN w:val="0"/>
              <w:bidi w:val="0"/>
              <w:textAlignment w:val="auto"/>
              <w:outlineLvl w:val="9"/>
              <w:rPr>
                <w:rFonts w:ascii="宋体" w:cs="宋体"/>
                <w:kern w:val="0"/>
                <w:sz w:val="18"/>
                <w:szCs w:val="18"/>
              </w:rPr>
            </w:pPr>
            <w:r>
              <w:rPr>
                <w:rFonts w:hint="eastAsia" w:ascii="宋体" w:cs="宋体"/>
                <w:kern w:val="0"/>
                <w:sz w:val="18"/>
                <w:szCs w:val="18"/>
              </w:rPr>
              <w:t>见表2</w:t>
            </w:r>
          </w:p>
        </w:tc>
        <w:tc>
          <w:tcPr>
            <w:tcW w:w="1062" w:type="dxa"/>
            <w:vAlign w:val="center"/>
          </w:tcPr>
          <w:p w14:paraId="38ED7E4D">
            <w:pPr>
              <w:keepNext w:val="0"/>
              <w:keepLines w:val="0"/>
              <w:pageBreakBefore w:val="0"/>
              <w:kinsoku/>
              <w:wordWrap/>
              <w:overflowPunct/>
              <w:topLinePunct w:val="0"/>
              <w:bidi w:val="0"/>
              <w:jc w:val="center"/>
              <w:textAlignment w:val="auto"/>
              <w:outlineLvl w:val="9"/>
              <w:rPr>
                <w:rFonts w:ascii="宋体" w:cs="宋体"/>
                <w:sz w:val="18"/>
                <w:szCs w:val="18"/>
              </w:rPr>
            </w:pPr>
            <w:r>
              <w:rPr>
                <w:rFonts w:hint="eastAsia" w:ascii="宋体" w:cs="宋体"/>
                <w:sz w:val="18"/>
                <w:szCs w:val="18"/>
              </w:rPr>
              <w:t>/</w:t>
            </w:r>
          </w:p>
        </w:tc>
        <w:tc>
          <w:tcPr>
            <w:tcW w:w="3479" w:type="dxa"/>
            <w:vAlign w:val="center"/>
          </w:tcPr>
          <w:p w14:paraId="0A1319B5">
            <w:pPr>
              <w:keepNext w:val="0"/>
              <w:keepLines w:val="0"/>
              <w:pageBreakBefore w:val="0"/>
              <w:kinsoku/>
              <w:wordWrap/>
              <w:overflowPunct/>
              <w:topLinePunct w:val="0"/>
              <w:bidi w:val="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符合本大纲表</w:t>
            </w:r>
            <w:r>
              <w:rPr>
                <w:rFonts w:hint="eastAsia" w:ascii="宋体" w:hAnsi="宋体" w:eastAsia="宋体" w:cs="宋体"/>
                <w:sz w:val="18"/>
                <w:szCs w:val="18"/>
                <w:lang w:val="en-US" w:eastAsia="zh-CN"/>
              </w:rPr>
              <w:t>1</w:t>
            </w:r>
            <w:r>
              <w:rPr>
                <w:rFonts w:hint="eastAsia" w:ascii="宋体" w:hAnsi="宋体" w:eastAsia="宋体" w:cs="宋体"/>
                <w:sz w:val="18"/>
                <w:szCs w:val="18"/>
              </w:rPr>
              <w:t>要求</w:t>
            </w:r>
          </w:p>
        </w:tc>
      </w:tr>
      <w:tr w14:paraId="453F9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42" w:type="dxa"/>
            <w:vAlign w:val="center"/>
          </w:tcPr>
          <w:p w14:paraId="09CC02B3">
            <w:pPr>
              <w:keepNext w:val="0"/>
              <w:keepLines w:val="0"/>
              <w:pageBreakBefore w:val="0"/>
              <w:tabs>
                <w:tab w:val="center" w:pos="4201"/>
                <w:tab w:val="right" w:leader="dot" w:pos="9298"/>
              </w:tabs>
              <w:kinsoku/>
              <w:wordWrap/>
              <w:overflowPunct/>
              <w:topLinePunct w:val="0"/>
              <w:autoSpaceDE w:val="0"/>
              <w:autoSpaceDN w:val="0"/>
              <w:bidi w:val="0"/>
              <w:jc w:val="center"/>
              <w:textAlignment w:val="auto"/>
              <w:outlineLvl w:val="9"/>
              <w:rPr>
                <w:rFonts w:hint="eastAsia" w:ascii="宋体" w:cs="宋体"/>
                <w:kern w:val="0"/>
                <w:sz w:val="18"/>
                <w:szCs w:val="18"/>
              </w:rPr>
            </w:pPr>
            <w:r>
              <w:rPr>
                <w:rFonts w:hint="eastAsia" w:ascii="宋体" w:cs="宋体"/>
                <w:kern w:val="0"/>
                <w:sz w:val="18"/>
                <w:szCs w:val="18"/>
              </w:rPr>
              <w:t>创新性评价</w:t>
            </w:r>
          </w:p>
        </w:tc>
        <w:tc>
          <w:tcPr>
            <w:tcW w:w="680" w:type="dxa"/>
            <w:vAlign w:val="center"/>
          </w:tcPr>
          <w:p w14:paraId="72903111">
            <w:pPr>
              <w:keepNext w:val="0"/>
              <w:keepLines w:val="0"/>
              <w:pageBreakBefore w:val="0"/>
              <w:tabs>
                <w:tab w:val="center" w:pos="4201"/>
                <w:tab w:val="right" w:leader="dot" w:pos="9298"/>
              </w:tabs>
              <w:kinsoku/>
              <w:wordWrap/>
              <w:overflowPunct/>
              <w:topLinePunct w:val="0"/>
              <w:autoSpaceDE w:val="0"/>
              <w:autoSpaceDN w:val="0"/>
              <w:bidi w:val="0"/>
              <w:jc w:val="center"/>
              <w:textAlignment w:val="auto"/>
              <w:outlineLvl w:val="9"/>
              <w:rPr>
                <w:rFonts w:ascii="宋体" w:cs="宋体"/>
                <w:kern w:val="0"/>
                <w:sz w:val="18"/>
                <w:szCs w:val="18"/>
              </w:rPr>
            </w:pPr>
            <w:r>
              <w:rPr>
                <w:rFonts w:hint="eastAsia" w:ascii="宋体" w:cs="宋体"/>
                <w:kern w:val="0"/>
                <w:sz w:val="18"/>
                <w:szCs w:val="18"/>
              </w:rPr>
              <w:t>1</w:t>
            </w:r>
          </w:p>
        </w:tc>
        <w:tc>
          <w:tcPr>
            <w:tcW w:w="2956" w:type="dxa"/>
            <w:vAlign w:val="center"/>
          </w:tcPr>
          <w:p w14:paraId="20B7412E">
            <w:pPr>
              <w:keepNext w:val="0"/>
              <w:keepLines w:val="0"/>
              <w:pageBreakBefore w:val="0"/>
              <w:tabs>
                <w:tab w:val="center" w:pos="4201"/>
                <w:tab w:val="right" w:leader="dot" w:pos="9298"/>
              </w:tabs>
              <w:kinsoku/>
              <w:wordWrap/>
              <w:overflowPunct/>
              <w:topLinePunct w:val="0"/>
              <w:autoSpaceDE w:val="0"/>
              <w:autoSpaceDN w:val="0"/>
              <w:bidi w:val="0"/>
              <w:textAlignment w:val="auto"/>
              <w:outlineLvl w:val="9"/>
              <w:rPr>
                <w:rFonts w:ascii="宋体" w:cs="宋体"/>
                <w:kern w:val="0"/>
                <w:sz w:val="18"/>
                <w:szCs w:val="18"/>
              </w:rPr>
            </w:pPr>
            <w:r>
              <w:rPr>
                <w:rFonts w:hint="eastAsia" w:ascii="宋体" w:cs="宋体"/>
                <w:kern w:val="0"/>
                <w:sz w:val="18"/>
                <w:szCs w:val="18"/>
              </w:rPr>
              <w:t>见附录B</w:t>
            </w:r>
          </w:p>
        </w:tc>
        <w:tc>
          <w:tcPr>
            <w:tcW w:w="1062" w:type="dxa"/>
            <w:vAlign w:val="center"/>
          </w:tcPr>
          <w:p w14:paraId="314C39AF">
            <w:pPr>
              <w:keepNext w:val="0"/>
              <w:keepLines w:val="0"/>
              <w:pageBreakBefore w:val="0"/>
              <w:kinsoku/>
              <w:wordWrap/>
              <w:overflowPunct/>
              <w:topLinePunct w:val="0"/>
              <w:bidi w:val="0"/>
              <w:jc w:val="center"/>
              <w:textAlignment w:val="auto"/>
              <w:outlineLvl w:val="9"/>
              <w:rPr>
                <w:rFonts w:ascii="宋体" w:cs="宋体"/>
                <w:sz w:val="18"/>
                <w:szCs w:val="18"/>
              </w:rPr>
            </w:pPr>
            <w:r>
              <w:rPr>
                <w:rFonts w:hint="eastAsia" w:ascii="宋体" w:cs="宋体"/>
                <w:sz w:val="18"/>
                <w:szCs w:val="18"/>
              </w:rPr>
              <w:t>/</w:t>
            </w:r>
          </w:p>
        </w:tc>
        <w:tc>
          <w:tcPr>
            <w:tcW w:w="3479" w:type="dxa"/>
            <w:vAlign w:val="center"/>
          </w:tcPr>
          <w:p w14:paraId="544DBC59">
            <w:pPr>
              <w:keepNext w:val="0"/>
              <w:keepLines w:val="0"/>
              <w:pageBreakBefore w:val="0"/>
              <w:kinsoku/>
              <w:wordWrap/>
              <w:overflowPunct/>
              <w:topLinePunct w:val="0"/>
              <w:bidi w:val="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符合本大纲附录B要求</w:t>
            </w:r>
          </w:p>
        </w:tc>
      </w:tr>
      <w:tr w14:paraId="3F4E9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42" w:type="dxa"/>
            <w:vMerge w:val="restart"/>
            <w:vAlign w:val="center"/>
          </w:tcPr>
          <w:p w14:paraId="32AA91B4">
            <w:pPr>
              <w:keepNext w:val="0"/>
              <w:keepLines w:val="0"/>
              <w:pageBreakBefore w:val="0"/>
              <w:tabs>
                <w:tab w:val="center" w:pos="4201"/>
                <w:tab w:val="right" w:leader="dot" w:pos="9298"/>
              </w:tabs>
              <w:kinsoku/>
              <w:wordWrap/>
              <w:overflowPunct/>
              <w:topLinePunct w:val="0"/>
              <w:autoSpaceDE w:val="0"/>
              <w:autoSpaceDN w:val="0"/>
              <w:bidi w:val="0"/>
              <w:jc w:val="center"/>
              <w:textAlignment w:val="auto"/>
              <w:outlineLvl w:val="9"/>
              <w:rPr>
                <w:rFonts w:hint="eastAsia" w:ascii="宋体" w:cs="宋体"/>
                <w:kern w:val="0"/>
                <w:sz w:val="18"/>
                <w:szCs w:val="18"/>
              </w:rPr>
            </w:pPr>
            <w:r>
              <w:rPr>
                <w:rFonts w:hint="eastAsia" w:ascii="宋体" w:cs="宋体"/>
                <w:kern w:val="0"/>
                <w:sz w:val="18"/>
                <w:szCs w:val="18"/>
              </w:rPr>
              <w:t>安全性检查</w:t>
            </w:r>
          </w:p>
        </w:tc>
        <w:tc>
          <w:tcPr>
            <w:tcW w:w="680" w:type="dxa"/>
            <w:vAlign w:val="center"/>
          </w:tcPr>
          <w:p w14:paraId="54A48506">
            <w:pPr>
              <w:keepNext w:val="0"/>
              <w:keepLines w:val="0"/>
              <w:pageBreakBefore w:val="0"/>
              <w:tabs>
                <w:tab w:val="center" w:pos="4201"/>
                <w:tab w:val="right" w:leader="dot" w:pos="9298"/>
              </w:tabs>
              <w:kinsoku/>
              <w:wordWrap/>
              <w:overflowPunct/>
              <w:topLinePunct w:val="0"/>
              <w:autoSpaceDE w:val="0"/>
              <w:autoSpaceDN w:val="0"/>
              <w:bidi w:val="0"/>
              <w:jc w:val="center"/>
              <w:textAlignment w:val="auto"/>
              <w:outlineLvl w:val="9"/>
              <w:rPr>
                <w:rFonts w:ascii="宋体" w:cs="宋体"/>
                <w:kern w:val="0"/>
                <w:sz w:val="18"/>
                <w:szCs w:val="18"/>
              </w:rPr>
            </w:pPr>
            <w:r>
              <w:rPr>
                <w:rFonts w:hint="eastAsia" w:ascii="宋体" w:cs="宋体"/>
                <w:kern w:val="0"/>
                <w:sz w:val="18"/>
                <w:szCs w:val="18"/>
              </w:rPr>
              <w:t>1</w:t>
            </w:r>
          </w:p>
        </w:tc>
        <w:tc>
          <w:tcPr>
            <w:tcW w:w="2956" w:type="dxa"/>
            <w:vAlign w:val="center"/>
          </w:tcPr>
          <w:p w14:paraId="469020D4">
            <w:pPr>
              <w:keepNext w:val="0"/>
              <w:keepLines w:val="0"/>
              <w:pageBreakBefore w:val="0"/>
              <w:tabs>
                <w:tab w:val="center" w:pos="4201"/>
                <w:tab w:val="right" w:leader="dot" w:pos="9298"/>
              </w:tabs>
              <w:kinsoku/>
              <w:wordWrap/>
              <w:overflowPunct/>
              <w:topLinePunct w:val="0"/>
              <w:autoSpaceDE w:val="0"/>
              <w:autoSpaceDN w:val="0"/>
              <w:bidi w:val="0"/>
              <w:textAlignment w:val="auto"/>
              <w:outlineLvl w:val="9"/>
              <w:rPr>
                <w:rFonts w:ascii="宋体" w:cs="宋体"/>
                <w:kern w:val="0"/>
                <w:sz w:val="18"/>
                <w:szCs w:val="18"/>
              </w:rPr>
            </w:pPr>
            <w:r>
              <w:rPr>
                <w:rFonts w:hint="eastAsia" w:ascii="宋体" w:cs="宋体"/>
                <w:kern w:val="0"/>
                <w:sz w:val="18"/>
                <w:szCs w:val="18"/>
              </w:rPr>
              <w:t>安全性能</w:t>
            </w:r>
          </w:p>
        </w:tc>
        <w:tc>
          <w:tcPr>
            <w:tcW w:w="1062" w:type="dxa"/>
            <w:vAlign w:val="center"/>
          </w:tcPr>
          <w:p w14:paraId="22484334">
            <w:pPr>
              <w:keepNext w:val="0"/>
              <w:keepLines w:val="0"/>
              <w:pageBreakBefore w:val="0"/>
              <w:kinsoku/>
              <w:wordWrap/>
              <w:overflowPunct/>
              <w:topLinePunct w:val="0"/>
              <w:bidi w:val="0"/>
              <w:jc w:val="center"/>
              <w:textAlignment w:val="auto"/>
              <w:outlineLvl w:val="9"/>
              <w:rPr>
                <w:rFonts w:ascii="宋体" w:cs="宋体"/>
                <w:sz w:val="18"/>
                <w:szCs w:val="18"/>
              </w:rPr>
            </w:pPr>
            <w:r>
              <w:rPr>
                <w:rFonts w:hint="eastAsia" w:ascii="宋体" w:cs="宋体"/>
                <w:sz w:val="18"/>
                <w:szCs w:val="18"/>
              </w:rPr>
              <w:t>/</w:t>
            </w:r>
          </w:p>
        </w:tc>
        <w:tc>
          <w:tcPr>
            <w:tcW w:w="3479" w:type="dxa"/>
            <w:vAlign w:val="center"/>
          </w:tcPr>
          <w:p w14:paraId="4946E1BB">
            <w:pPr>
              <w:keepNext w:val="0"/>
              <w:keepLines w:val="0"/>
              <w:pageBreakBefore w:val="0"/>
              <w:kinsoku/>
              <w:wordWrap/>
              <w:overflowPunct/>
              <w:topLinePunct w:val="0"/>
              <w:bidi w:val="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符合本大纲</w:t>
            </w:r>
            <w:r>
              <w:rPr>
                <w:rFonts w:hint="eastAsia" w:ascii="宋体" w:hAnsi="宋体" w:eastAsia="宋体" w:cs="宋体"/>
                <w:sz w:val="18"/>
                <w:szCs w:val="18"/>
                <w:lang w:val="en-US" w:eastAsia="zh-CN"/>
              </w:rPr>
              <w:t>5</w:t>
            </w:r>
            <w:r>
              <w:rPr>
                <w:rFonts w:hint="eastAsia" w:ascii="宋体" w:hAnsi="宋体" w:eastAsia="宋体" w:cs="宋体"/>
                <w:sz w:val="18"/>
                <w:szCs w:val="18"/>
              </w:rPr>
              <w:t>.3.1要求</w:t>
            </w:r>
          </w:p>
        </w:tc>
      </w:tr>
      <w:tr w14:paraId="56B22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42" w:type="dxa"/>
            <w:vMerge w:val="continue"/>
            <w:vAlign w:val="center"/>
          </w:tcPr>
          <w:p w14:paraId="447CB9A3">
            <w:pPr>
              <w:keepNext w:val="0"/>
              <w:keepLines w:val="0"/>
              <w:pageBreakBefore w:val="0"/>
              <w:tabs>
                <w:tab w:val="center" w:pos="4201"/>
                <w:tab w:val="right" w:leader="dot" w:pos="9298"/>
              </w:tabs>
              <w:kinsoku/>
              <w:wordWrap/>
              <w:overflowPunct/>
              <w:topLinePunct w:val="0"/>
              <w:autoSpaceDE w:val="0"/>
              <w:autoSpaceDN w:val="0"/>
              <w:bidi w:val="0"/>
              <w:jc w:val="center"/>
              <w:textAlignment w:val="auto"/>
              <w:outlineLvl w:val="9"/>
              <w:rPr>
                <w:rFonts w:hint="eastAsia" w:ascii="宋体" w:cs="宋体"/>
                <w:kern w:val="0"/>
                <w:sz w:val="18"/>
                <w:szCs w:val="18"/>
              </w:rPr>
            </w:pPr>
          </w:p>
        </w:tc>
        <w:tc>
          <w:tcPr>
            <w:tcW w:w="680" w:type="dxa"/>
            <w:vAlign w:val="center"/>
          </w:tcPr>
          <w:p w14:paraId="7FEA87E4">
            <w:pPr>
              <w:keepNext w:val="0"/>
              <w:keepLines w:val="0"/>
              <w:pageBreakBefore w:val="0"/>
              <w:tabs>
                <w:tab w:val="center" w:pos="4201"/>
                <w:tab w:val="right" w:leader="dot" w:pos="9298"/>
              </w:tabs>
              <w:kinsoku/>
              <w:wordWrap/>
              <w:overflowPunct/>
              <w:topLinePunct w:val="0"/>
              <w:autoSpaceDE w:val="0"/>
              <w:autoSpaceDN w:val="0"/>
              <w:bidi w:val="0"/>
              <w:jc w:val="center"/>
              <w:textAlignment w:val="auto"/>
              <w:outlineLvl w:val="9"/>
              <w:rPr>
                <w:rFonts w:ascii="宋体" w:cs="宋体"/>
                <w:kern w:val="0"/>
                <w:sz w:val="18"/>
                <w:szCs w:val="18"/>
              </w:rPr>
            </w:pPr>
            <w:r>
              <w:rPr>
                <w:rFonts w:hint="eastAsia" w:ascii="宋体" w:cs="宋体"/>
                <w:kern w:val="0"/>
                <w:sz w:val="18"/>
                <w:szCs w:val="18"/>
              </w:rPr>
              <w:t>2</w:t>
            </w:r>
          </w:p>
        </w:tc>
        <w:tc>
          <w:tcPr>
            <w:tcW w:w="2956" w:type="dxa"/>
            <w:vAlign w:val="center"/>
          </w:tcPr>
          <w:p w14:paraId="636C2253">
            <w:pPr>
              <w:keepNext w:val="0"/>
              <w:keepLines w:val="0"/>
              <w:pageBreakBefore w:val="0"/>
              <w:tabs>
                <w:tab w:val="center" w:pos="4201"/>
                <w:tab w:val="right" w:leader="dot" w:pos="9298"/>
              </w:tabs>
              <w:kinsoku/>
              <w:wordWrap/>
              <w:overflowPunct/>
              <w:topLinePunct w:val="0"/>
              <w:autoSpaceDE w:val="0"/>
              <w:autoSpaceDN w:val="0"/>
              <w:bidi w:val="0"/>
              <w:textAlignment w:val="auto"/>
              <w:outlineLvl w:val="9"/>
              <w:rPr>
                <w:rFonts w:ascii="宋体" w:cs="宋体"/>
                <w:kern w:val="0"/>
                <w:sz w:val="18"/>
                <w:szCs w:val="18"/>
              </w:rPr>
            </w:pPr>
            <w:r>
              <w:rPr>
                <w:rFonts w:hint="eastAsia" w:ascii="宋体" w:cs="宋体"/>
                <w:kern w:val="0"/>
                <w:sz w:val="18"/>
                <w:szCs w:val="18"/>
              </w:rPr>
              <w:t>安全防护</w:t>
            </w:r>
          </w:p>
        </w:tc>
        <w:tc>
          <w:tcPr>
            <w:tcW w:w="1062" w:type="dxa"/>
            <w:vAlign w:val="center"/>
          </w:tcPr>
          <w:p w14:paraId="466DA497">
            <w:pPr>
              <w:keepNext w:val="0"/>
              <w:keepLines w:val="0"/>
              <w:pageBreakBefore w:val="0"/>
              <w:kinsoku/>
              <w:wordWrap/>
              <w:overflowPunct/>
              <w:topLinePunct w:val="0"/>
              <w:bidi w:val="0"/>
              <w:jc w:val="center"/>
              <w:textAlignment w:val="auto"/>
              <w:outlineLvl w:val="9"/>
              <w:rPr>
                <w:rFonts w:ascii="宋体" w:cs="宋体"/>
                <w:sz w:val="18"/>
                <w:szCs w:val="18"/>
              </w:rPr>
            </w:pPr>
            <w:bookmarkStart w:id="142" w:name="OLE_LINK4"/>
            <w:r>
              <w:rPr>
                <w:rFonts w:hint="eastAsia" w:ascii="宋体" w:cs="宋体"/>
                <w:sz w:val="18"/>
                <w:szCs w:val="18"/>
              </w:rPr>
              <w:t>/</w:t>
            </w:r>
            <w:bookmarkEnd w:id="142"/>
          </w:p>
        </w:tc>
        <w:tc>
          <w:tcPr>
            <w:tcW w:w="3479" w:type="dxa"/>
            <w:vAlign w:val="center"/>
          </w:tcPr>
          <w:p w14:paraId="775017E8">
            <w:pPr>
              <w:keepNext w:val="0"/>
              <w:keepLines w:val="0"/>
              <w:pageBreakBefore w:val="0"/>
              <w:kinsoku/>
              <w:wordWrap/>
              <w:overflowPunct/>
              <w:topLinePunct w:val="0"/>
              <w:bidi w:val="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符合本大纲</w:t>
            </w:r>
            <w:r>
              <w:rPr>
                <w:rFonts w:hint="eastAsia" w:ascii="宋体" w:hAnsi="宋体" w:eastAsia="宋体" w:cs="宋体"/>
                <w:sz w:val="18"/>
                <w:szCs w:val="18"/>
                <w:lang w:val="en-US" w:eastAsia="zh-CN"/>
              </w:rPr>
              <w:t>5</w:t>
            </w:r>
            <w:r>
              <w:rPr>
                <w:rFonts w:hint="eastAsia" w:ascii="宋体" w:hAnsi="宋体" w:eastAsia="宋体" w:cs="宋体"/>
                <w:sz w:val="18"/>
                <w:szCs w:val="18"/>
              </w:rPr>
              <w:t>.3.2要求</w:t>
            </w:r>
          </w:p>
        </w:tc>
      </w:tr>
      <w:tr w14:paraId="0BF8A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42" w:type="dxa"/>
            <w:vMerge w:val="continue"/>
            <w:vAlign w:val="center"/>
          </w:tcPr>
          <w:p w14:paraId="0B2C6143">
            <w:pPr>
              <w:keepNext w:val="0"/>
              <w:keepLines w:val="0"/>
              <w:pageBreakBefore w:val="0"/>
              <w:tabs>
                <w:tab w:val="center" w:pos="4201"/>
                <w:tab w:val="right" w:leader="dot" w:pos="9298"/>
              </w:tabs>
              <w:kinsoku/>
              <w:wordWrap/>
              <w:overflowPunct/>
              <w:topLinePunct w:val="0"/>
              <w:autoSpaceDE w:val="0"/>
              <w:autoSpaceDN w:val="0"/>
              <w:bidi w:val="0"/>
              <w:jc w:val="center"/>
              <w:textAlignment w:val="auto"/>
              <w:outlineLvl w:val="9"/>
              <w:rPr>
                <w:rFonts w:hint="eastAsia" w:ascii="宋体" w:cs="宋体"/>
                <w:kern w:val="0"/>
                <w:sz w:val="18"/>
                <w:szCs w:val="18"/>
              </w:rPr>
            </w:pPr>
          </w:p>
        </w:tc>
        <w:tc>
          <w:tcPr>
            <w:tcW w:w="680" w:type="dxa"/>
            <w:vAlign w:val="center"/>
          </w:tcPr>
          <w:p w14:paraId="409BFDE3">
            <w:pPr>
              <w:keepNext w:val="0"/>
              <w:keepLines w:val="0"/>
              <w:pageBreakBefore w:val="0"/>
              <w:tabs>
                <w:tab w:val="center" w:pos="4201"/>
                <w:tab w:val="right" w:leader="dot" w:pos="9298"/>
              </w:tabs>
              <w:kinsoku/>
              <w:wordWrap/>
              <w:overflowPunct/>
              <w:topLinePunct w:val="0"/>
              <w:autoSpaceDE w:val="0"/>
              <w:autoSpaceDN w:val="0"/>
              <w:bidi w:val="0"/>
              <w:jc w:val="center"/>
              <w:textAlignment w:val="auto"/>
              <w:outlineLvl w:val="9"/>
              <w:rPr>
                <w:rFonts w:ascii="宋体" w:cs="宋体"/>
                <w:kern w:val="0"/>
                <w:sz w:val="18"/>
                <w:szCs w:val="18"/>
              </w:rPr>
            </w:pPr>
            <w:r>
              <w:rPr>
                <w:rFonts w:hint="eastAsia" w:ascii="宋体" w:cs="宋体"/>
                <w:kern w:val="0"/>
                <w:sz w:val="18"/>
                <w:szCs w:val="18"/>
              </w:rPr>
              <w:t>3</w:t>
            </w:r>
          </w:p>
        </w:tc>
        <w:tc>
          <w:tcPr>
            <w:tcW w:w="2956" w:type="dxa"/>
            <w:vAlign w:val="center"/>
          </w:tcPr>
          <w:p w14:paraId="3B67D04C">
            <w:pPr>
              <w:keepNext w:val="0"/>
              <w:keepLines w:val="0"/>
              <w:pageBreakBefore w:val="0"/>
              <w:tabs>
                <w:tab w:val="center" w:pos="4201"/>
                <w:tab w:val="right" w:leader="dot" w:pos="9298"/>
              </w:tabs>
              <w:kinsoku/>
              <w:wordWrap/>
              <w:overflowPunct/>
              <w:topLinePunct w:val="0"/>
              <w:autoSpaceDE w:val="0"/>
              <w:autoSpaceDN w:val="0"/>
              <w:bidi w:val="0"/>
              <w:textAlignment w:val="auto"/>
              <w:outlineLvl w:val="9"/>
              <w:rPr>
                <w:rFonts w:ascii="宋体" w:cs="宋体"/>
                <w:kern w:val="0"/>
                <w:sz w:val="18"/>
                <w:szCs w:val="18"/>
              </w:rPr>
            </w:pPr>
            <w:r>
              <w:rPr>
                <w:rFonts w:hint="eastAsia" w:ascii="宋体" w:cs="宋体"/>
                <w:kern w:val="0"/>
                <w:sz w:val="18"/>
                <w:szCs w:val="18"/>
              </w:rPr>
              <w:t>安全信息</w:t>
            </w:r>
          </w:p>
        </w:tc>
        <w:tc>
          <w:tcPr>
            <w:tcW w:w="1062" w:type="dxa"/>
            <w:vAlign w:val="center"/>
          </w:tcPr>
          <w:p w14:paraId="18AEBD7E">
            <w:pPr>
              <w:keepNext w:val="0"/>
              <w:keepLines w:val="0"/>
              <w:pageBreakBefore w:val="0"/>
              <w:kinsoku/>
              <w:wordWrap/>
              <w:overflowPunct/>
              <w:topLinePunct w:val="0"/>
              <w:bidi w:val="0"/>
              <w:jc w:val="center"/>
              <w:textAlignment w:val="auto"/>
              <w:outlineLvl w:val="9"/>
              <w:rPr>
                <w:rFonts w:ascii="宋体" w:cs="宋体"/>
                <w:sz w:val="18"/>
                <w:szCs w:val="18"/>
              </w:rPr>
            </w:pPr>
            <w:r>
              <w:rPr>
                <w:rFonts w:hint="eastAsia" w:ascii="宋体" w:cs="宋体"/>
                <w:sz w:val="18"/>
                <w:szCs w:val="18"/>
              </w:rPr>
              <w:t>/</w:t>
            </w:r>
          </w:p>
        </w:tc>
        <w:tc>
          <w:tcPr>
            <w:tcW w:w="3479" w:type="dxa"/>
            <w:vAlign w:val="center"/>
          </w:tcPr>
          <w:p w14:paraId="02A84200">
            <w:pPr>
              <w:keepNext w:val="0"/>
              <w:keepLines w:val="0"/>
              <w:pageBreakBefore w:val="0"/>
              <w:kinsoku/>
              <w:wordWrap/>
              <w:overflowPunct/>
              <w:topLinePunct w:val="0"/>
              <w:bidi w:val="0"/>
              <w:jc w:val="center"/>
              <w:textAlignment w:val="auto"/>
              <w:outlineLvl w:val="9"/>
              <w:rPr>
                <w:rFonts w:hint="eastAsia" w:ascii="宋体" w:hAnsi="宋体" w:eastAsia="宋体" w:cs="宋体"/>
                <w:sz w:val="18"/>
                <w:szCs w:val="18"/>
              </w:rPr>
            </w:pPr>
            <w:bookmarkStart w:id="143" w:name="OLE_LINK5"/>
            <w:r>
              <w:rPr>
                <w:rFonts w:hint="eastAsia" w:ascii="宋体" w:hAnsi="宋体" w:eastAsia="宋体" w:cs="宋体"/>
                <w:sz w:val="18"/>
                <w:szCs w:val="18"/>
              </w:rPr>
              <w:t>符合本大纲</w:t>
            </w:r>
            <w:r>
              <w:rPr>
                <w:rFonts w:hint="eastAsia" w:ascii="宋体" w:hAnsi="宋体" w:eastAsia="宋体" w:cs="宋体"/>
                <w:sz w:val="18"/>
                <w:szCs w:val="18"/>
                <w:lang w:val="en-US" w:eastAsia="zh-CN"/>
              </w:rPr>
              <w:t>5</w:t>
            </w:r>
            <w:r>
              <w:rPr>
                <w:rFonts w:hint="eastAsia" w:ascii="宋体" w:hAnsi="宋体" w:eastAsia="宋体" w:cs="宋体"/>
                <w:sz w:val="18"/>
                <w:szCs w:val="18"/>
              </w:rPr>
              <w:t>.3.3要求</w:t>
            </w:r>
            <w:bookmarkEnd w:id="143"/>
          </w:p>
        </w:tc>
      </w:tr>
      <w:tr w14:paraId="26D45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42" w:type="dxa"/>
            <w:vMerge w:val="restart"/>
            <w:vAlign w:val="center"/>
          </w:tcPr>
          <w:p w14:paraId="5D635BA8">
            <w:pPr>
              <w:keepNext w:val="0"/>
              <w:keepLines w:val="0"/>
              <w:pageBreakBefore w:val="0"/>
              <w:tabs>
                <w:tab w:val="center" w:pos="4201"/>
                <w:tab w:val="right" w:leader="dot" w:pos="9298"/>
              </w:tabs>
              <w:kinsoku/>
              <w:wordWrap/>
              <w:overflowPunct/>
              <w:topLinePunct w:val="0"/>
              <w:autoSpaceDE w:val="0"/>
              <w:autoSpaceDN w:val="0"/>
              <w:bidi w:val="0"/>
              <w:jc w:val="center"/>
              <w:textAlignment w:val="auto"/>
              <w:outlineLvl w:val="9"/>
              <w:rPr>
                <w:rFonts w:hint="eastAsia" w:ascii="宋体" w:cs="宋体"/>
                <w:kern w:val="0"/>
                <w:sz w:val="18"/>
                <w:szCs w:val="18"/>
              </w:rPr>
            </w:pPr>
            <w:r>
              <w:rPr>
                <w:rFonts w:hint="eastAsia" w:ascii="宋体" w:cs="宋体"/>
                <w:kern w:val="0"/>
                <w:sz w:val="18"/>
                <w:szCs w:val="18"/>
              </w:rPr>
              <w:t>适用</w:t>
            </w:r>
            <w:r>
              <w:rPr>
                <w:rFonts w:hint="eastAsia" w:ascii="宋体" w:cs="宋体"/>
                <w:kern w:val="0"/>
                <w:sz w:val="18"/>
                <w:szCs w:val="18"/>
                <w:lang w:val="en-US" w:eastAsia="zh-CN"/>
              </w:rPr>
              <w:t>地区性能试验</w:t>
            </w:r>
          </w:p>
        </w:tc>
        <w:tc>
          <w:tcPr>
            <w:tcW w:w="680" w:type="dxa"/>
            <w:vAlign w:val="center"/>
          </w:tcPr>
          <w:p w14:paraId="47C033FB">
            <w:pPr>
              <w:keepNext w:val="0"/>
              <w:keepLines w:val="0"/>
              <w:pageBreakBefore w:val="0"/>
              <w:kinsoku/>
              <w:wordWrap/>
              <w:overflowPunct/>
              <w:topLinePunct w:val="0"/>
              <w:bidi w:val="0"/>
              <w:jc w:val="center"/>
              <w:textAlignment w:val="auto"/>
              <w:outlineLvl w:val="9"/>
              <w:rPr>
                <w:rFonts w:hint="eastAsia" w:ascii="宋体" w:hAnsi="宋体" w:cs="宋体"/>
                <w:kern w:val="0"/>
                <w:sz w:val="18"/>
                <w:szCs w:val="18"/>
              </w:rPr>
            </w:pPr>
            <w:r>
              <w:rPr>
                <w:rFonts w:hint="eastAsia" w:ascii="宋体" w:hAnsi="宋体" w:cs="宋体"/>
                <w:bCs/>
                <w:sz w:val="18"/>
                <w:szCs w:val="18"/>
              </w:rPr>
              <w:t>1</w:t>
            </w:r>
          </w:p>
        </w:tc>
        <w:tc>
          <w:tcPr>
            <w:tcW w:w="2956" w:type="dxa"/>
            <w:vAlign w:val="center"/>
          </w:tcPr>
          <w:p w14:paraId="33970DAF">
            <w:pPr>
              <w:keepNext w:val="0"/>
              <w:keepLines w:val="0"/>
              <w:pageBreakBefore w:val="0"/>
              <w:kinsoku/>
              <w:wordWrap/>
              <w:overflowPunct/>
              <w:topLinePunct w:val="0"/>
              <w:bidi w:val="0"/>
              <w:textAlignment w:val="auto"/>
              <w:outlineLvl w:val="9"/>
              <w:rPr>
                <w:rFonts w:hint="eastAsia" w:ascii="宋体" w:hAnsi="宋体" w:cs="宋体"/>
                <w:kern w:val="0"/>
                <w:sz w:val="18"/>
                <w:szCs w:val="18"/>
              </w:rPr>
            </w:pPr>
            <w:r>
              <w:rPr>
                <w:rFonts w:hint="eastAsia" w:ascii="宋体" w:hAnsi="宋体" w:cs="宋体"/>
                <w:bCs/>
                <w:sz w:val="18"/>
                <w:szCs w:val="18"/>
                <w:lang w:val="en-US" w:eastAsia="zh-CN"/>
              </w:rPr>
              <w:t>生产能力</w:t>
            </w:r>
          </w:p>
        </w:tc>
        <w:tc>
          <w:tcPr>
            <w:tcW w:w="1062" w:type="dxa"/>
            <w:vAlign w:val="center"/>
          </w:tcPr>
          <w:p w14:paraId="44F4C2D3">
            <w:pPr>
              <w:pStyle w:val="58"/>
              <w:keepNext w:val="0"/>
              <w:keepLines w:val="0"/>
              <w:pageBreakBefore w:val="0"/>
              <w:widowControl w:val="0"/>
              <w:kinsoku/>
              <w:wordWrap/>
              <w:overflowPunct/>
              <w:topLinePunct w:val="0"/>
              <w:bidi w:val="0"/>
              <w:ind w:firstLine="0" w:firstLineChars="0"/>
              <w:jc w:val="center"/>
              <w:textAlignment w:val="auto"/>
              <w:outlineLvl w:val="9"/>
              <w:rPr>
                <w:rFonts w:hint="default" w:ascii="宋体" w:hAnsi="宋体" w:eastAsia="宋体" w:cs="宋体"/>
                <w:sz w:val="18"/>
                <w:szCs w:val="18"/>
                <w:lang w:val="en-US" w:eastAsia="zh-CN"/>
              </w:rPr>
            </w:pPr>
            <w:r>
              <w:rPr>
                <w:rFonts w:hint="eastAsia" w:hAnsi="宋体" w:cs="宋体"/>
                <w:sz w:val="18"/>
                <w:szCs w:val="18"/>
                <w:lang w:val="en-US" w:eastAsia="zh-CN"/>
              </w:rPr>
              <w:t>头/h</w:t>
            </w:r>
          </w:p>
        </w:tc>
        <w:tc>
          <w:tcPr>
            <w:tcW w:w="3479" w:type="dxa"/>
            <w:vAlign w:val="center"/>
          </w:tcPr>
          <w:p w14:paraId="7CE2E0BB">
            <w:pPr>
              <w:pStyle w:val="58"/>
              <w:keepNext w:val="0"/>
              <w:keepLines w:val="0"/>
              <w:pageBreakBefore w:val="0"/>
              <w:widowControl w:val="0"/>
              <w:kinsoku/>
              <w:wordWrap/>
              <w:overflowPunct/>
              <w:topLinePunct w:val="0"/>
              <w:bidi w:val="0"/>
              <w:ind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bCs/>
                <w:sz w:val="18"/>
                <w:szCs w:val="18"/>
              </w:rPr>
              <w:t>不低于企业明示值</w:t>
            </w:r>
          </w:p>
        </w:tc>
      </w:tr>
      <w:tr w14:paraId="59461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42" w:type="dxa"/>
            <w:vMerge w:val="continue"/>
            <w:vAlign w:val="center"/>
          </w:tcPr>
          <w:p w14:paraId="3BDDEFCB">
            <w:pPr>
              <w:keepNext w:val="0"/>
              <w:keepLines w:val="0"/>
              <w:pageBreakBefore w:val="0"/>
              <w:kinsoku/>
              <w:wordWrap/>
              <w:overflowPunct/>
              <w:topLinePunct w:val="0"/>
              <w:bidi w:val="0"/>
              <w:textAlignment w:val="auto"/>
              <w:outlineLvl w:val="9"/>
            </w:pPr>
          </w:p>
        </w:tc>
        <w:tc>
          <w:tcPr>
            <w:tcW w:w="680" w:type="dxa"/>
            <w:vAlign w:val="center"/>
          </w:tcPr>
          <w:p w14:paraId="4C4507E0">
            <w:pPr>
              <w:keepNext w:val="0"/>
              <w:keepLines w:val="0"/>
              <w:pageBreakBefore w:val="0"/>
              <w:kinsoku/>
              <w:wordWrap/>
              <w:overflowPunct/>
              <w:topLinePunct w:val="0"/>
              <w:bidi w:val="0"/>
              <w:adjustRightInd w:val="0"/>
              <w:snapToGrid w:val="0"/>
              <w:jc w:val="center"/>
              <w:textAlignment w:val="auto"/>
              <w:outlineLvl w:val="9"/>
              <w:rPr>
                <w:rFonts w:hint="eastAsia" w:ascii="宋体" w:hAnsi="宋体" w:cs="宋体"/>
                <w:kern w:val="0"/>
                <w:sz w:val="18"/>
                <w:szCs w:val="18"/>
              </w:rPr>
            </w:pPr>
            <w:r>
              <w:rPr>
                <w:rFonts w:hint="eastAsia" w:ascii="宋体" w:hAnsi="宋体" w:cs="宋体"/>
                <w:bCs/>
                <w:sz w:val="18"/>
                <w:szCs w:val="18"/>
              </w:rPr>
              <w:t>2</w:t>
            </w:r>
          </w:p>
        </w:tc>
        <w:tc>
          <w:tcPr>
            <w:tcW w:w="2956" w:type="dxa"/>
            <w:vAlign w:val="center"/>
          </w:tcPr>
          <w:p w14:paraId="0F4C0102">
            <w:pPr>
              <w:keepNext w:val="0"/>
              <w:keepLines w:val="0"/>
              <w:pageBreakBefore w:val="0"/>
              <w:kinsoku/>
              <w:wordWrap/>
              <w:overflowPunct/>
              <w:topLinePunct w:val="0"/>
              <w:bidi w:val="0"/>
              <w:textAlignment w:val="auto"/>
              <w:outlineLvl w:val="9"/>
              <w:rPr>
                <w:rFonts w:hint="eastAsia" w:ascii="宋体" w:hAnsi="宋体" w:cs="宋体"/>
                <w:kern w:val="0"/>
                <w:sz w:val="18"/>
                <w:szCs w:val="18"/>
              </w:rPr>
            </w:pPr>
            <w:r>
              <w:rPr>
                <w:rFonts w:hint="eastAsia" w:ascii="宋体" w:hAnsi="宋体" w:cs="宋体"/>
                <w:bCs/>
                <w:sz w:val="18"/>
                <w:szCs w:val="18"/>
              </w:rPr>
              <w:t>劈正率</w:t>
            </w:r>
          </w:p>
        </w:tc>
        <w:tc>
          <w:tcPr>
            <w:tcW w:w="1062" w:type="dxa"/>
            <w:vAlign w:val="center"/>
          </w:tcPr>
          <w:p w14:paraId="71CF5B07">
            <w:pPr>
              <w:pStyle w:val="58"/>
              <w:keepNext w:val="0"/>
              <w:keepLines w:val="0"/>
              <w:pageBreakBefore w:val="0"/>
              <w:widowControl w:val="0"/>
              <w:kinsoku/>
              <w:wordWrap/>
              <w:overflowPunct/>
              <w:topLinePunct w:val="0"/>
              <w:bidi w:val="0"/>
              <w:ind w:firstLine="0" w:firstLineChars="0"/>
              <w:jc w:val="center"/>
              <w:textAlignment w:val="auto"/>
              <w:outlineLvl w:val="9"/>
              <w:rPr>
                <w:rFonts w:hint="eastAsia" w:ascii="宋体" w:hAnsi="宋体" w:cs="宋体"/>
                <w:sz w:val="18"/>
                <w:szCs w:val="18"/>
              </w:rPr>
            </w:pPr>
            <w:r>
              <w:rPr>
                <w:rFonts w:hint="eastAsia" w:hAnsi="宋体" w:cs="宋体"/>
                <w:sz w:val="18"/>
                <w:szCs w:val="18"/>
                <w:lang w:val="en-US" w:eastAsia="zh-CN" w:bidi="ar-SA"/>
              </w:rPr>
              <w:t>/</w:t>
            </w:r>
          </w:p>
        </w:tc>
        <w:tc>
          <w:tcPr>
            <w:tcW w:w="3479" w:type="dxa"/>
            <w:vAlign w:val="center"/>
          </w:tcPr>
          <w:p w14:paraId="3AE40950">
            <w:pPr>
              <w:pStyle w:val="69"/>
              <w:keepNext w:val="0"/>
              <w:keepLines w:val="0"/>
              <w:pageBreakBefore w:val="0"/>
              <w:kinsoku/>
              <w:wordWrap/>
              <w:overflowPunct/>
              <w:topLinePunct w:val="0"/>
              <w:bidi w:val="0"/>
              <w:jc w:val="center"/>
              <w:textAlignment w:val="auto"/>
              <w:outlineLvl w:val="9"/>
              <w:rPr>
                <w:rFonts w:hint="eastAsia" w:ascii="宋体" w:hAnsi="宋体" w:eastAsia="宋体" w:cs="宋体"/>
                <w:sz w:val="18"/>
                <w:szCs w:val="18"/>
              </w:rPr>
            </w:pPr>
            <w:r>
              <w:rPr>
                <w:rFonts w:hint="eastAsia" w:ascii="宋体" w:hAnsi="宋体" w:eastAsia="宋体" w:cs="宋体"/>
                <w:bCs/>
                <w:sz w:val="18"/>
                <w:szCs w:val="18"/>
                <w:lang w:val="en-US" w:eastAsia="zh-CN"/>
              </w:rPr>
              <w:t>≥98%</w:t>
            </w:r>
          </w:p>
        </w:tc>
      </w:tr>
      <w:tr w14:paraId="67074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42" w:type="dxa"/>
            <w:vMerge w:val="continue"/>
            <w:vAlign w:val="center"/>
          </w:tcPr>
          <w:p w14:paraId="7244779A">
            <w:pPr>
              <w:keepNext w:val="0"/>
              <w:keepLines w:val="0"/>
              <w:pageBreakBefore w:val="0"/>
              <w:kinsoku/>
              <w:wordWrap/>
              <w:overflowPunct/>
              <w:topLinePunct w:val="0"/>
              <w:bidi w:val="0"/>
              <w:textAlignment w:val="auto"/>
              <w:outlineLvl w:val="9"/>
            </w:pPr>
          </w:p>
        </w:tc>
        <w:tc>
          <w:tcPr>
            <w:tcW w:w="680" w:type="dxa"/>
            <w:vAlign w:val="center"/>
          </w:tcPr>
          <w:p w14:paraId="47AD5657">
            <w:pPr>
              <w:keepNext w:val="0"/>
              <w:keepLines w:val="0"/>
              <w:pageBreakBefore w:val="0"/>
              <w:kinsoku/>
              <w:wordWrap/>
              <w:overflowPunct/>
              <w:topLinePunct w:val="0"/>
              <w:bidi w:val="0"/>
              <w:adjustRightInd w:val="0"/>
              <w:snapToGrid w:val="0"/>
              <w:jc w:val="center"/>
              <w:textAlignment w:val="auto"/>
              <w:outlineLvl w:val="9"/>
              <w:rPr>
                <w:rFonts w:hint="eastAsia" w:ascii="宋体" w:hAnsi="宋体" w:cs="宋体"/>
                <w:kern w:val="0"/>
                <w:sz w:val="18"/>
                <w:szCs w:val="18"/>
              </w:rPr>
            </w:pPr>
            <w:r>
              <w:rPr>
                <w:rFonts w:hint="eastAsia" w:ascii="宋体" w:hAnsi="宋体" w:cs="宋体"/>
                <w:bCs/>
                <w:sz w:val="18"/>
                <w:szCs w:val="18"/>
              </w:rPr>
              <w:t>3</w:t>
            </w:r>
          </w:p>
        </w:tc>
        <w:tc>
          <w:tcPr>
            <w:tcW w:w="2956" w:type="dxa"/>
            <w:vAlign w:val="center"/>
          </w:tcPr>
          <w:p w14:paraId="5FD62A22">
            <w:pPr>
              <w:keepNext w:val="0"/>
              <w:keepLines w:val="0"/>
              <w:pageBreakBefore w:val="0"/>
              <w:kinsoku/>
              <w:wordWrap/>
              <w:overflowPunct/>
              <w:topLinePunct w:val="0"/>
              <w:bidi w:val="0"/>
              <w:textAlignment w:val="auto"/>
              <w:outlineLvl w:val="9"/>
              <w:rPr>
                <w:rFonts w:hint="eastAsia" w:ascii="宋体" w:hAnsi="宋体" w:cs="宋体"/>
                <w:kern w:val="0"/>
                <w:sz w:val="18"/>
                <w:szCs w:val="18"/>
              </w:rPr>
            </w:pPr>
            <w:r>
              <w:rPr>
                <w:rFonts w:hint="eastAsia" w:ascii="宋体" w:hAnsi="宋体" w:cs="宋体"/>
                <w:bCs/>
                <w:sz w:val="18"/>
                <w:szCs w:val="18"/>
              </w:rPr>
              <w:t>骨肉损耗率</w:t>
            </w:r>
          </w:p>
        </w:tc>
        <w:tc>
          <w:tcPr>
            <w:tcW w:w="1062" w:type="dxa"/>
            <w:vAlign w:val="center"/>
          </w:tcPr>
          <w:p w14:paraId="361B5516">
            <w:pPr>
              <w:pStyle w:val="69"/>
              <w:keepNext w:val="0"/>
              <w:keepLines w:val="0"/>
              <w:pageBreakBefore w:val="0"/>
              <w:kinsoku/>
              <w:wordWrap/>
              <w:overflowPunct/>
              <w:topLinePunct w:val="0"/>
              <w:bidi w:val="0"/>
              <w:jc w:val="center"/>
              <w:textAlignment w:val="auto"/>
              <w:outlineLvl w:val="9"/>
              <w:rPr>
                <w:rFonts w:hint="eastAsia" w:ascii="宋体" w:hAnsi="宋体" w:cs="宋体"/>
                <w:sz w:val="18"/>
                <w:szCs w:val="18"/>
              </w:rPr>
            </w:pPr>
            <w:r>
              <w:rPr>
                <w:rFonts w:hint="eastAsia" w:hAnsi="宋体" w:cs="宋体"/>
                <w:sz w:val="18"/>
                <w:szCs w:val="18"/>
                <w:lang w:val="en-US" w:eastAsia="zh-CN"/>
              </w:rPr>
              <w:t>/</w:t>
            </w:r>
          </w:p>
        </w:tc>
        <w:tc>
          <w:tcPr>
            <w:tcW w:w="3479" w:type="dxa"/>
            <w:vAlign w:val="center"/>
          </w:tcPr>
          <w:p w14:paraId="519BF4B3">
            <w:pPr>
              <w:pStyle w:val="58"/>
              <w:keepNext w:val="0"/>
              <w:keepLines w:val="0"/>
              <w:pageBreakBefore w:val="0"/>
              <w:widowControl w:val="0"/>
              <w:kinsoku/>
              <w:wordWrap/>
              <w:overflowPunct/>
              <w:topLinePunct w:val="0"/>
              <w:bidi w:val="0"/>
              <w:ind w:firstLine="0" w:firstLineChars="0"/>
              <w:jc w:val="center"/>
              <w:textAlignment w:val="auto"/>
              <w:outlineLvl w:val="9"/>
              <w:rPr>
                <w:rFonts w:hint="eastAsia" w:ascii="宋体" w:hAnsi="宋体" w:eastAsia="宋体" w:cs="宋体"/>
                <w:kern w:val="0"/>
                <w:sz w:val="18"/>
                <w:szCs w:val="18"/>
              </w:rPr>
            </w:pPr>
            <w:r>
              <w:rPr>
                <w:rFonts w:hint="eastAsia" w:ascii="宋体" w:hAnsi="宋体" w:eastAsia="宋体" w:cs="宋体"/>
                <w:sz w:val="18"/>
                <w:szCs w:val="18"/>
                <w:lang w:val="en-US" w:eastAsia="zh-CN"/>
              </w:rPr>
              <w:t>≤0.2%</w:t>
            </w:r>
          </w:p>
        </w:tc>
      </w:tr>
      <w:tr w14:paraId="44870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42" w:type="dxa"/>
            <w:vMerge w:val="continue"/>
            <w:vAlign w:val="center"/>
          </w:tcPr>
          <w:p w14:paraId="1DBC1193">
            <w:pPr>
              <w:keepNext w:val="0"/>
              <w:keepLines w:val="0"/>
              <w:pageBreakBefore w:val="0"/>
              <w:kinsoku/>
              <w:wordWrap/>
              <w:overflowPunct/>
              <w:topLinePunct w:val="0"/>
              <w:bidi w:val="0"/>
              <w:textAlignment w:val="auto"/>
              <w:outlineLvl w:val="9"/>
            </w:pPr>
          </w:p>
        </w:tc>
        <w:tc>
          <w:tcPr>
            <w:tcW w:w="680" w:type="dxa"/>
            <w:vAlign w:val="center"/>
          </w:tcPr>
          <w:p w14:paraId="52FAF4B1">
            <w:pPr>
              <w:keepNext w:val="0"/>
              <w:keepLines w:val="0"/>
              <w:pageBreakBefore w:val="0"/>
              <w:kinsoku/>
              <w:wordWrap/>
              <w:overflowPunct/>
              <w:topLinePunct w:val="0"/>
              <w:bidi w:val="0"/>
              <w:adjustRightInd w:val="0"/>
              <w:snapToGrid w:val="0"/>
              <w:jc w:val="center"/>
              <w:textAlignment w:val="auto"/>
              <w:outlineLvl w:val="9"/>
              <w:rPr>
                <w:rFonts w:hint="eastAsia" w:ascii="宋体" w:hAnsi="宋体" w:cs="宋体"/>
                <w:kern w:val="0"/>
                <w:sz w:val="18"/>
                <w:szCs w:val="18"/>
              </w:rPr>
            </w:pPr>
            <w:r>
              <w:rPr>
                <w:rFonts w:hint="eastAsia" w:ascii="宋体" w:hAnsi="宋体" w:cs="宋体"/>
                <w:bCs/>
                <w:sz w:val="18"/>
                <w:szCs w:val="18"/>
                <w:lang w:val="en-US" w:eastAsia="zh-CN"/>
              </w:rPr>
              <w:t>4</w:t>
            </w:r>
          </w:p>
        </w:tc>
        <w:tc>
          <w:tcPr>
            <w:tcW w:w="2956" w:type="dxa"/>
            <w:vAlign w:val="center"/>
          </w:tcPr>
          <w:p w14:paraId="0089FE4D">
            <w:pPr>
              <w:keepNext w:val="0"/>
              <w:keepLines w:val="0"/>
              <w:pageBreakBefore w:val="0"/>
              <w:kinsoku/>
              <w:wordWrap/>
              <w:overflowPunct/>
              <w:topLinePunct w:val="0"/>
              <w:bidi w:val="0"/>
              <w:textAlignment w:val="auto"/>
              <w:outlineLvl w:val="9"/>
              <w:rPr>
                <w:rFonts w:hint="eastAsia" w:ascii="宋体" w:hAnsi="宋体" w:cs="宋体"/>
                <w:kern w:val="0"/>
                <w:sz w:val="18"/>
                <w:szCs w:val="18"/>
              </w:rPr>
            </w:pPr>
            <w:r>
              <w:rPr>
                <w:rFonts w:hint="eastAsia" w:ascii="宋体" w:hAnsi="宋体" w:cs="宋体"/>
                <w:bCs/>
                <w:sz w:val="18"/>
                <w:szCs w:val="18"/>
              </w:rPr>
              <w:t>耗水量</w:t>
            </w:r>
          </w:p>
        </w:tc>
        <w:tc>
          <w:tcPr>
            <w:tcW w:w="1062" w:type="dxa"/>
            <w:vAlign w:val="center"/>
          </w:tcPr>
          <w:p w14:paraId="48ED74D6">
            <w:pPr>
              <w:pStyle w:val="69"/>
              <w:keepNext w:val="0"/>
              <w:keepLines w:val="0"/>
              <w:pageBreakBefore w:val="0"/>
              <w:kinsoku/>
              <w:wordWrap/>
              <w:overflowPunct/>
              <w:topLinePunct w:val="0"/>
              <w:bidi w:val="0"/>
              <w:jc w:val="center"/>
              <w:textAlignment w:val="auto"/>
              <w:outlineLvl w:val="9"/>
              <w:rPr>
                <w:rFonts w:hint="eastAsia" w:ascii="宋体" w:hAnsi="宋体" w:cs="宋体"/>
                <w:sz w:val="18"/>
                <w:szCs w:val="18"/>
              </w:rPr>
            </w:pPr>
            <w:r>
              <w:rPr>
                <w:rFonts w:hint="eastAsia" w:hAnsi="宋体" w:cs="宋体"/>
                <w:sz w:val="18"/>
                <w:szCs w:val="18"/>
                <w:lang w:val="en-US" w:eastAsia="zh-CN"/>
              </w:rPr>
              <w:t>L/头</w:t>
            </w:r>
          </w:p>
        </w:tc>
        <w:tc>
          <w:tcPr>
            <w:tcW w:w="3479" w:type="dxa"/>
            <w:vAlign w:val="center"/>
          </w:tcPr>
          <w:p w14:paraId="58A81DAB">
            <w:pPr>
              <w:pStyle w:val="58"/>
              <w:keepNext w:val="0"/>
              <w:keepLines w:val="0"/>
              <w:pageBreakBefore w:val="0"/>
              <w:widowControl w:val="0"/>
              <w:kinsoku/>
              <w:wordWrap/>
              <w:overflowPunct/>
              <w:topLinePunct w:val="0"/>
              <w:bidi w:val="0"/>
              <w:ind w:firstLine="0" w:firstLineChars="0"/>
              <w:jc w:val="center"/>
              <w:textAlignment w:val="auto"/>
              <w:outlineLvl w:val="9"/>
              <w:rPr>
                <w:rFonts w:hint="eastAsia" w:ascii="宋体" w:hAnsi="宋体" w:eastAsia="宋体" w:cs="宋体"/>
                <w:kern w:val="0"/>
                <w:sz w:val="18"/>
                <w:szCs w:val="18"/>
              </w:rPr>
            </w:pPr>
            <w:r>
              <w:rPr>
                <w:rFonts w:hint="eastAsia" w:ascii="宋体" w:hAnsi="宋体" w:eastAsia="宋体" w:cs="宋体"/>
                <w:sz w:val="18"/>
                <w:szCs w:val="18"/>
              </w:rPr>
              <w:t>≤</w:t>
            </w:r>
            <w:r>
              <w:rPr>
                <w:rFonts w:hint="eastAsia" w:ascii="宋体" w:hAnsi="宋体" w:eastAsia="宋体" w:cs="宋体"/>
                <w:sz w:val="18"/>
                <w:szCs w:val="18"/>
                <w:lang w:val="en-US" w:eastAsia="zh-CN"/>
              </w:rPr>
              <w:t>5</w:t>
            </w:r>
          </w:p>
        </w:tc>
      </w:tr>
      <w:tr w14:paraId="35340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42" w:type="dxa"/>
            <w:vMerge w:val="continue"/>
            <w:vAlign w:val="center"/>
          </w:tcPr>
          <w:p w14:paraId="5076D6EC">
            <w:pPr>
              <w:keepNext w:val="0"/>
              <w:keepLines w:val="0"/>
              <w:pageBreakBefore w:val="0"/>
              <w:kinsoku/>
              <w:wordWrap/>
              <w:overflowPunct/>
              <w:topLinePunct w:val="0"/>
              <w:bidi w:val="0"/>
              <w:textAlignment w:val="auto"/>
              <w:outlineLvl w:val="9"/>
            </w:pPr>
          </w:p>
        </w:tc>
        <w:tc>
          <w:tcPr>
            <w:tcW w:w="680" w:type="dxa"/>
            <w:vAlign w:val="center"/>
          </w:tcPr>
          <w:p w14:paraId="158782AC">
            <w:pPr>
              <w:keepNext w:val="0"/>
              <w:keepLines w:val="0"/>
              <w:pageBreakBefore w:val="0"/>
              <w:kinsoku/>
              <w:wordWrap/>
              <w:overflowPunct/>
              <w:topLinePunct w:val="0"/>
              <w:bidi w:val="0"/>
              <w:adjustRightInd w:val="0"/>
              <w:snapToGrid w:val="0"/>
              <w:jc w:val="center"/>
              <w:textAlignment w:val="auto"/>
              <w:outlineLvl w:val="9"/>
              <w:rPr>
                <w:rFonts w:hint="eastAsia" w:ascii="宋体" w:hAnsi="宋体" w:cs="宋体"/>
                <w:bCs/>
                <w:sz w:val="18"/>
                <w:szCs w:val="18"/>
                <w:lang w:val="en-US" w:eastAsia="zh-CN"/>
              </w:rPr>
            </w:pPr>
            <w:r>
              <w:rPr>
                <w:rFonts w:hint="eastAsia" w:ascii="宋体" w:hAnsi="宋体" w:cs="宋体"/>
                <w:bCs/>
                <w:sz w:val="18"/>
                <w:szCs w:val="18"/>
                <w:lang w:val="en-US" w:eastAsia="zh-CN"/>
              </w:rPr>
              <w:t>5</w:t>
            </w:r>
          </w:p>
        </w:tc>
        <w:tc>
          <w:tcPr>
            <w:tcW w:w="2956" w:type="dxa"/>
            <w:vAlign w:val="center"/>
          </w:tcPr>
          <w:p w14:paraId="6BF590DA">
            <w:pPr>
              <w:keepNext w:val="0"/>
              <w:keepLines w:val="0"/>
              <w:pageBreakBefore w:val="0"/>
              <w:kinsoku/>
              <w:wordWrap/>
              <w:overflowPunct/>
              <w:topLinePunct w:val="0"/>
              <w:bidi w:val="0"/>
              <w:textAlignment w:val="auto"/>
              <w:outlineLvl w:val="9"/>
              <w:rPr>
                <w:rFonts w:hint="eastAsia" w:ascii="宋体" w:hAnsi="宋体" w:cs="宋体"/>
                <w:bCs/>
                <w:sz w:val="18"/>
                <w:szCs w:val="18"/>
              </w:rPr>
            </w:pPr>
            <w:r>
              <w:rPr>
                <w:rFonts w:hint="eastAsia" w:ascii="宋体" w:hAnsi="宋体" w:cs="宋体"/>
                <w:bCs/>
                <w:sz w:val="18"/>
                <w:szCs w:val="18"/>
                <w:lang w:val="en-US" w:eastAsia="zh-CN"/>
              </w:rPr>
              <w:t>劈切行程（劈半机适用）</w:t>
            </w:r>
          </w:p>
        </w:tc>
        <w:tc>
          <w:tcPr>
            <w:tcW w:w="1062" w:type="dxa"/>
            <w:vAlign w:val="center"/>
          </w:tcPr>
          <w:p w14:paraId="42E4BF45">
            <w:pPr>
              <w:pStyle w:val="69"/>
              <w:keepNext w:val="0"/>
              <w:keepLines w:val="0"/>
              <w:pageBreakBefore w:val="0"/>
              <w:kinsoku/>
              <w:wordWrap/>
              <w:overflowPunct/>
              <w:topLinePunct w:val="0"/>
              <w:bidi w:val="0"/>
              <w:jc w:val="center"/>
              <w:textAlignment w:val="auto"/>
              <w:outlineLvl w:val="9"/>
              <w:rPr>
                <w:rFonts w:hint="default" w:hAnsi="宋体" w:cs="宋体"/>
                <w:sz w:val="18"/>
                <w:szCs w:val="18"/>
                <w:lang w:val="en-US" w:eastAsia="zh-CN"/>
              </w:rPr>
            </w:pPr>
            <w:r>
              <w:rPr>
                <w:rFonts w:hint="eastAsia" w:hAnsi="宋体" w:cs="宋体"/>
                <w:sz w:val="18"/>
                <w:szCs w:val="18"/>
                <w:lang w:val="en-US" w:eastAsia="zh-CN"/>
              </w:rPr>
              <w:t>mm</w:t>
            </w:r>
          </w:p>
        </w:tc>
        <w:tc>
          <w:tcPr>
            <w:tcW w:w="3479" w:type="dxa"/>
            <w:vAlign w:val="center"/>
          </w:tcPr>
          <w:p w14:paraId="4D901160">
            <w:pPr>
              <w:keepNext w:val="0"/>
              <w:keepLines w:val="0"/>
              <w:pageBreakBefore w:val="0"/>
              <w:kinsoku/>
              <w:wordWrap/>
              <w:overflowPunct/>
              <w:topLinePunct w:val="0"/>
              <w:bidi w:val="0"/>
              <w:jc w:val="center"/>
              <w:textAlignment w:val="auto"/>
              <w:outlineLvl w:val="9"/>
              <w:rPr>
                <w:rFonts w:hint="eastAsia" w:ascii="宋体" w:hAnsi="宋体" w:eastAsia="宋体" w:cs="宋体"/>
                <w:sz w:val="18"/>
                <w:szCs w:val="18"/>
                <w:lang w:val="en-US" w:eastAsia="zh-CN"/>
              </w:rPr>
            </w:pPr>
            <w:r>
              <w:rPr>
                <w:rFonts w:hint="eastAsia" w:ascii="宋体" w:hAnsi="宋体" w:eastAsia="宋体" w:cs="宋体"/>
                <w:bCs/>
                <w:sz w:val="18"/>
                <w:szCs w:val="18"/>
                <w:lang w:val="en-US" w:eastAsia="zh-CN"/>
              </w:rPr>
              <w:t>≥1600</w:t>
            </w:r>
          </w:p>
        </w:tc>
      </w:tr>
      <w:tr w14:paraId="45197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42" w:type="dxa"/>
            <w:vMerge w:val="continue"/>
            <w:vAlign w:val="center"/>
          </w:tcPr>
          <w:p w14:paraId="7652D972">
            <w:pPr>
              <w:keepNext w:val="0"/>
              <w:keepLines w:val="0"/>
              <w:pageBreakBefore w:val="0"/>
              <w:kinsoku/>
              <w:wordWrap/>
              <w:overflowPunct/>
              <w:topLinePunct w:val="0"/>
              <w:bidi w:val="0"/>
              <w:textAlignment w:val="auto"/>
              <w:outlineLvl w:val="9"/>
            </w:pPr>
          </w:p>
        </w:tc>
        <w:tc>
          <w:tcPr>
            <w:tcW w:w="680" w:type="dxa"/>
            <w:vAlign w:val="center"/>
          </w:tcPr>
          <w:p w14:paraId="54B83B5D">
            <w:pPr>
              <w:keepNext w:val="0"/>
              <w:keepLines w:val="0"/>
              <w:pageBreakBefore w:val="0"/>
              <w:kinsoku/>
              <w:wordWrap/>
              <w:overflowPunct/>
              <w:topLinePunct w:val="0"/>
              <w:bidi w:val="0"/>
              <w:adjustRightInd w:val="0"/>
              <w:snapToGrid w:val="0"/>
              <w:jc w:val="center"/>
              <w:textAlignment w:val="auto"/>
              <w:outlineLvl w:val="9"/>
              <w:rPr>
                <w:rFonts w:hint="default" w:ascii="宋体" w:hAnsi="宋体" w:cs="宋体"/>
                <w:bCs/>
                <w:sz w:val="18"/>
                <w:szCs w:val="18"/>
                <w:lang w:val="en-US" w:eastAsia="zh-CN"/>
              </w:rPr>
            </w:pPr>
            <w:r>
              <w:rPr>
                <w:rFonts w:hint="eastAsia" w:ascii="宋体" w:hAnsi="宋体" w:cs="宋体"/>
                <w:bCs/>
                <w:sz w:val="18"/>
                <w:szCs w:val="18"/>
                <w:lang w:val="en-US" w:eastAsia="zh-CN"/>
              </w:rPr>
              <w:t>6</w:t>
            </w:r>
          </w:p>
        </w:tc>
        <w:tc>
          <w:tcPr>
            <w:tcW w:w="2956" w:type="dxa"/>
            <w:vAlign w:val="center"/>
          </w:tcPr>
          <w:p w14:paraId="1CC41225">
            <w:pPr>
              <w:keepNext w:val="0"/>
              <w:keepLines w:val="0"/>
              <w:pageBreakBefore w:val="0"/>
              <w:kinsoku/>
              <w:wordWrap/>
              <w:overflowPunct/>
              <w:topLinePunct w:val="0"/>
              <w:bidi w:val="0"/>
              <w:textAlignment w:val="auto"/>
              <w:outlineLvl w:val="9"/>
              <w:rPr>
                <w:rFonts w:hint="eastAsia" w:ascii="宋体" w:hAnsi="宋体" w:cs="宋体"/>
                <w:bCs/>
                <w:sz w:val="18"/>
                <w:szCs w:val="18"/>
              </w:rPr>
            </w:pPr>
            <w:r>
              <w:rPr>
                <w:rFonts w:hint="eastAsia" w:ascii="宋体" w:hAnsi="宋体" w:cs="宋体"/>
                <w:bCs/>
                <w:sz w:val="18"/>
                <w:szCs w:val="18"/>
                <w:lang w:val="en-US" w:eastAsia="zh-CN"/>
              </w:rPr>
              <w:t>同步平移行程（移动式劈半机适用）</w:t>
            </w:r>
          </w:p>
        </w:tc>
        <w:tc>
          <w:tcPr>
            <w:tcW w:w="1062" w:type="dxa"/>
            <w:vAlign w:val="center"/>
          </w:tcPr>
          <w:p w14:paraId="2DEC827C">
            <w:pPr>
              <w:pStyle w:val="69"/>
              <w:keepNext w:val="0"/>
              <w:keepLines w:val="0"/>
              <w:pageBreakBefore w:val="0"/>
              <w:kinsoku/>
              <w:wordWrap/>
              <w:overflowPunct/>
              <w:topLinePunct w:val="0"/>
              <w:bidi w:val="0"/>
              <w:jc w:val="center"/>
              <w:textAlignment w:val="auto"/>
              <w:outlineLvl w:val="9"/>
              <w:rPr>
                <w:rFonts w:hint="eastAsia" w:hAnsi="宋体" w:cs="宋体"/>
                <w:sz w:val="18"/>
                <w:szCs w:val="18"/>
                <w:lang w:val="en-US" w:eastAsia="zh-CN"/>
              </w:rPr>
            </w:pPr>
            <w:r>
              <w:rPr>
                <w:rFonts w:hint="eastAsia" w:hAnsi="宋体" w:cs="宋体"/>
                <w:sz w:val="18"/>
                <w:szCs w:val="18"/>
                <w:lang w:val="en-US" w:eastAsia="zh-CN"/>
              </w:rPr>
              <w:t>mm</w:t>
            </w:r>
          </w:p>
        </w:tc>
        <w:tc>
          <w:tcPr>
            <w:tcW w:w="3479" w:type="dxa"/>
            <w:vAlign w:val="center"/>
          </w:tcPr>
          <w:p w14:paraId="2DDE2606">
            <w:pPr>
              <w:keepNext w:val="0"/>
              <w:keepLines w:val="0"/>
              <w:pageBreakBefore w:val="0"/>
              <w:kinsoku/>
              <w:wordWrap/>
              <w:overflowPunct/>
              <w:topLinePunct w:val="0"/>
              <w:bidi w:val="0"/>
              <w:jc w:val="center"/>
              <w:textAlignment w:val="auto"/>
              <w:outlineLvl w:val="9"/>
              <w:rPr>
                <w:rFonts w:hint="eastAsia" w:ascii="宋体" w:hAnsi="宋体" w:eastAsia="宋体" w:cs="宋体"/>
                <w:sz w:val="18"/>
                <w:szCs w:val="18"/>
                <w:lang w:val="en-US" w:eastAsia="zh-CN"/>
              </w:rPr>
            </w:pPr>
            <w:r>
              <w:rPr>
                <w:rFonts w:hint="eastAsia" w:ascii="宋体" w:hAnsi="宋体" w:eastAsia="宋体" w:cs="宋体"/>
                <w:bCs/>
                <w:sz w:val="18"/>
                <w:szCs w:val="18"/>
                <w:lang w:val="en-US" w:eastAsia="zh-CN"/>
              </w:rPr>
              <w:t>≥1000</w:t>
            </w:r>
          </w:p>
        </w:tc>
      </w:tr>
      <w:tr w14:paraId="100AE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42" w:type="dxa"/>
            <w:vMerge w:val="continue"/>
            <w:vAlign w:val="center"/>
          </w:tcPr>
          <w:p w14:paraId="7C9F7BE2">
            <w:pPr>
              <w:keepNext w:val="0"/>
              <w:keepLines w:val="0"/>
              <w:pageBreakBefore w:val="0"/>
              <w:kinsoku/>
              <w:wordWrap/>
              <w:overflowPunct/>
              <w:topLinePunct w:val="0"/>
              <w:bidi w:val="0"/>
              <w:textAlignment w:val="auto"/>
              <w:outlineLvl w:val="9"/>
            </w:pPr>
          </w:p>
        </w:tc>
        <w:tc>
          <w:tcPr>
            <w:tcW w:w="680" w:type="dxa"/>
            <w:vAlign w:val="center"/>
          </w:tcPr>
          <w:p w14:paraId="16904FFA">
            <w:pPr>
              <w:keepNext w:val="0"/>
              <w:keepLines w:val="0"/>
              <w:pageBreakBefore w:val="0"/>
              <w:kinsoku/>
              <w:wordWrap/>
              <w:overflowPunct/>
              <w:topLinePunct w:val="0"/>
              <w:bidi w:val="0"/>
              <w:adjustRightInd w:val="0"/>
              <w:snapToGrid w:val="0"/>
              <w:jc w:val="center"/>
              <w:textAlignment w:val="auto"/>
              <w:outlineLvl w:val="9"/>
              <w:rPr>
                <w:rFonts w:hint="default" w:ascii="宋体" w:hAnsi="宋体" w:cs="宋体"/>
                <w:bCs/>
                <w:sz w:val="18"/>
                <w:szCs w:val="18"/>
                <w:lang w:val="en-US" w:eastAsia="zh-CN"/>
              </w:rPr>
            </w:pPr>
            <w:r>
              <w:rPr>
                <w:rFonts w:hint="eastAsia" w:ascii="宋体" w:hAnsi="宋体" w:cs="宋体"/>
                <w:bCs/>
                <w:sz w:val="18"/>
                <w:szCs w:val="18"/>
                <w:lang w:val="en-US" w:eastAsia="zh-CN"/>
              </w:rPr>
              <w:t>7</w:t>
            </w:r>
          </w:p>
        </w:tc>
        <w:tc>
          <w:tcPr>
            <w:tcW w:w="2956" w:type="dxa"/>
            <w:vAlign w:val="center"/>
          </w:tcPr>
          <w:p w14:paraId="44A41E45">
            <w:pPr>
              <w:keepNext w:val="0"/>
              <w:keepLines w:val="0"/>
              <w:pageBreakBefore w:val="0"/>
              <w:kinsoku/>
              <w:wordWrap/>
              <w:overflowPunct/>
              <w:topLinePunct w:val="0"/>
              <w:bidi w:val="0"/>
              <w:textAlignment w:val="auto"/>
              <w:outlineLvl w:val="9"/>
              <w:rPr>
                <w:rFonts w:hint="eastAsia" w:ascii="宋体" w:hAnsi="宋体" w:cs="宋体"/>
                <w:bCs/>
                <w:sz w:val="18"/>
                <w:szCs w:val="18"/>
              </w:rPr>
            </w:pPr>
            <w:r>
              <w:rPr>
                <w:rFonts w:hint="eastAsia" w:ascii="宋体" w:hAnsi="宋体" w:cs="宋体"/>
                <w:bCs/>
                <w:sz w:val="18"/>
                <w:szCs w:val="18"/>
              </w:rPr>
              <w:t>劈半深度</w:t>
            </w:r>
            <w:r>
              <w:rPr>
                <w:rFonts w:hint="eastAsia" w:ascii="宋体" w:hAnsi="宋体" w:cs="宋体"/>
                <w:bCs/>
                <w:sz w:val="18"/>
                <w:szCs w:val="18"/>
                <w:lang w:val="en-US" w:eastAsia="zh-CN"/>
              </w:rPr>
              <w:t>（劈半锯适用）</w:t>
            </w:r>
          </w:p>
        </w:tc>
        <w:tc>
          <w:tcPr>
            <w:tcW w:w="1062" w:type="dxa"/>
            <w:vAlign w:val="center"/>
          </w:tcPr>
          <w:p w14:paraId="5B0A62B0">
            <w:pPr>
              <w:pStyle w:val="69"/>
              <w:keepNext w:val="0"/>
              <w:keepLines w:val="0"/>
              <w:pageBreakBefore w:val="0"/>
              <w:kinsoku/>
              <w:wordWrap/>
              <w:overflowPunct/>
              <w:topLinePunct w:val="0"/>
              <w:bidi w:val="0"/>
              <w:jc w:val="center"/>
              <w:textAlignment w:val="auto"/>
              <w:outlineLvl w:val="9"/>
              <w:rPr>
                <w:rFonts w:hint="eastAsia" w:hAnsi="宋体" w:cs="宋体"/>
                <w:sz w:val="18"/>
                <w:szCs w:val="18"/>
                <w:lang w:val="en-US" w:eastAsia="zh-CN"/>
              </w:rPr>
            </w:pPr>
            <w:r>
              <w:rPr>
                <w:rFonts w:hint="eastAsia" w:hAnsi="宋体" w:cs="宋体"/>
                <w:sz w:val="18"/>
                <w:szCs w:val="18"/>
                <w:lang w:val="en-US" w:eastAsia="zh-CN"/>
              </w:rPr>
              <w:t>mm</w:t>
            </w:r>
          </w:p>
        </w:tc>
        <w:tc>
          <w:tcPr>
            <w:tcW w:w="3479" w:type="dxa"/>
            <w:vAlign w:val="center"/>
          </w:tcPr>
          <w:p w14:paraId="2EAEB68B">
            <w:pPr>
              <w:keepNext w:val="0"/>
              <w:keepLines w:val="0"/>
              <w:pageBreakBefore w:val="0"/>
              <w:kinsoku/>
              <w:wordWrap/>
              <w:overflowPunct/>
              <w:topLinePunct w:val="0"/>
              <w:bidi w:val="0"/>
              <w:jc w:val="center"/>
              <w:textAlignment w:val="auto"/>
              <w:outlineLvl w:val="9"/>
              <w:rPr>
                <w:rFonts w:hint="eastAsia" w:ascii="宋体" w:hAnsi="宋体" w:eastAsia="宋体" w:cs="宋体"/>
                <w:sz w:val="18"/>
                <w:szCs w:val="18"/>
                <w:lang w:val="en-US" w:eastAsia="zh-CN"/>
              </w:rPr>
            </w:pPr>
            <w:r>
              <w:rPr>
                <w:rFonts w:hint="eastAsia" w:ascii="宋体" w:hAnsi="宋体" w:eastAsia="宋体" w:cs="宋体"/>
                <w:bCs/>
                <w:sz w:val="18"/>
                <w:szCs w:val="18"/>
                <w:lang w:val="en-US" w:eastAsia="zh-CN"/>
              </w:rPr>
              <w:t>≥430</w:t>
            </w:r>
          </w:p>
        </w:tc>
      </w:tr>
      <w:tr w14:paraId="52F24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42" w:type="dxa"/>
            <w:vMerge w:val="continue"/>
            <w:vAlign w:val="center"/>
          </w:tcPr>
          <w:p w14:paraId="574F423E">
            <w:pPr>
              <w:keepNext w:val="0"/>
              <w:keepLines w:val="0"/>
              <w:pageBreakBefore w:val="0"/>
              <w:kinsoku/>
              <w:wordWrap/>
              <w:overflowPunct/>
              <w:topLinePunct w:val="0"/>
              <w:bidi w:val="0"/>
              <w:textAlignment w:val="auto"/>
              <w:outlineLvl w:val="9"/>
            </w:pPr>
          </w:p>
        </w:tc>
        <w:tc>
          <w:tcPr>
            <w:tcW w:w="680" w:type="dxa"/>
            <w:vAlign w:val="center"/>
          </w:tcPr>
          <w:p w14:paraId="059120E8">
            <w:pPr>
              <w:keepNext w:val="0"/>
              <w:keepLines w:val="0"/>
              <w:pageBreakBefore w:val="0"/>
              <w:kinsoku/>
              <w:wordWrap/>
              <w:overflowPunct/>
              <w:topLinePunct w:val="0"/>
              <w:bidi w:val="0"/>
              <w:adjustRightInd w:val="0"/>
              <w:snapToGrid w:val="0"/>
              <w:jc w:val="center"/>
              <w:textAlignment w:val="auto"/>
              <w:outlineLvl w:val="9"/>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8</w:t>
            </w:r>
          </w:p>
        </w:tc>
        <w:tc>
          <w:tcPr>
            <w:tcW w:w="2956" w:type="dxa"/>
            <w:vAlign w:val="center"/>
          </w:tcPr>
          <w:p w14:paraId="2BA812BD">
            <w:pPr>
              <w:keepNext w:val="0"/>
              <w:keepLines w:val="0"/>
              <w:pageBreakBefore w:val="0"/>
              <w:kinsoku/>
              <w:wordWrap/>
              <w:overflowPunct/>
              <w:topLinePunct w:val="0"/>
              <w:bidi w:val="0"/>
              <w:textAlignment w:val="auto"/>
              <w:outlineLvl w:val="9"/>
              <w:rPr>
                <w:rFonts w:hint="eastAsia" w:ascii="宋体" w:hAnsi="宋体" w:cs="宋体"/>
                <w:kern w:val="0"/>
                <w:sz w:val="18"/>
                <w:szCs w:val="18"/>
              </w:rPr>
            </w:pPr>
            <w:r>
              <w:rPr>
                <w:rFonts w:hint="eastAsia" w:ascii="宋体" w:hAnsi="宋体" w:cs="宋体"/>
                <w:bCs/>
                <w:sz w:val="18"/>
                <w:szCs w:val="18"/>
                <w:lang w:val="en-US" w:eastAsia="zh-CN"/>
              </w:rPr>
              <w:t>其他要求</w:t>
            </w:r>
          </w:p>
        </w:tc>
        <w:tc>
          <w:tcPr>
            <w:tcW w:w="1062" w:type="dxa"/>
            <w:vAlign w:val="center"/>
          </w:tcPr>
          <w:p w14:paraId="69E3A7D0">
            <w:pPr>
              <w:pStyle w:val="69"/>
              <w:keepNext w:val="0"/>
              <w:keepLines w:val="0"/>
              <w:pageBreakBefore w:val="0"/>
              <w:kinsoku/>
              <w:wordWrap/>
              <w:overflowPunct/>
              <w:topLinePunct w:val="0"/>
              <w:bidi w:val="0"/>
              <w:jc w:val="center"/>
              <w:textAlignment w:val="auto"/>
              <w:outlineLvl w:val="9"/>
              <w:rPr>
                <w:rFonts w:hint="eastAsia" w:ascii="宋体" w:hAnsi="宋体" w:cs="宋体"/>
                <w:sz w:val="18"/>
                <w:szCs w:val="18"/>
              </w:rPr>
            </w:pPr>
            <w:r>
              <w:rPr>
                <w:rFonts w:hint="eastAsia" w:hAnsi="宋体" w:cs="宋体"/>
                <w:sz w:val="18"/>
                <w:szCs w:val="18"/>
                <w:lang w:val="en-US" w:eastAsia="zh-CN"/>
              </w:rPr>
              <w:t>/</w:t>
            </w:r>
          </w:p>
        </w:tc>
        <w:tc>
          <w:tcPr>
            <w:tcW w:w="3479" w:type="dxa"/>
            <w:vAlign w:val="center"/>
          </w:tcPr>
          <w:p w14:paraId="5DA9B785">
            <w:pPr>
              <w:pStyle w:val="58"/>
              <w:keepNext w:val="0"/>
              <w:keepLines w:val="0"/>
              <w:pageBreakBefore w:val="0"/>
              <w:widowControl w:val="0"/>
              <w:kinsoku/>
              <w:wordWrap/>
              <w:overflowPunct/>
              <w:topLinePunct w:val="0"/>
              <w:bidi w:val="0"/>
              <w:ind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bCs/>
                <w:kern w:val="0"/>
                <w:sz w:val="18"/>
                <w:szCs w:val="18"/>
              </w:rPr>
              <w:t>符合本大纲</w:t>
            </w:r>
            <w:r>
              <w:rPr>
                <w:rFonts w:hint="eastAsia" w:ascii="宋体" w:hAnsi="宋体" w:eastAsia="宋体" w:cs="宋体"/>
                <w:bCs/>
                <w:kern w:val="0"/>
                <w:sz w:val="18"/>
                <w:szCs w:val="18"/>
                <w:lang w:val="en-US" w:eastAsia="zh-CN"/>
              </w:rPr>
              <w:t>5.4.2.8</w:t>
            </w:r>
            <w:r>
              <w:rPr>
                <w:rFonts w:hint="eastAsia" w:ascii="宋体" w:hAnsi="宋体" w:eastAsia="宋体" w:cs="宋体"/>
                <w:bCs/>
                <w:kern w:val="0"/>
                <w:sz w:val="18"/>
                <w:szCs w:val="18"/>
              </w:rPr>
              <w:t>条的要求</w:t>
            </w:r>
          </w:p>
        </w:tc>
      </w:tr>
    </w:tbl>
    <w:p w14:paraId="64ED8B22">
      <w:pPr>
        <w:pStyle w:val="98"/>
        <w:keepNext w:val="0"/>
        <w:keepLines w:val="0"/>
        <w:pageBreakBefore w:val="0"/>
        <w:numPr>
          <w:ilvl w:val="0"/>
          <w:numId w:val="0"/>
        </w:numPr>
        <w:kinsoku/>
        <w:wordWrap/>
        <w:overflowPunct/>
        <w:topLinePunct w:val="0"/>
        <w:bidi w:val="0"/>
        <w:spacing w:before="100" w:beforeAutospacing="1" w:after="100" w:afterAutospacing="1"/>
        <w:jc w:val="left"/>
        <w:textAlignment w:val="auto"/>
        <w:outlineLvl w:val="9"/>
      </w:pPr>
      <w:bookmarkStart w:id="144" w:name="_Toc89766206"/>
      <w:bookmarkStart w:id="145" w:name="_Toc11802"/>
      <w:bookmarkStart w:id="146" w:name="_Toc178503391"/>
      <w:r>
        <w:rPr>
          <w:rFonts w:hint="eastAsia"/>
          <w:lang w:val="en-US" w:eastAsia="zh-CN"/>
        </w:rPr>
        <w:t>5</w:t>
      </w:r>
      <w:r>
        <w:rPr>
          <w:rFonts w:hint="eastAsia"/>
        </w:rPr>
        <w:t xml:space="preserve">.5.2  </w:t>
      </w:r>
      <w:r>
        <w:rPr>
          <w:rFonts w:hint="eastAsia" w:ascii="宋体" w:eastAsia="宋体" w:cs="宋体"/>
          <w:szCs w:val="21"/>
        </w:rPr>
        <w:t>一级指标均符合大纲要求时，专项鉴定结论为通过；否则，专项鉴定结论为不通过。</w:t>
      </w:r>
      <w:bookmarkEnd w:id="144"/>
      <w:bookmarkEnd w:id="145"/>
      <w:bookmarkEnd w:id="146"/>
    </w:p>
    <w:p w14:paraId="07FF7504">
      <w:pPr>
        <w:pStyle w:val="98"/>
        <w:keepNext w:val="0"/>
        <w:keepLines w:val="0"/>
        <w:pageBreakBefore w:val="0"/>
        <w:widowControl/>
        <w:numPr>
          <w:ilvl w:val="0"/>
          <w:numId w:val="0"/>
        </w:numPr>
        <w:kinsoku/>
        <w:wordWrap/>
        <w:overflowPunct/>
        <w:topLinePunct w:val="0"/>
        <w:autoSpaceDE/>
        <w:autoSpaceDN/>
        <w:bidi w:val="0"/>
        <w:adjustRightInd/>
        <w:snapToGrid/>
        <w:spacing w:before="100" w:beforeAutospacing="1" w:after="100" w:afterAutospacing="1"/>
        <w:jc w:val="center"/>
        <w:textAlignment w:val="auto"/>
        <w:outlineLvl w:val="0"/>
      </w:pPr>
      <w:r>
        <w:br w:type="page"/>
      </w:r>
      <w:bookmarkStart w:id="147" w:name="_Toc12529"/>
      <w:bookmarkStart w:id="148" w:name="_Toc89766207"/>
      <w:bookmarkStart w:id="149" w:name="_Toc10303"/>
      <w:r>
        <w:rPr>
          <w:rFonts w:hint="eastAsia"/>
        </w:rPr>
        <w:t xml:space="preserve">附 录 </w:t>
      </w:r>
      <w:r>
        <w:t>A</w:t>
      </w:r>
      <w:bookmarkEnd w:id="147"/>
      <w:bookmarkEnd w:id="148"/>
      <w:bookmarkEnd w:id="149"/>
      <w:r>
        <w:rPr>
          <w:rFonts w:hint="eastAsia"/>
        </w:rPr>
        <w:t xml:space="preserve"> </w:t>
      </w:r>
      <w:bookmarkEnd w:id="139"/>
      <w:bookmarkEnd w:id="140"/>
      <w:bookmarkEnd w:id="141"/>
    </w:p>
    <w:p w14:paraId="6E38CFE0">
      <w:pPr>
        <w:pStyle w:val="58"/>
        <w:keepNext w:val="0"/>
        <w:keepLines w:val="0"/>
        <w:pageBreakBefore w:val="0"/>
        <w:kinsoku/>
        <w:wordWrap/>
        <w:overflowPunct/>
        <w:topLinePunct w:val="0"/>
        <w:bidi w:val="0"/>
        <w:ind w:firstLine="0" w:firstLineChars="0"/>
        <w:jc w:val="center"/>
        <w:textAlignment w:val="auto"/>
        <w:outlineLvl w:val="9"/>
        <w:rPr>
          <w:rFonts w:ascii="黑体" w:eastAsia="黑体"/>
        </w:rPr>
      </w:pPr>
      <w:r>
        <w:rPr>
          <w:rFonts w:hint="eastAsia" w:ascii="黑体" w:eastAsia="黑体"/>
        </w:rPr>
        <w:t>（规范性）</w:t>
      </w:r>
    </w:p>
    <w:p w14:paraId="148BB1C6">
      <w:pPr>
        <w:pStyle w:val="58"/>
        <w:keepNext w:val="0"/>
        <w:keepLines w:val="0"/>
        <w:pageBreakBefore w:val="0"/>
        <w:kinsoku/>
        <w:wordWrap/>
        <w:overflowPunct/>
        <w:topLinePunct w:val="0"/>
        <w:bidi w:val="0"/>
        <w:spacing w:after="156"/>
        <w:ind w:firstLine="0" w:firstLineChars="0"/>
        <w:jc w:val="center"/>
        <w:textAlignment w:val="auto"/>
        <w:outlineLvl w:val="9"/>
        <w:rPr>
          <w:rFonts w:hint="default" w:ascii="黑体" w:eastAsia="黑体"/>
          <w:highlight w:val="yellow"/>
          <w:lang w:val="en-US" w:eastAsia="zh-CN"/>
        </w:rPr>
      </w:pPr>
      <w:r>
        <w:rPr>
          <w:rFonts w:hint="eastAsia" w:ascii="黑体" w:eastAsia="黑体"/>
        </w:rPr>
        <w:t>产品规格表</w:t>
      </w:r>
    </w:p>
    <w:tbl>
      <w:tblPr>
        <w:tblStyle w:val="26"/>
        <w:tblW w:w="0" w:type="auto"/>
        <w:tblInd w:w="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3047"/>
        <w:gridCol w:w="1403"/>
        <w:gridCol w:w="4027"/>
      </w:tblGrid>
      <w:tr w14:paraId="3B720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trPr>
        <w:tc>
          <w:tcPr>
            <w:tcW w:w="740" w:type="dxa"/>
            <w:vAlign w:val="center"/>
          </w:tcPr>
          <w:p w14:paraId="4E2FB3E6">
            <w:pPr>
              <w:keepNext w:val="0"/>
              <w:keepLines w:val="0"/>
              <w:pageBreakBefore w:val="0"/>
              <w:kinsoku/>
              <w:wordWrap/>
              <w:overflowPunct/>
              <w:topLinePunct w:val="0"/>
              <w:bidi w:val="0"/>
              <w:jc w:val="center"/>
              <w:textAlignment w:val="auto"/>
              <w:outlineLvl w:val="9"/>
              <w:rPr>
                <w:rFonts w:hint="eastAsia" w:ascii="宋体" w:hAnsi="宋体"/>
                <w:sz w:val="18"/>
                <w:szCs w:val="18"/>
              </w:rPr>
            </w:pPr>
            <w:r>
              <w:rPr>
                <w:rFonts w:hint="eastAsia" w:ascii="宋体" w:hAnsi="宋体"/>
                <w:sz w:val="18"/>
                <w:szCs w:val="18"/>
              </w:rPr>
              <w:t>序号</w:t>
            </w:r>
          </w:p>
        </w:tc>
        <w:tc>
          <w:tcPr>
            <w:tcW w:w="3047" w:type="dxa"/>
            <w:vAlign w:val="center"/>
          </w:tcPr>
          <w:p w14:paraId="17155686">
            <w:pPr>
              <w:keepNext w:val="0"/>
              <w:keepLines w:val="0"/>
              <w:pageBreakBefore w:val="0"/>
              <w:kinsoku/>
              <w:wordWrap/>
              <w:overflowPunct/>
              <w:topLinePunct w:val="0"/>
              <w:bidi w:val="0"/>
              <w:jc w:val="center"/>
              <w:textAlignment w:val="auto"/>
              <w:outlineLvl w:val="9"/>
              <w:rPr>
                <w:rFonts w:hint="eastAsia" w:ascii="宋体" w:hAnsi="宋体"/>
                <w:sz w:val="18"/>
                <w:szCs w:val="18"/>
              </w:rPr>
            </w:pPr>
            <w:r>
              <w:rPr>
                <w:rFonts w:hint="eastAsia" w:ascii="宋体" w:hAnsi="宋体"/>
                <w:sz w:val="18"/>
                <w:szCs w:val="18"/>
              </w:rPr>
              <w:t>项目</w:t>
            </w:r>
          </w:p>
        </w:tc>
        <w:tc>
          <w:tcPr>
            <w:tcW w:w="1403" w:type="dxa"/>
            <w:vAlign w:val="center"/>
          </w:tcPr>
          <w:p w14:paraId="28A50F99">
            <w:pPr>
              <w:keepNext w:val="0"/>
              <w:keepLines w:val="0"/>
              <w:pageBreakBefore w:val="0"/>
              <w:kinsoku/>
              <w:wordWrap/>
              <w:overflowPunct/>
              <w:topLinePunct w:val="0"/>
              <w:bidi w:val="0"/>
              <w:jc w:val="center"/>
              <w:textAlignment w:val="auto"/>
              <w:outlineLvl w:val="9"/>
              <w:rPr>
                <w:rFonts w:hint="eastAsia" w:ascii="宋体" w:hAnsi="宋体"/>
                <w:sz w:val="18"/>
                <w:szCs w:val="18"/>
              </w:rPr>
            </w:pPr>
            <w:r>
              <w:rPr>
                <w:rFonts w:hint="eastAsia" w:ascii="宋体" w:hAnsi="宋体"/>
                <w:sz w:val="18"/>
                <w:szCs w:val="18"/>
              </w:rPr>
              <w:t>单位</w:t>
            </w:r>
          </w:p>
        </w:tc>
        <w:tc>
          <w:tcPr>
            <w:tcW w:w="4027" w:type="dxa"/>
            <w:vAlign w:val="center"/>
          </w:tcPr>
          <w:p w14:paraId="5F542DE8">
            <w:pPr>
              <w:keepNext w:val="0"/>
              <w:keepLines w:val="0"/>
              <w:pageBreakBefore w:val="0"/>
              <w:kinsoku/>
              <w:wordWrap/>
              <w:overflowPunct/>
              <w:topLinePunct w:val="0"/>
              <w:bidi w:val="0"/>
              <w:jc w:val="center"/>
              <w:textAlignment w:val="auto"/>
              <w:outlineLvl w:val="9"/>
              <w:rPr>
                <w:rFonts w:hint="eastAsia" w:ascii="宋体" w:hAnsi="宋体"/>
                <w:sz w:val="18"/>
                <w:szCs w:val="18"/>
              </w:rPr>
            </w:pPr>
            <w:r>
              <w:rPr>
                <w:rFonts w:hint="eastAsia" w:ascii="宋体" w:hAnsi="宋体"/>
                <w:snapToGrid w:val="0"/>
                <w:sz w:val="18"/>
                <w:szCs w:val="18"/>
              </w:rPr>
              <w:t>设计值</w:t>
            </w:r>
          </w:p>
        </w:tc>
      </w:tr>
      <w:tr w14:paraId="0A172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trPr>
        <w:tc>
          <w:tcPr>
            <w:tcW w:w="740" w:type="dxa"/>
            <w:shd w:val="clear" w:color="auto" w:fill="auto"/>
            <w:vAlign w:val="center"/>
          </w:tcPr>
          <w:p w14:paraId="20BD13EF">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1</w:t>
            </w:r>
          </w:p>
        </w:tc>
        <w:tc>
          <w:tcPr>
            <w:tcW w:w="3047" w:type="dxa"/>
            <w:shd w:val="clear" w:color="auto" w:fill="auto"/>
            <w:vAlign w:val="center"/>
          </w:tcPr>
          <w:p w14:paraId="10B26DDA">
            <w:pPr>
              <w:keepNext w:val="0"/>
              <w:keepLines w:val="0"/>
              <w:pageBreakBefore w:val="0"/>
              <w:kinsoku/>
              <w:wordWrap/>
              <w:overflowPunct/>
              <w:topLinePunct w:val="0"/>
              <w:bidi w:val="0"/>
              <w:adjustRightInd w:val="0"/>
              <w:contextualSpacing/>
              <w:jc w:val="left"/>
              <w:textAlignment w:val="auto"/>
              <w:outlineLvl w:val="9"/>
              <w:rPr>
                <w:rFonts w:hint="eastAsia" w:ascii="宋体" w:hAnsi="宋体" w:eastAsia="宋体" w:cs="Times New Roman"/>
                <w:kern w:val="2"/>
                <w:sz w:val="18"/>
                <w:szCs w:val="18"/>
                <w:lang w:val="en-US" w:eastAsia="zh-CN" w:bidi="ar-SA"/>
              </w:rPr>
            </w:pPr>
            <w:r>
              <w:rPr>
                <w:rFonts w:hint="eastAsia" w:ascii="宋体" w:hAnsi="宋体"/>
                <w:sz w:val="18"/>
                <w:szCs w:val="18"/>
              </w:rPr>
              <w:t>型号名称</w:t>
            </w: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14:paraId="282CF640">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r>
              <w:rPr>
                <w:rFonts w:ascii="宋体" w:hAnsi="宋体"/>
                <w:sz w:val="18"/>
                <w:szCs w:val="18"/>
              </w:rPr>
              <w:t>/</w:t>
            </w:r>
          </w:p>
        </w:tc>
        <w:tc>
          <w:tcPr>
            <w:tcW w:w="4027" w:type="dxa"/>
            <w:tcBorders>
              <w:top w:val="single" w:color="auto" w:sz="4" w:space="0"/>
              <w:left w:val="single" w:color="auto" w:sz="4" w:space="0"/>
              <w:bottom w:val="single" w:color="auto" w:sz="4" w:space="0"/>
              <w:right w:val="single" w:color="auto" w:sz="4" w:space="0"/>
            </w:tcBorders>
            <w:shd w:val="clear" w:color="auto" w:fill="auto"/>
            <w:vAlign w:val="center"/>
          </w:tcPr>
          <w:p w14:paraId="5FEFB59D">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14:paraId="55E79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trPr>
        <w:tc>
          <w:tcPr>
            <w:tcW w:w="740" w:type="dxa"/>
            <w:shd w:val="clear" w:color="auto" w:fill="auto"/>
            <w:vAlign w:val="center"/>
          </w:tcPr>
          <w:p w14:paraId="34A67E1C">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2</w:t>
            </w:r>
          </w:p>
        </w:tc>
        <w:tc>
          <w:tcPr>
            <w:tcW w:w="3047" w:type="dxa"/>
            <w:shd w:val="clear" w:color="auto" w:fill="auto"/>
            <w:vAlign w:val="center"/>
          </w:tcPr>
          <w:p w14:paraId="7240BA1B">
            <w:pPr>
              <w:keepNext w:val="0"/>
              <w:keepLines w:val="0"/>
              <w:pageBreakBefore w:val="0"/>
              <w:kinsoku/>
              <w:wordWrap/>
              <w:overflowPunct/>
              <w:topLinePunct w:val="0"/>
              <w:bidi w:val="0"/>
              <w:adjustRightInd w:val="0"/>
              <w:contextualSpacing/>
              <w:jc w:val="left"/>
              <w:textAlignment w:val="auto"/>
              <w:outlineLvl w:val="9"/>
              <w:rPr>
                <w:rFonts w:hint="eastAsia" w:ascii="宋体" w:hAnsi="宋体" w:eastAsia="宋体" w:cs="Times New Roman"/>
                <w:kern w:val="2"/>
                <w:sz w:val="18"/>
                <w:szCs w:val="18"/>
                <w:lang w:val="en-US" w:eastAsia="zh-CN" w:bidi="ar-SA"/>
              </w:rPr>
            </w:pPr>
            <w:r>
              <w:rPr>
                <w:rFonts w:hint="eastAsia" w:ascii="宋体" w:hAnsi="宋体"/>
                <w:sz w:val="18"/>
                <w:szCs w:val="18"/>
              </w:rPr>
              <w:t>结构型式</w:t>
            </w: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14:paraId="38309804">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r>
              <w:rPr>
                <w:rFonts w:ascii="宋体" w:hAnsi="宋体"/>
                <w:sz w:val="18"/>
                <w:szCs w:val="18"/>
              </w:rPr>
              <w:t>/</w:t>
            </w:r>
          </w:p>
        </w:tc>
        <w:tc>
          <w:tcPr>
            <w:tcW w:w="4027" w:type="dxa"/>
            <w:tcBorders>
              <w:top w:val="single" w:color="auto" w:sz="4" w:space="0"/>
              <w:left w:val="single" w:color="auto" w:sz="4" w:space="0"/>
              <w:bottom w:val="single" w:color="auto" w:sz="4" w:space="0"/>
              <w:right w:val="single" w:color="auto" w:sz="4" w:space="0"/>
            </w:tcBorders>
            <w:shd w:val="clear" w:color="auto" w:fill="auto"/>
            <w:vAlign w:val="center"/>
          </w:tcPr>
          <w:p w14:paraId="3B44B52F">
            <w:pPr>
              <w:keepNext w:val="0"/>
              <w:keepLines w:val="0"/>
              <w:pageBreakBefore w:val="0"/>
              <w:kinsoku/>
              <w:wordWrap/>
              <w:overflowPunct/>
              <w:topLinePunct w:val="0"/>
              <w:bidi w:val="0"/>
              <w:adjustRightInd w:val="0"/>
              <w:contextualSpacing/>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cs="Times New Roman"/>
                <w:kern w:val="2"/>
                <w:sz w:val="18"/>
                <w:szCs w:val="18"/>
                <w:lang w:val="en-US" w:eastAsia="zh-CN" w:bidi="ar-SA"/>
              </w:rPr>
              <w:t>固定式劈半机□ 移动式劈半机□ 劈半锯□</w:t>
            </w:r>
          </w:p>
        </w:tc>
      </w:tr>
      <w:tr w14:paraId="795EC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trPr>
        <w:tc>
          <w:tcPr>
            <w:tcW w:w="740" w:type="dxa"/>
            <w:shd w:val="clear" w:color="auto" w:fill="auto"/>
            <w:vAlign w:val="center"/>
          </w:tcPr>
          <w:p w14:paraId="31790354">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3</w:t>
            </w:r>
          </w:p>
        </w:tc>
        <w:tc>
          <w:tcPr>
            <w:tcW w:w="3047" w:type="dxa"/>
            <w:shd w:val="clear" w:color="auto" w:fill="auto"/>
            <w:vAlign w:val="center"/>
          </w:tcPr>
          <w:p w14:paraId="0A8186D5">
            <w:pPr>
              <w:keepNext w:val="0"/>
              <w:keepLines w:val="0"/>
              <w:pageBreakBefore w:val="0"/>
              <w:kinsoku/>
              <w:wordWrap/>
              <w:overflowPunct/>
              <w:topLinePunct w:val="0"/>
              <w:bidi w:val="0"/>
              <w:adjustRightInd w:val="0"/>
              <w:contextualSpacing/>
              <w:jc w:val="left"/>
              <w:textAlignment w:val="auto"/>
              <w:outlineLvl w:val="9"/>
              <w:rPr>
                <w:rFonts w:hint="eastAsia" w:ascii="宋体" w:hAnsi="宋体" w:eastAsia="宋体" w:cs="Times New Roman"/>
                <w:kern w:val="2"/>
                <w:sz w:val="18"/>
                <w:szCs w:val="18"/>
                <w:lang w:val="en-US" w:eastAsia="zh-CN" w:bidi="ar-SA"/>
              </w:rPr>
            </w:pPr>
            <w:r>
              <w:rPr>
                <w:rFonts w:hint="eastAsia" w:hAnsi="宋体" w:cs="宋体"/>
                <w:sz w:val="18"/>
                <w:szCs w:val="18"/>
                <w:lang w:val="en-US" w:eastAsia="zh-CN"/>
              </w:rPr>
              <w:t>劈半机（锯）</w:t>
            </w:r>
            <w:r>
              <w:rPr>
                <w:rFonts w:hint="eastAsia" w:hAnsi="宋体" w:cs="宋体"/>
                <w:sz w:val="18"/>
                <w:szCs w:val="18"/>
              </w:rPr>
              <w:t>外形尺寸</w:t>
            </w: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14:paraId="261E60A3">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sz w:val="18"/>
                <w:szCs w:val="18"/>
              </w:rPr>
              <w:t>mm</w:t>
            </w:r>
          </w:p>
        </w:tc>
        <w:tc>
          <w:tcPr>
            <w:tcW w:w="4027" w:type="dxa"/>
            <w:tcBorders>
              <w:top w:val="single" w:color="auto" w:sz="4" w:space="0"/>
              <w:left w:val="single" w:color="auto" w:sz="4" w:space="0"/>
              <w:bottom w:val="single" w:color="auto" w:sz="4" w:space="0"/>
              <w:right w:val="single" w:color="auto" w:sz="4" w:space="0"/>
            </w:tcBorders>
            <w:shd w:val="clear" w:color="auto" w:fill="auto"/>
            <w:vAlign w:val="center"/>
          </w:tcPr>
          <w:p w14:paraId="766E1D16">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14:paraId="46BB8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trPr>
        <w:tc>
          <w:tcPr>
            <w:tcW w:w="740" w:type="dxa"/>
            <w:shd w:val="clear" w:color="auto" w:fill="auto"/>
            <w:vAlign w:val="center"/>
          </w:tcPr>
          <w:p w14:paraId="4403897C">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4</w:t>
            </w:r>
          </w:p>
        </w:tc>
        <w:tc>
          <w:tcPr>
            <w:tcW w:w="3047" w:type="dxa"/>
            <w:shd w:val="clear" w:color="auto" w:fill="auto"/>
            <w:vAlign w:val="center"/>
          </w:tcPr>
          <w:p w14:paraId="56BE23DA">
            <w:pPr>
              <w:keepNext w:val="0"/>
              <w:keepLines w:val="0"/>
              <w:pageBreakBefore w:val="0"/>
              <w:kinsoku/>
              <w:wordWrap/>
              <w:overflowPunct/>
              <w:topLinePunct w:val="0"/>
              <w:bidi w:val="0"/>
              <w:adjustRightInd w:val="0"/>
              <w:contextualSpacing/>
              <w:jc w:val="left"/>
              <w:textAlignment w:val="auto"/>
              <w:outlineLvl w:val="9"/>
              <w:rPr>
                <w:rFonts w:hint="eastAsia" w:ascii="Times New Roman" w:hAnsi="宋体" w:eastAsia="宋体" w:cs="宋体"/>
                <w:kern w:val="2"/>
                <w:sz w:val="18"/>
                <w:szCs w:val="18"/>
                <w:lang w:val="en-US" w:eastAsia="zh-CN" w:bidi="ar-SA"/>
              </w:rPr>
            </w:pPr>
            <w:r>
              <w:rPr>
                <w:rFonts w:hint="eastAsia" w:hAnsi="宋体" w:cs="宋体"/>
                <w:sz w:val="18"/>
                <w:szCs w:val="18"/>
                <w:lang w:val="en-US" w:eastAsia="zh-CN"/>
              </w:rPr>
              <w:t>劈切行程（劈半机适用）</w:t>
            </w: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14:paraId="577238D0">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sz w:val="18"/>
                <w:szCs w:val="18"/>
              </w:rPr>
              <w:t>mm</w:t>
            </w:r>
          </w:p>
        </w:tc>
        <w:tc>
          <w:tcPr>
            <w:tcW w:w="4027" w:type="dxa"/>
            <w:tcBorders>
              <w:top w:val="single" w:color="auto" w:sz="4" w:space="0"/>
              <w:left w:val="single" w:color="auto" w:sz="4" w:space="0"/>
              <w:bottom w:val="single" w:color="auto" w:sz="4" w:space="0"/>
              <w:right w:val="single" w:color="auto" w:sz="4" w:space="0"/>
            </w:tcBorders>
            <w:shd w:val="clear" w:color="auto" w:fill="auto"/>
            <w:vAlign w:val="center"/>
          </w:tcPr>
          <w:p w14:paraId="53FA5C80">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14:paraId="20B3D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trPr>
        <w:tc>
          <w:tcPr>
            <w:tcW w:w="740" w:type="dxa"/>
            <w:shd w:val="clear" w:color="auto" w:fill="auto"/>
            <w:vAlign w:val="center"/>
          </w:tcPr>
          <w:p w14:paraId="23E8F70F">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5</w:t>
            </w:r>
          </w:p>
        </w:tc>
        <w:tc>
          <w:tcPr>
            <w:tcW w:w="3047" w:type="dxa"/>
            <w:shd w:val="clear" w:color="auto" w:fill="auto"/>
            <w:vAlign w:val="center"/>
          </w:tcPr>
          <w:p w14:paraId="3B5AC42E">
            <w:pPr>
              <w:keepNext w:val="0"/>
              <w:keepLines w:val="0"/>
              <w:pageBreakBefore w:val="0"/>
              <w:kinsoku/>
              <w:wordWrap/>
              <w:overflowPunct/>
              <w:topLinePunct w:val="0"/>
              <w:bidi w:val="0"/>
              <w:adjustRightInd w:val="0"/>
              <w:contextualSpacing/>
              <w:textAlignment w:val="auto"/>
              <w:outlineLvl w:val="9"/>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同步平移行程（移动式劈半机适用）</w:t>
            </w: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14:paraId="2424E85D">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cs="Times New Roman"/>
                <w:sz w:val="18"/>
                <w:szCs w:val="18"/>
              </w:rPr>
              <w:t>mm</w:t>
            </w:r>
          </w:p>
        </w:tc>
        <w:tc>
          <w:tcPr>
            <w:tcW w:w="4027" w:type="dxa"/>
            <w:tcBorders>
              <w:top w:val="single" w:color="auto" w:sz="4" w:space="0"/>
              <w:left w:val="single" w:color="auto" w:sz="4" w:space="0"/>
              <w:bottom w:val="single" w:color="auto" w:sz="4" w:space="0"/>
              <w:right w:val="single" w:color="auto" w:sz="4" w:space="0"/>
            </w:tcBorders>
            <w:shd w:val="clear" w:color="auto" w:fill="auto"/>
            <w:vAlign w:val="center"/>
          </w:tcPr>
          <w:p w14:paraId="36F2EE7C">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14:paraId="32FDB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trPr>
        <w:tc>
          <w:tcPr>
            <w:tcW w:w="740" w:type="dxa"/>
            <w:shd w:val="clear" w:color="auto" w:fill="auto"/>
            <w:vAlign w:val="center"/>
          </w:tcPr>
          <w:p w14:paraId="2E1084C7">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6</w:t>
            </w:r>
          </w:p>
        </w:tc>
        <w:tc>
          <w:tcPr>
            <w:tcW w:w="3047" w:type="dxa"/>
            <w:shd w:val="clear" w:color="auto" w:fill="auto"/>
            <w:vAlign w:val="center"/>
          </w:tcPr>
          <w:p w14:paraId="4AC2A4A1">
            <w:pPr>
              <w:keepNext w:val="0"/>
              <w:keepLines w:val="0"/>
              <w:pageBreakBefore w:val="0"/>
              <w:kinsoku/>
              <w:wordWrap/>
              <w:overflowPunct/>
              <w:topLinePunct w:val="0"/>
              <w:bidi w:val="0"/>
              <w:adjustRightInd w:val="0"/>
              <w:contextualSpacing/>
              <w:textAlignment w:val="auto"/>
              <w:outlineLvl w:val="9"/>
              <w:rPr>
                <w:rFonts w:hint="eastAsia" w:ascii="Times New Roman" w:hAnsi="宋体" w:eastAsia="宋体" w:cs="宋体"/>
                <w:kern w:val="2"/>
                <w:sz w:val="18"/>
                <w:szCs w:val="18"/>
                <w:lang w:val="en-US" w:eastAsia="zh-CN" w:bidi="ar-SA"/>
              </w:rPr>
            </w:pPr>
            <w:r>
              <w:rPr>
                <w:rFonts w:hint="eastAsia" w:hAnsi="宋体" w:cs="宋体"/>
                <w:sz w:val="18"/>
                <w:szCs w:val="18"/>
                <w:lang w:val="en-US" w:eastAsia="zh-CN"/>
              </w:rPr>
              <w:t>整机质量（劈半锯适用）</w:t>
            </w: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14:paraId="28328244">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cs="Times New Roman"/>
                <w:sz w:val="18"/>
                <w:szCs w:val="18"/>
              </w:rPr>
              <w:t>k</w:t>
            </w:r>
            <w:r>
              <w:rPr>
                <w:rFonts w:hint="eastAsia" w:ascii="宋体" w:hAnsi="宋体" w:cs="Times New Roman"/>
                <w:sz w:val="18"/>
                <w:szCs w:val="18"/>
                <w:lang w:val="en-US" w:eastAsia="zh-CN"/>
              </w:rPr>
              <w:t>g</w:t>
            </w:r>
          </w:p>
        </w:tc>
        <w:tc>
          <w:tcPr>
            <w:tcW w:w="4027" w:type="dxa"/>
            <w:tcBorders>
              <w:top w:val="single" w:color="auto" w:sz="4" w:space="0"/>
              <w:left w:val="single" w:color="auto" w:sz="4" w:space="0"/>
              <w:bottom w:val="single" w:color="auto" w:sz="4" w:space="0"/>
              <w:right w:val="single" w:color="auto" w:sz="4" w:space="0"/>
            </w:tcBorders>
            <w:shd w:val="clear" w:color="auto" w:fill="auto"/>
            <w:vAlign w:val="center"/>
          </w:tcPr>
          <w:p w14:paraId="34BC3303">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14:paraId="2928E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trPr>
        <w:tc>
          <w:tcPr>
            <w:tcW w:w="740" w:type="dxa"/>
            <w:shd w:val="clear" w:color="auto" w:fill="auto"/>
            <w:vAlign w:val="center"/>
          </w:tcPr>
          <w:p w14:paraId="4A993298">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7</w:t>
            </w:r>
          </w:p>
        </w:tc>
        <w:tc>
          <w:tcPr>
            <w:tcW w:w="3047" w:type="dxa"/>
            <w:shd w:val="clear" w:color="auto" w:fill="auto"/>
            <w:vAlign w:val="center"/>
          </w:tcPr>
          <w:p w14:paraId="7236DADD">
            <w:pPr>
              <w:keepNext w:val="0"/>
              <w:keepLines w:val="0"/>
              <w:pageBreakBefore w:val="0"/>
              <w:kinsoku/>
              <w:wordWrap/>
              <w:overflowPunct/>
              <w:topLinePunct w:val="0"/>
              <w:bidi w:val="0"/>
              <w:adjustRightInd w:val="0"/>
              <w:contextualSpacing/>
              <w:textAlignment w:val="auto"/>
              <w:outlineLvl w:val="9"/>
              <w:rPr>
                <w:rFonts w:hint="eastAsia" w:ascii="Times New Roman" w:hAnsi="宋体" w:eastAsia="宋体" w:cs="宋体"/>
                <w:kern w:val="2"/>
                <w:sz w:val="18"/>
                <w:szCs w:val="18"/>
                <w:lang w:val="en-US" w:eastAsia="zh-CN" w:bidi="ar-SA"/>
              </w:rPr>
            </w:pPr>
            <w:r>
              <w:rPr>
                <w:rFonts w:hint="eastAsia" w:hAnsi="宋体" w:cs="宋体"/>
                <w:sz w:val="18"/>
                <w:szCs w:val="18"/>
                <w:lang w:val="en-US" w:eastAsia="zh-CN"/>
              </w:rPr>
              <w:t>劈半深度（劈半锯适用）</w:t>
            </w: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14:paraId="3D7754D5">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cs="Times New Roman"/>
                <w:sz w:val="18"/>
                <w:szCs w:val="18"/>
              </w:rPr>
              <w:t>mm</w:t>
            </w:r>
          </w:p>
        </w:tc>
        <w:tc>
          <w:tcPr>
            <w:tcW w:w="4027" w:type="dxa"/>
            <w:tcBorders>
              <w:top w:val="single" w:color="auto" w:sz="4" w:space="0"/>
              <w:left w:val="single" w:color="auto" w:sz="4" w:space="0"/>
              <w:bottom w:val="single" w:color="auto" w:sz="4" w:space="0"/>
              <w:right w:val="single" w:color="auto" w:sz="4" w:space="0"/>
            </w:tcBorders>
            <w:shd w:val="clear" w:color="auto" w:fill="auto"/>
            <w:vAlign w:val="center"/>
          </w:tcPr>
          <w:p w14:paraId="25FE55A8">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eastAsia="宋体" w:cs="Times New Roman"/>
                <w:kern w:val="2"/>
                <w:sz w:val="18"/>
                <w:szCs w:val="18"/>
                <w:lang w:val="en-US" w:eastAsia="zh-CN" w:bidi="ar-SA"/>
              </w:rPr>
            </w:pPr>
          </w:p>
        </w:tc>
      </w:tr>
      <w:tr w14:paraId="76B24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trPr>
        <w:tc>
          <w:tcPr>
            <w:tcW w:w="740" w:type="dxa"/>
            <w:shd w:val="clear" w:color="auto" w:fill="auto"/>
            <w:vAlign w:val="center"/>
          </w:tcPr>
          <w:p w14:paraId="20FB0BB2">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8</w:t>
            </w:r>
          </w:p>
        </w:tc>
        <w:tc>
          <w:tcPr>
            <w:tcW w:w="3047" w:type="dxa"/>
            <w:shd w:val="clear" w:color="auto" w:fill="auto"/>
            <w:vAlign w:val="center"/>
          </w:tcPr>
          <w:p w14:paraId="59FC6B5A">
            <w:pPr>
              <w:keepNext w:val="0"/>
              <w:keepLines w:val="0"/>
              <w:pageBreakBefore w:val="0"/>
              <w:kinsoku/>
              <w:wordWrap/>
              <w:overflowPunct/>
              <w:topLinePunct w:val="0"/>
              <w:bidi w:val="0"/>
              <w:adjustRightInd w:val="0"/>
              <w:contextualSpacing/>
              <w:textAlignment w:val="auto"/>
              <w:outlineLvl w:val="9"/>
              <w:rPr>
                <w:rFonts w:hint="eastAsia" w:ascii="Times New Roman" w:hAnsi="宋体" w:eastAsia="宋体" w:cs="宋体"/>
                <w:kern w:val="2"/>
                <w:sz w:val="18"/>
                <w:szCs w:val="18"/>
                <w:lang w:val="en-US" w:eastAsia="zh-CN" w:bidi="ar-SA"/>
              </w:rPr>
            </w:pPr>
            <w:r>
              <w:rPr>
                <w:rFonts w:hint="eastAsia" w:hAnsi="宋体" w:cs="宋体"/>
                <w:sz w:val="18"/>
                <w:szCs w:val="18"/>
                <w:lang w:val="en-US" w:eastAsia="zh-CN"/>
              </w:rPr>
              <w:t>配套电机型式</w:t>
            </w: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14:paraId="43AF44AC">
            <w:pPr>
              <w:keepNext w:val="0"/>
              <w:keepLines w:val="0"/>
              <w:pageBreakBefore w:val="0"/>
              <w:kinsoku/>
              <w:wordWrap/>
              <w:overflowPunct/>
              <w:topLinePunct w:val="0"/>
              <w:bidi w:val="0"/>
              <w:adjustRightInd w:val="0"/>
              <w:contextualSpacing/>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cs="Times New Roman"/>
                <w:kern w:val="2"/>
                <w:sz w:val="18"/>
                <w:szCs w:val="18"/>
                <w:lang w:val="en-US" w:eastAsia="zh-CN" w:bidi="ar-SA"/>
              </w:rPr>
              <w:t>/</w:t>
            </w:r>
          </w:p>
        </w:tc>
        <w:tc>
          <w:tcPr>
            <w:tcW w:w="4027" w:type="dxa"/>
            <w:tcBorders>
              <w:top w:val="single" w:color="auto" w:sz="4" w:space="0"/>
              <w:left w:val="single" w:color="auto" w:sz="4" w:space="0"/>
              <w:bottom w:val="single" w:color="auto" w:sz="4" w:space="0"/>
              <w:right w:val="single" w:color="auto" w:sz="4" w:space="0"/>
            </w:tcBorders>
            <w:shd w:val="clear" w:color="auto" w:fill="auto"/>
            <w:vAlign w:val="center"/>
          </w:tcPr>
          <w:p w14:paraId="35EA4052">
            <w:pPr>
              <w:pStyle w:val="58"/>
              <w:keepNext w:val="0"/>
              <w:keepLines w:val="0"/>
              <w:pageBreakBefore w:val="0"/>
              <w:widowControl w:val="0"/>
              <w:kinsoku/>
              <w:wordWrap/>
              <w:overflowPunct/>
              <w:topLinePunct w:val="0"/>
              <w:bidi w:val="0"/>
              <w:snapToGrid/>
              <w:ind w:left="0" w:leftChars="0" w:firstLine="0" w:firstLineChars="0"/>
              <w:jc w:val="center"/>
              <w:textAlignment w:val="auto"/>
              <w:outlineLvl w:val="9"/>
              <w:rPr>
                <w:rFonts w:hint="eastAsia" w:ascii="宋体" w:hAnsi="宋体" w:eastAsia="宋体" w:cs="Times New Roman"/>
                <w:sz w:val="18"/>
                <w:szCs w:val="18"/>
                <w:lang w:val="en-US" w:eastAsia="zh-CN" w:bidi="ar-SA"/>
              </w:rPr>
            </w:pPr>
          </w:p>
        </w:tc>
      </w:tr>
      <w:tr w14:paraId="6F4BE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trPr>
        <w:tc>
          <w:tcPr>
            <w:tcW w:w="740" w:type="dxa"/>
            <w:shd w:val="clear" w:color="auto" w:fill="auto"/>
            <w:vAlign w:val="center"/>
          </w:tcPr>
          <w:p w14:paraId="308E983C">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9</w:t>
            </w:r>
          </w:p>
        </w:tc>
        <w:tc>
          <w:tcPr>
            <w:tcW w:w="3047" w:type="dxa"/>
            <w:shd w:val="clear" w:color="auto" w:fill="auto"/>
            <w:vAlign w:val="center"/>
          </w:tcPr>
          <w:p w14:paraId="6973133B">
            <w:pPr>
              <w:keepNext w:val="0"/>
              <w:keepLines w:val="0"/>
              <w:pageBreakBefore w:val="0"/>
              <w:kinsoku/>
              <w:wordWrap/>
              <w:overflowPunct/>
              <w:topLinePunct w:val="0"/>
              <w:bidi w:val="0"/>
              <w:adjustRightInd w:val="0"/>
              <w:contextualSpacing/>
              <w:textAlignment w:val="auto"/>
              <w:outlineLvl w:val="9"/>
              <w:rPr>
                <w:rFonts w:hint="eastAsia" w:ascii="Times New Roman" w:hAnsi="宋体" w:eastAsia="宋体" w:cs="宋体"/>
                <w:kern w:val="2"/>
                <w:sz w:val="18"/>
                <w:szCs w:val="18"/>
                <w:lang w:val="en-US" w:eastAsia="zh-CN" w:bidi="ar-SA"/>
              </w:rPr>
            </w:pPr>
            <w:r>
              <w:rPr>
                <w:rFonts w:hint="eastAsia" w:hAnsi="宋体" w:cs="宋体"/>
                <w:sz w:val="18"/>
                <w:szCs w:val="18"/>
                <w:lang w:val="en-US" w:eastAsia="zh-CN"/>
              </w:rPr>
              <w:t>配套电机功率</w:t>
            </w: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14:paraId="7EB5ABAD">
            <w:pPr>
              <w:keepNext w:val="0"/>
              <w:keepLines w:val="0"/>
              <w:pageBreakBefore w:val="0"/>
              <w:kinsoku/>
              <w:wordWrap/>
              <w:overflowPunct/>
              <w:topLinePunct w:val="0"/>
              <w:bidi w:val="0"/>
              <w:adjustRightInd w:val="0"/>
              <w:contextualSpacing/>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cs="Times New Roman"/>
                <w:kern w:val="2"/>
                <w:sz w:val="18"/>
                <w:szCs w:val="18"/>
                <w:lang w:val="en-US" w:eastAsia="zh-CN" w:bidi="ar-SA"/>
              </w:rPr>
              <w:t>kW</w:t>
            </w:r>
          </w:p>
        </w:tc>
        <w:tc>
          <w:tcPr>
            <w:tcW w:w="4027" w:type="dxa"/>
            <w:tcBorders>
              <w:top w:val="single" w:color="auto" w:sz="4" w:space="0"/>
              <w:left w:val="single" w:color="auto" w:sz="4" w:space="0"/>
              <w:bottom w:val="single" w:color="auto" w:sz="4" w:space="0"/>
              <w:right w:val="single" w:color="auto" w:sz="4" w:space="0"/>
            </w:tcBorders>
            <w:shd w:val="clear" w:color="auto" w:fill="auto"/>
            <w:vAlign w:val="center"/>
          </w:tcPr>
          <w:p w14:paraId="1A88059C">
            <w:pPr>
              <w:pStyle w:val="58"/>
              <w:keepNext w:val="0"/>
              <w:keepLines w:val="0"/>
              <w:pageBreakBefore w:val="0"/>
              <w:widowControl w:val="0"/>
              <w:kinsoku/>
              <w:wordWrap/>
              <w:overflowPunct/>
              <w:topLinePunct w:val="0"/>
              <w:bidi w:val="0"/>
              <w:snapToGrid/>
              <w:ind w:left="0" w:leftChars="0" w:firstLine="0" w:firstLineChars="0"/>
              <w:jc w:val="center"/>
              <w:textAlignment w:val="auto"/>
              <w:outlineLvl w:val="9"/>
              <w:rPr>
                <w:rFonts w:hint="eastAsia" w:ascii="宋体" w:hAnsi="宋体" w:eastAsia="宋体" w:cs="Times New Roman"/>
                <w:sz w:val="18"/>
                <w:szCs w:val="18"/>
                <w:lang w:val="en-US" w:eastAsia="zh-CN" w:bidi="ar-SA"/>
              </w:rPr>
            </w:pPr>
          </w:p>
        </w:tc>
      </w:tr>
      <w:tr w14:paraId="5B158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trPr>
        <w:tc>
          <w:tcPr>
            <w:tcW w:w="740" w:type="dxa"/>
            <w:shd w:val="clear" w:color="auto" w:fill="auto"/>
            <w:vAlign w:val="center"/>
          </w:tcPr>
          <w:p w14:paraId="4E99E95B">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Times New Roman"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10</w:t>
            </w:r>
          </w:p>
        </w:tc>
        <w:tc>
          <w:tcPr>
            <w:tcW w:w="3047" w:type="dxa"/>
            <w:shd w:val="clear" w:color="auto" w:fill="auto"/>
            <w:vAlign w:val="center"/>
          </w:tcPr>
          <w:p w14:paraId="019A1850">
            <w:pPr>
              <w:keepNext w:val="0"/>
              <w:keepLines w:val="0"/>
              <w:pageBreakBefore w:val="0"/>
              <w:kinsoku/>
              <w:wordWrap/>
              <w:overflowPunct/>
              <w:topLinePunct w:val="0"/>
              <w:bidi w:val="0"/>
              <w:adjustRightInd w:val="0"/>
              <w:contextualSpacing/>
              <w:textAlignment w:val="auto"/>
              <w:outlineLvl w:val="9"/>
              <w:rPr>
                <w:rFonts w:hint="eastAsia" w:ascii="Times New Roman" w:hAnsi="宋体" w:eastAsia="宋体" w:cs="宋体"/>
                <w:kern w:val="2"/>
                <w:sz w:val="18"/>
                <w:szCs w:val="18"/>
                <w:lang w:val="en-US" w:eastAsia="zh-CN" w:bidi="ar-SA"/>
              </w:rPr>
            </w:pPr>
            <w:r>
              <w:rPr>
                <w:rFonts w:hint="eastAsia" w:hAnsi="宋体" w:cs="宋体"/>
                <w:sz w:val="18"/>
                <w:szCs w:val="18"/>
                <w:lang w:val="en-US" w:eastAsia="zh-CN"/>
              </w:rPr>
              <w:t>劈半机构型式</w:t>
            </w: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14:paraId="0FA356C9">
            <w:pPr>
              <w:keepNext w:val="0"/>
              <w:keepLines w:val="0"/>
              <w:pageBreakBefore w:val="0"/>
              <w:kinsoku/>
              <w:wordWrap/>
              <w:overflowPunct/>
              <w:topLinePunct w:val="0"/>
              <w:bidi w:val="0"/>
              <w:adjustRightInd w:val="0"/>
              <w:contextualSpacing/>
              <w:jc w:val="center"/>
              <w:textAlignment w:val="auto"/>
              <w:outlineLvl w:val="9"/>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w:t>
            </w:r>
          </w:p>
        </w:tc>
        <w:tc>
          <w:tcPr>
            <w:tcW w:w="4027" w:type="dxa"/>
            <w:tcBorders>
              <w:top w:val="single" w:color="auto" w:sz="4" w:space="0"/>
              <w:left w:val="single" w:color="auto" w:sz="4" w:space="0"/>
              <w:bottom w:val="single" w:color="auto" w:sz="4" w:space="0"/>
              <w:right w:val="single" w:color="auto" w:sz="4" w:space="0"/>
            </w:tcBorders>
            <w:shd w:val="clear" w:color="auto" w:fill="auto"/>
            <w:vAlign w:val="center"/>
          </w:tcPr>
          <w:p w14:paraId="0A250162">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cs="Times New Roman"/>
                <w:kern w:val="2"/>
                <w:sz w:val="18"/>
                <w:szCs w:val="18"/>
                <w:lang w:val="en-US" w:eastAsia="zh-CN" w:bidi="ar-SA"/>
              </w:rPr>
            </w:pPr>
            <w:r>
              <w:rPr>
                <w:rFonts w:hint="eastAsia" w:ascii="宋体" w:hAnsi="宋体" w:cs="Times New Roman"/>
                <w:kern w:val="2"/>
                <w:sz w:val="18"/>
                <w:szCs w:val="18"/>
                <w:lang w:val="en-US" w:eastAsia="zh-CN" w:bidi="ar-SA"/>
              </w:rPr>
              <w:t xml:space="preserve">线锯□ 条锯□ 盘踞□ 单刀□ 双刀□ </w:t>
            </w:r>
          </w:p>
          <w:p w14:paraId="08450676">
            <w:pPr>
              <w:keepNext w:val="0"/>
              <w:keepLines w:val="0"/>
              <w:pageBreakBefore w:val="0"/>
              <w:kinsoku/>
              <w:wordWrap/>
              <w:overflowPunct/>
              <w:topLinePunct w:val="0"/>
              <w:bidi w:val="0"/>
              <w:adjustRightInd w:val="0"/>
              <w:contextualSpacing/>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cs="Times New Roman"/>
                <w:kern w:val="2"/>
                <w:sz w:val="18"/>
                <w:szCs w:val="18"/>
                <w:lang w:val="en-US" w:eastAsia="zh-CN" w:bidi="ar-SA"/>
              </w:rPr>
              <w:t>其他□：</w:t>
            </w:r>
            <w:r>
              <w:rPr>
                <w:rFonts w:hint="eastAsia" w:ascii="宋体" w:hAnsi="宋体" w:cs="Times New Roman"/>
                <w:kern w:val="2"/>
                <w:sz w:val="18"/>
                <w:szCs w:val="18"/>
                <w:u w:val="single"/>
                <w:lang w:val="en-US" w:eastAsia="zh-CN" w:bidi="ar-SA"/>
              </w:rPr>
              <w:t xml:space="preserve">         </w:t>
            </w:r>
          </w:p>
        </w:tc>
      </w:tr>
      <w:tr w14:paraId="1C0E8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trPr>
        <w:tc>
          <w:tcPr>
            <w:tcW w:w="740" w:type="dxa"/>
            <w:shd w:val="clear" w:color="auto" w:fill="auto"/>
            <w:vAlign w:val="center"/>
          </w:tcPr>
          <w:p w14:paraId="63DB1263">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hAnsi="Times New Roman"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11</w:t>
            </w:r>
          </w:p>
        </w:tc>
        <w:tc>
          <w:tcPr>
            <w:tcW w:w="3047" w:type="dxa"/>
            <w:shd w:val="clear" w:color="auto" w:fill="auto"/>
            <w:vAlign w:val="center"/>
          </w:tcPr>
          <w:p w14:paraId="665D492A">
            <w:pPr>
              <w:keepNext w:val="0"/>
              <w:keepLines w:val="0"/>
              <w:pageBreakBefore w:val="0"/>
              <w:kinsoku/>
              <w:wordWrap/>
              <w:overflowPunct/>
              <w:topLinePunct w:val="0"/>
              <w:bidi w:val="0"/>
              <w:adjustRightInd w:val="0"/>
              <w:contextualSpacing/>
              <w:textAlignment w:val="auto"/>
              <w:outlineLvl w:val="9"/>
              <w:rPr>
                <w:rFonts w:hint="eastAsia" w:ascii="Times New Roman" w:hAnsi="宋体" w:eastAsia="宋体" w:cs="宋体"/>
                <w:kern w:val="2"/>
                <w:sz w:val="18"/>
                <w:szCs w:val="18"/>
                <w:lang w:val="en-US" w:eastAsia="zh-CN" w:bidi="ar-SA"/>
              </w:rPr>
            </w:pPr>
            <w:r>
              <w:rPr>
                <w:rFonts w:hint="eastAsia" w:hAnsi="宋体" w:cs="宋体"/>
                <w:sz w:val="18"/>
                <w:szCs w:val="18"/>
                <w:lang w:val="en-US" w:eastAsia="zh-CN"/>
              </w:rPr>
              <w:t>张紧装置型式</w:t>
            </w: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14:paraId="23CCAAFF">
            <w:pPr>
              <w:keepNext w:val="0"/>
              <w:keepLines w:val="0"/>
              <w:pageBreakBefore w:val="0"/>
              <w:kinsoku/>
              <w:wordWrap/>
              <w:overflowPunct/>
              <w:topLinePunct w:val="0"/>
              <w:bidi w:val="0"/>
              <w:adjustRightInd w:val="0"/>
              <w:contextualSpacing/>
              <w:jc w:val="center"/>
              <w:textAlignment w:val="auto"/>
              <w:outlineLvl w:val="9"/>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w:t>
            </w:r>
          </w:p>
        </w:tc>
        <w:tc>
          <w:tcPr>
            <w:tcW w:w="4027" w:type="dxa"/>
            <w:tcBorders>
              <w:top w:val="single" w:color="auto" w:sz="4" w:space="0"/>
              <w:left w:val="single" w:color="auto" w:sz="4" w:space="0"/>
              <w:bottom w:val="single" w:color="auto" w:sz="4" w:space="0"/>
              <w:right w:val="single" w:color="auto" w:sz="4" w:space="0"/>
            </w:tcBorders>
            <w:shd w:val="clear" w:color="auto" w:fill="auto"/>
            <w:vAlign w:val="center"/>
          </w:tcPr>
          <w:p w14:paraId="7DC8D133">
            <w:pPr>
              <w:keepNext w:val="0"/>
              <w:keepLines w:val="0"/>
              <w:pageBreakBefore w:val="0"/>
              <w:kinsoku/>
              <w:wordWrap/>
              <w:overflowPunct/>
              <w:topLinePunct w:val="0"/>
              <w:bidi w:val="0"/>
              <w:adjustRightInd w:val="0"/>
              <w:contextualSpacing/>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cs="Times New Roman"/>
                <w:kern w:val="2"/>
                <w:sz w:val="18"/>
                <w:szCs w:val="18"/>
                <w:lang w:val="en-US" w:eastAsia="zh-CN" w:bidi="ar-SA"/>
              </w:rPr>
              <w:t>压力张紧□ 滑块张紧□ 其他□：</w:t>
            </w:r>
            <w:r>
              <w:rPr>
                <w:rFonts w:hint="eastAsia" w:ascii="宋体" w:hAnsi="宋体" w:cs="Times New Roman"/>
                <w:kern w:val="2"/>
                <w:sz w:val="18"/>
                <w:szCs w:val="18"/>
                <w:u w:val="single"/>
                <w:lang w:val="en-US" w:eastAsia="zh-CN" w:bidi="ar-SA"/>
              </w:rPr>
              <w:t xml:space="preserve">         </w:t>
            </w:r>
          </w:p>
        </w:tc>
      </w:tr>
      <w:tr w14:paraId="5F2AB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trPr>
        <w:tc>
          <w:tcPr>
            <w:tcW w:w="740" w:type="dxa"/>
            <w:shd w:val="clear" w:color="auto" w:fill="auto"/>
            <w:vAlign w:val="center"/>
          </w:tcPr>
          <w:p w14:paraId="6296F410">
            <w:pPr>
              <w:keepNext w:val="0"/>
              <w:keepLines w:val="0"/>
              <w:pageBreakBefore w:val="0"/>
              <w:kinsoku/>
              <w:wordWrap/>
              <w:overflowPunct/>
              <w:topLinePunct w:val="0"/>
              <w:autoSpaceDE w:val="0"/>
              <w:autoSpaceDN w:val="0"/>
              <w:bidi w:val="0"/>
              <w:adjustRightInd w:val="0"/>
              <w:jc w:val="center"/>
              <w:textAlignment w:val="auto"/>
              <w:outlineLvl w:val="9"/>
              <w:rPr>
                <w:rFonts w:hint="eastAsia" w:ascii="宋体" w:cs="宋体"/>
                <w:color w:val="000000"/>
                <w:kern w:val="0"/>
                <w:sz w:val="18"/>
                <w:szCs w:val="18"/>
                <w:lang w:val="en-US" w:eastAsia="zh-CN"/>
              </w:rPr>
            </w:pPr>
            <w:r>
              <w:rPr>
                <w:rFonts w:hint="eastAsia" w:ascii="宋体" w:hAnsi="宋体" w:cs="宋体"/>
                <w:color w:val="000000"/>
                <w:kern w:val="0"/>
                <w:sz w:val="18"/>
                <w:szCs w:val="18"/>
                <w:lang w:val="en-US" w:eastAsia="zh-CN"/>
              </w:rPr>
              <w:t>12</w:t>
            </w:r>
          </w:p>
        </w:tc>
        <w:tc>
          <w:tcPr>
            <w:tcW w:w="3047" w:type="dxa"/>
            <w:shd w:val="clear" w:color="auto" w:fill="auto"/>
            <w:vAlign w:val="center"/>
          </w:tcPr>
          <w:p w14:paraId="2838801D">
            <w:pPr>
              <w:keepNext w:val="0"/>
              <w:keepLines w:val="0"/>
              <w:pageBreakBefore w:val="0"/>
              <w:kinsoku/>
              <w:wordWrap/>
              <w:overflowPunct/>
              <w:topLinePunct w:val="0"/>
              <w:bidi w:val="0"/>
              <w:adjustRightInd w:val="0"/>
              <w:contextualSpacing/>
              <w:textAlignment w:val="auto"/>
              <w:outlineLvl w:val="9"/>
              <w:rPr>
                <w:rFonts w:hint="eastAsia" w:hAnsi="宋体" w:cs="宋体"/>
                <w:sz w:val="18"/>
                <w:szCs w:val="18"/>
                <w:lang w:val="en-US" w:eastAsia="zh-CN"/>
              </w:rPr>
            </w:pPr>
            <w:r>
              <w:rPr>
                <w:rFonts w:hint="eastAsia" w:hAnsi="宋体" w:cs="宋体"/>
                <w:sz w:val="18"/>
                <w:szCs w:val="18"/>
                <w:lang w:val="en-US" w:eastAsia="zh-CN"/>
              </w:rPr>
              <w:t>平衡器型式</w:t>
            </w: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14:paraId="559C34FF">
            <w:pPr>
              <w:keepNext w:val="0"/>
              <w:keepLines w:val="0"/>
              <w:pageBreakBefore w:val="0"/>
              <w:kinsoku/>
              <w:wordWrap/>
              <w:overflowPunct/>
              <w:topLinePunct w:val="0"/>
              <w:bidi w:val="0"/>
              <w:adjustRightInd w:val="0"/>
              <w:contextualSpacing/>
              <w:jc w:val="center"/>
              <w:textAlignment w:val="auto"/>
              <w:outlineLvl w:val="9"/>
              <w:rPr>
                <w:rFonts w:hint="default"/>
                <w:sz w:val="18"/>
                <w:szCs w:val="18"/>
                <w:lang w:val="en-US" w:eastAsia="zh-CN"/>
              </w:rPr>
            </w:pPr>
            <w:r>
              <w:rPr>
                <w:rFonts w:hint="eastAsia"/>
                <w:sz w:val="18"/>
                <w:szCs w:val="18"/>
                <w:lang w:val="en-US" w:eastAsia="zh-CN"/>
              </w:rPr>
              <w:t>/</w:t>
            </w:r>
          </w:p>
        </w:tc>
        <w:tc>
          <w:tcPr>
            <w:tcW w:w="4027" w:type="dxa"/>
            <w:tcBorders>
              <w:top w:val="single" w:color="auto" w:sz="4" w:space="0"/>
              <w:left w:val="single" w:color="auto" w:sz="4" w:space="0"/>
              <w:bottom w:val="single" w:color="auto" w:sz="4" w:space="0"/>
              <w:right w:val="single" w:color="auto" w:sz="4" w:space="0"/>
            </w:tcBorders>
            <w:shd w:val="clear" w:color="auto" w:fill="auto"/>
            <w:vAlign w:val="center"/>
          </w:tcPr>
          <w:p w14:paraId="37B4F615">
            <w:pPr>
              <w:keepNext w:val="0"/>
              <w:keepLines w:val="0"/>
              <w:pageBreakBefore w:val="0"/>
              <w:kinsoku/>
              <w:wordWrap/>
              <w:overflowPunct/>
              <w:topLinePunct w:val="0"/>
              <w:bidi w:val="0"/>
              <w:adjustRightInd w:val="0"/>
              <w:contextualSpacing/>
              <w:jc w:val="center"/>
              <w:textAlignment w:val="auto"/>
              <w:outlineLvl w:val="9"/>
              <w:rPr>
                <w:rFonts w:hint="eastAsia" w:ascii="宋体" w:hAnsi="宋体" w:cs="Times New Roman"/>
                <w:kern w:val="2"/>
                <w:sz w:val="18"/>
                <w:szCs w:val="18"/>
                <w:lang w:val="en-US" w:eastAsia="zh-CN" w:bidi="ar-SA"/>
              </w:rPr>
            </w:pPr>
            <w:r>
              <w:rPr>
                <w:rFonts w:hint="eastAsia" w:ascii="宋体" w:hAnsi="宋体" w:cs="Times New Roman"/>
                <w:kern w:val="2"/>
                <w:sz w:val="18"/>
                <w:szCs w:val="18"/>
                <w:lang w:val="en-US" w:eastAsia="zh-CN" w:bidi="ar-SA"/>
              </w:rPr>
              <w:t xml:space="preserve">弹簧平衡□ 配重平衡□ 专用平衡组件□ </w:t>
            </w:r>
          </w:p>
          <w:p w14:paraId="7EDA23EB">
            <w:pPr>
              <w:keepNext w:val="0"/>
              <w:keepLines w:val="0"/>
              <w:pageBreakBefore w:val="0"/>
              <w:kinsoku/>
              <w:wordWrap/>
              <w:overflowPunct/>
              <w:topLinePunct w:val="0"/>
              <w:bidi w:val="0"/>
              <w:adjustRightInd w:val="0"/>
              <w:contextualSpacing/>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cs="Times New Roman"/>
                <w:kern w:val="2"/>
                <w:sz w:val="18"/>
                <w:szCs w:val="18"/>
                <w:lang w:val="en-US" w:eastAsia="zh-CN" w:bidi="ar-SA"/>
              </w:rPr>
              <w:t>电机驱动平衡□ 其他□：</w:t>
            </w:r>
            <w:r>
              <w:rPr>
                <w:rFonts w:hint="eastAsia" w:ascii="宋体" w:hAnsi="宋体" w:cs="Times New Roman"/>
                <w:kern w:val="2"/>
                <w:sz w:val="18"/>
                <w:szCs w:val="18"/>
                <w:u w:val="single"/>
                <w:lang w:val="en-US" w:eastAsia="zh-CN" w:bidi="ar-SA"/>
              </w:rPr>
              <w:t xml:space="preserve">       </w:t>
            </w:r>
          </w:p>
        </w:tc>
      </w:tr>
      <w:tr w14:paraId="427E3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trPr>
        <w:tc>
          <w:tcPr>
            <w:tcW w:w="9217" w:type="dxa"/>
            <w:gridSpan w:val="4"/>
            <w:vAlign w:val="center"/>
          </w:tcPr>
          <w:p w14:paraId="0C76BEB1">
            <w:pPr>
              <w:pStyle w:val="68"/>
              <w:keepNext w:val="0"/>
              <w:keepLines w:val="0"/>
              <w:pageBreakBefore w:val="0"/>
              <w:kinsoku/>
              <w:wordWrap/>
              <w:overflowPunct/>
              <w:topLinePunct w:val="0"/>
              <w:bidi w:val="0"/>
              <w:spacing w:before="0"/>
              <w:ind w:left="0"/>
              <w:jc w:val="left"/>
              <w:textAlignment w:val="auto"/>
              <w:outlineLvl w:val="9"/>
              <w:rPr>
                <w:rFonts w:hint="eastAsia" w:hAnsi="宋体"/>
                <w:sz w:val="18"/>
                <w:szCs w:val="18"/>
              </w:rPr>
            </w:pPr>
            <w:r>
              <w:rPr>
                <w:rFonts w:hint="eastAsia" w:hAnsi="宋体"/>
                <w:sz w:val="18"/>
                <w:szCs w:val="18"/>
              </w:rPr>
              <w:t>注：产品不适应的项目，在设计值栏划“/”。</w:t>
            </w:r>
          </w:p>
        </w:tc>
      </w:tr>
    </w:tbl>
    <w:p w14:paraId="2AA49C85">
      <w:pPr>
        <w:keepNext w:val="0"/>
        <w:keepLines w:val="0"/>
        <w:pageBreakBefore w:val="0"/>
        <w:kinsoku/>
        <w:wordWrap/>
        <w:overflowPunct/>
        <w:topLinePunct w:val="0"/>
        <w:bidi w:val="0"/>
        <w:adjustRightInd w:val="0"/>
        <w:snapToGrid w:val="0"/>
        <w:textAlignment w:val="auto"/>
        <w:outlineLvl w:val="9"/>
        <w:rPr>
          <w:bCs/>
          <w:szCs w:val="21"/>
        </w:rPr>
      </w:pPr>
    </w:p>
    <w:p w14:paraId="0F5BB2B7">
      <w:pPr>
        <w:keepNext w:val="0"/>
        <w:keepLines w:val="0"/>
        <w:pageBreakBefore w:val="0"/>
        <w:kinsoku/>
        <w:wordWrap/>
        <w:overflowPunct/>
        <w:topLinePunct w:val="0"/>
        <w:bidi w:val="0"/>
        <w:adjustRightInd w:val="0"/>
        <w:snapToGrid w:val="0"/>
        <w:textAlignment w:val="auto"/>
        <w:outlineLvl w:val="9"/>
        <w:rPr>
          <w:bCs/>
          <w:szCs w:val="21"/>
        </w:rPr>
      </w:pPr>
      <w:r>
        <w:rPr>
          <w:rFonts w:hint="eastAsia"/>
          <w:bCs/>
          <w:szCs w:val="21"/>
        </w:rPr>
        <w:t>企业负责人：                        （公章）                      年     月     日</w:t>
      </w:r>
      <w:bookmarkEnd w:id="85"/>
    </w:p>
    <w:p w14:paraId="4BE3BD11">
      <w:pPr>
        <w:keepNext w:val="0"/>
        <w:keepLines w:val="0"/>
        <w:pageBreakBefore w:val="0"/>
        <w:kinsoku/>
        <w:wordWrap/>
        <w:overflowPunct/>
        <w:topLinePunct w:val="0"/>
        <w:bidi w:val="0"/>
        <w:adjustRightInd w:val="0"/>
        <w:snapToGrid w:val="0"/>
        <w:textAlignment w:val="auto"/>
        <w:outlineLvl w:val="9"/>
        <w:rPr>
          <w:bCs/>
          <w:szCs w:val="21"/>
        </w:rPr>
      </w:pPr>
    </w:p>
    <w:p w14:paraId="7AD923EB">
      <w:pPr>
        <w:keepNext w:val="0"/>
        <w:keepLines w:val="0"/>
        <w:pageBreakBefore w:val="0"/>
        <w:kinsoku/>
        <w:wordWrap/>
        <w:overflowPunct/>
        <w:topLinePunct w:val="0"/>
        <w:bidi w:val="0"/>
        <w:adjustRightInd w:val="0"/>
        <w:snapToGrid w:val="0"/>
        <w:textAlignment w:val="auto"/>
        <w:outlineLvl w:val="9"/>
        <w:rPr>
          <w:bCs/>
          <w:szCs w:val="21"/>
        </w:rPr>
      </w:pPr>
    </w:p>
    <w:p w14:paraId="7743DA0A">
      <w:pPr>
        <w:keepNext w:val="0"/>
        <w:keepLines w:val="0"/>
        <w:pageBreakBefore w:val="0"/>
        <w:kinsoku/>
        <w:wordWrap/>
        <w:overflowPunct/>
        <w:topLinePunct w:val="0"/>
        <w:bidi w:val="0"/>
        <w:adjustRightInd w:val="0"/>
        <w:snapToGrid w:val="0"/>
        <w:textAlignment w:val="auto"/>
        <w:outlineLvl w:val="9"/>
        <w:rPr>
          <w:bCs/>
          <w:szCs w:val="21"/>
        </w:rPr>
      </w:pPr>
    </w:p>
    <w:p w14:paraId="0110B297">
      <w:pPr>
        <w:keepNext w:val="0"/>
        <w:keepLines w:val="0"/>
        <w:pageBreakBefore w:val="0"/>
        <w:kinsoku/>
        <w:wordWrap/>
        <w:overflowPunct/>
        <w:topLinePunct w:val="0"/>
        <w:bidi w:val="0"/>
        <w:adjustRightInd w:val="0"/>
        <w:snapToGrid w:val="0"/>
        <w:textAlignment w:val="auto"/>
        <w:outlineLvl w:val="9"/>
        <w:rPr>
          <w:bCs/>
          <w:szCs w:val="21"/>
        </w:rPr>
      </w:pPr>
    </w:p>
    <w:p w14:paraId="789FEF31">
      <w:pPr>
        <w:keepNext w:val="0"/>
        <w:keepLines w:val="0"/>
        <w:pageBreakBefore w:val="0"/>
        <w:kinsoku/>
        <w:wordWrap/>
        <w:overflowPunct/>
        <w:topLinePunct w:val="0"/>
        <w:bidi w:val="0"/>
        <w:adjustRightInd w:val="0"/>
        <w:snapToGrid w:val="0"/>
        <w:textAlignment w:val="auto"/>
        <w:outlineLvl w:val="9"/>
        <w:rPr>
          <w:bCs/>
          <w:szCs w:val="21"/>
        </w:rPr>
      </w:pPr>
    </w:p>
    <w:p w14:paraId="2AA82EAD">
      <w:pPr>
        <w:keepNext w:val="0"/>
        <w:keepLines w:val="0"/>
        <w:pageBreakBefore w:val="0"/>
        <w:kinsoku/>
        <w:wordWrap/>
        <w:overflowPunct/>
        <w:topLinePunct w:val="0"/>
        <w:bidi w:val="0"/>
        <w:adjustRightInd w:val="0"/>
        <w:snapToGrid w:val="0"/>
        <w:textAlignment w:val="auto"/>
        <w:outlineLvl w:val="9"/>
        <w:rPr>
          <w:bCs/>
          <w:szCs w:val="21"/>
        </w:rPr>
      </w:pPr>
    </w:p>
    <w:p w14:paraId="11137C3E">
      <w:pPr>
        <w:keepNext w:val="0"/>
        <w:keepLines w:val="0"/>
        <w:pageBreakBefore w:val="0"/>
        <w:kinsoku/>
        <w:wordWrap/>
        <w:overflowPunct/>
        <w:topLinePunct w:val="0"/>
        <w:bidi w:val="0"/>
        <w:adjustRightInd w:val="0"/>
        <w:snapToGrid w:val="0"/>
        <w:textAlignment w:val="auto"/>
        <w:outlineLvl w:val="9"/>
        <w:rPr>
          <w:bCs/>
          <w:szCs w:val="21"/>
        </w:rPr>
      </w:pPr>
    </w:p>
    <w:p w14:paraId="3391FE63">
      <w:pPr>
        <w:keepNext w:val="0"/>
        <w:keepLines w:val="0"/>
        <w:pageBreakBefore w:val="0"/>
        <w:kinsoku/>
        <w:wordWrap/>
        <w:overflowPunct/>
        <w:topLinePunct w:val="0"/>
        <w:bidi w:val="0"/>
        <w:adjustRightInd w:val="0"/>
        <w:snapToGrid w:val="0"/>
        <w:textAlignment w:val="auto"/>
        <w:outlineLvl w:val="9"/>
        <w:rPr>
          <w:bCs/>
          <w:szCs w:val="21"/>
        </w:rPr>
      </w:pPr>
    </w:p>
    <w:p w14:paraId="02D8E7B9">
      <w:pPr>
        <w:keepNext w:val="0"/>
        <w:keepLines w:val="0"/>
        <w:pageBreakBefore w:val="0"/>
        <w:kinsoku/>
        <w:wordWrap/>
        <w:overflowPunct/>
        <w:topLinePunct w:val="0"/>
        <w:bidi w:val="0"/>
        <w:adjustRightInd w:val="0"/>
        <w:snapToGrid w:val="0"/>
        <w:textAlignment w:val="auto"/>
        <w:outlineLvl w:val="9"/>
        <w:rPr>
          <w:bCs/>
          <w:szCs w:val="21"/>
        </w:rPr>
      </w:pPr>
    </w:p>
    <w:p w14:paraId="563E49D2">
      <w:pPr>
        <w:keepNext w:val="0"/>
        <w:keepLines w:val="0"/>
        <w:pageBreakBefore w:val="0"/>
        <w:kinsoku/>
        <w:wordWrap/>
        <w:overflowPunct/>
        <w:topLinePunct w:val="0"/>
        <w:bidi w:val="0"/>
        <w:adjustRightInd w:val="0"/>
        <w:snapToGrid w:val="0"/>
        <w:textAlignment w:val="auto"/>
        <w:outlineLvl w:val="9"/>
        <w:rPr>
          <w:bCs/>
          <w:szCs w:val="21"/>
        </w:rPr>
      </w:pPr>
    </w:p>
    <w:p w14:paraId="2EA2DE2D">
      <w:pPr>
        <w:keepNext w:val="0"/>
        <w:keepLines w:val="0"/>
        <w:pageBreakBefore w:val="0"/>
        <w:kinsoku/>
        <w:wordWrap/>
        <w:overflowPunct/>
        <w:topLinePunct w:val="0"/>
        <w:bidi w:val="0"/>
        <w:adjustRightInd w:val="0"/>
        <w:snapToGrid w:val="0"/>
        <w:textAlignment w:val="auto"/>
        <w:outlineLvl w:val="9"/>
        <w:rPr>
          <w:bCs/>
          <w:szCs w:val="21"/>
        </w:rPr>
      </w:pPr>
    </w:p>
    <w:p w14:paraId="39322982">
      <w:pPr>
        <w:keepNext w:val="0"/>
        <w:keepLines w:val="0"/>
        <w:pageBreakBefore w:val="0"/>
        <w:kinsoku/>
        <w:wordWrap/>
        <w:overflowPunct/>
        <w:topLinePunct w:val="0"/>
        <w:bidi w:val="0"/>
        <w:adjustRightInd w:val="0"/>
        <w:snapToGrid w:val="0"/>
        <w:textAlignment w:val="auto"/>
        <w:outlineLvl w:val="9"/>
        <w:rPr>
          <w:bCs/>
          <w:szCs w:val="21"/>
        </w:rPr>
      </w:pPr>
    </w:p>
    <w:p w14:paraId="546F2CCD">
      <w:pPr>
        <w:keepNext w:val="0"/>
        <w:keepLines w:val="0"/>
        <w:pageBreakBefore w:val="0"/>
        <w:kinsoku/>
        <w:wordWrap/>
        <w:overflowPunct/>
        <w:topLinePunct w:val="0"/>
        <w:bidi w:val="0"/>
        <w:adjustRightInd w:val="0"/>
        <w:snapToGrid w:val="0"/>
        <w:textAlignment w:val="auto"/>
        <w:outlineLvl w:val="9"/>
        <w:rPr>
          <w:bCs/>
          <w:szCs w:val="21"/>
        </w:rPr>
      </w:pPr>
    </w:p>
    <w:p w14:paraId="4816A6BD">
      <w:pPr>
        <w:keepNext w:val="0"/>
        <w:keepLines w:val="0"/>
        <w:pageBreakBefore w:val="0"/>
        <w:kinsoku/>
        <w:wordWrap/>
        <w:overflowPunct/>
        <w:topLinePunct w:val="0"/>
        <w:bidi w:val="0"/>
        <w:adjustRightInd w:val="0"/>
        <w:snapToGrid w:val="0"/>
        <w:textAlignment w:val="auto"/>
        <w:outlineLvl w:val="9"/>
        <w:rPr>
          <w:bCs/>
          <w:szCs w:val="21"/>
        </w:rPr>
      </w:pPr>
    </w:p>
    <w:p w14:paraId="10B060CE">
      <w:pPr>
        <w:pStyle w:val="98"/>
        <w:keepNext w:val="0"/>
        <w:keepLines w:val="0"/>
        <w:pageBreakBefore w:val="0"/>
        <w:numPr>
          <w:ilvl w:val="0"/>
          <w:numId w:val="0"/>
        </w:numPr>
        <w:tabs>
          <w:tab w:val="center" w:pos="4677"/>
          <w:tab w:val="left" w:pos="7740"/>
          <w:tab w:val="left" w:pos="8490"/>
        </w:tabs>
        <w:kinsoku/>
        <w:wordWrap/>
        <w:overflowPunct/>
        <w:topLinePunct w:val="0"/>
        <w:bidi w:val="0"/>
        <w:spacing w:before="100" w:beforeAutospacing="1" w:after="100" w:afterAutospacing="1"/>
        <w:jc w:val="left"/>
        <w:textAlignment w:val="auto"/>
        <w:outlineLvl w:val="9"/>
        <w:rPr>
          <w:bCs/>
          <w:szCs w:val="21"/>
        </w:rPr>
      </w:pPr>
      <w:bookmarkStart w:id="150" w:name="_Toc15702"/>
      <w:bookmarkStart w:id="151" w:name="_Toc89766208"/>
      <w:r>
        <w:rPr>
          <w:bCs/>
          <w:szCs w:val="21"/>
        </w:rPr>
        <w:tab/>
      </w:r>
    </w:p>
    <w:p w14:paraId="72A0C446">
      <w:pPr>
        <w:rPr>
          <w:bCs/>
          <w:szCs w:val="21"/>
        </w:rPr>
      </w:pPr>
      <w:r>
        <w:rPr>
          <w:bCs/>
          <w:szCs w:val="21"/>
        </w:rPr>
        <w:br w:type="page"/>
      </w:r>
    </w:p>
    <w:p w14:paraId="28077A93">
      <w:pPr>
        <w:pStyle w:val="98"/>
        <w:keepNext w:val="0"/>
        <w:keepLines w:val="0"/>
        <w:pageBreakBefore w:val="0"/>
        <w:widowControl/>
        <w:numPr>
          <w:ilvl w:val="0"/>
          <w:numId w:val="0"/>
        </w:numPr>
        <w:tabs>
          <w:tab w:val="center" w:pos="4677"/>
          <w:tab w:val="left" w:pos="7740"/>
          <w:tab w:val="left" w:pos="8490"/>
        </w:tabs>
        <w:kinsoku/>
        <w:wordWrap/>
        <w:overflowPunct/>
        <w:topLinePunct w:val="0"/>
        <w:autoSpaceDE/>
        <w:autoSpaceDN/>
        <w:bidi w:val="0"/>
        <w:adjustRightInd/>
        <w:snapToGrid/>
        <w:spacing w:before="100" w:beforeAutospacing="1" w:after="100" w:afterAutospacing="1"/>
        <w:jc w:val="center"/>
        <w:textAlignment w:val="auto"/>
        <w:outlineLvl w:val="0"/>
      </w:pPr>
      <w:bookmarkStart w:id="152" w:name="_Toc2325"/>
      <w:r>
        <w:rPr>
          <w:rFonts w:hint="eastAsia"/>
        </w:rPr>
        <w:t>附 录 B</w:t>
      </w:r>
      <w:bookmarkEnd w:id="150"/>
      <w:bookmarkEnd w:id="151"/>
      <w:bookmarkEnd w:id="152"/>
    </w:p>
    <w:p w14:paraId="41F6320B">
      <w:pPr>
        <w:pStyle w:val="58"/>
        <w:keepNext w:val="0"/>
        <w:keepLines w:val="0"/>
        <w:pageBreakBefore w:val="0"/>
        <w:kinsoku/>
        <w:wordWrap/>
        <w:overflowPunct/>
        <w:topLinePunct w:val="0"/>
        <w:bidi w:val="0"/>
        <w:adjustRightInd/>
        <w:snapToGrid/>
        <w:ind w:firstLine="0" w:firstLineChars="0"/>
        <w:jc w:val="center"/>
        <w:textAlignment w:val="auto"/>
        <w:rPr>
          <w:rFonts w:ascii="黑体" w:eastAsia="黑体"/>
        </w:rPr>
      </w:pPr>
      <w:bookmarkStart w:id="153" w:name="（规范性附录）"/>
      <w:bookmarkEnd w:id="153"/>
      <w:r>
        <w:rPr>
          <w:rFonts w:hint="eastAsia" w:ascii="黑体" w:eastAsia="黑体"/>
        </w:rPr>
        <w:t>（规范性</w:t>
      </w:r>
      <w:bookmarkStart w:id="154" w:name="_bookmark15"/>
      <w:bookmarkEnd w:id="154"/>
      <w:r>
        <w:rPr>
          <w:rFonts w:hint="eastAsia" w:ascii="黑体" w:eastAsia="黑体"/>
        </w:rPr>
        <w:t>）</w:t>
      </w:r>
      <w:bookmarkStart w:id="155" w:name="创新性材料核查表"/>
      <w:bookmarkEnd w:id="155"/>
      <w:r>
        <w:rPr>
          <w:rFonts w:hint="eastAsia" w:ascii="黑体" w:eastAsia="黑体"/>
        </w:rPr>
        <w:t xml:space="preserve"> </w:t>
      </w:r>
    </w:p>
    <w:p w14:paraId="1CEAA544">
      <w:pPr>
        <w:pStyle w:val="58"/>
        <w:keepNext w:val="0"/>
        <w:keepLines w:val="0"/>
        <w:pageBreakBefore w:val="0"/>
        <w:kinsoku/>
        <w:wordWrap/>
        <w:overflowPunct/>
        <w:topLinePunct w:val="0"/>
        <w:bidi w:val="0"/>
        <w:adjustRightInd/>
        <w:snapToGrid/>
        <w:ind w:firstLine="0" w:firstLineChars="0"/>
        <w:jc w:val="center"/>
        <w:textAlignment w:val="auto"/>
        <w:rPr>
          <w:rFonts w:ascii="黑体" w:eastAsia="黑体"/>
        </w:rPr>
      </w:pPr>
      <w:r>
        <w:rPr>
          <w:rFonts w:hint="eastAsia" w:ascii="黑体" w:eastAsia="黑体"/>
        </w:rPr>
        <w:t>创新性材料核查表</w:t>
      </w:r>
    </w:p>
    <w:p w14:paraId="70D2F04D">
      <w:pPr>
        <w:keepNext w:val="0"/>
        <w:keepLines w:val="0"/>
        <w:pageBreakBefore w:val="0"/>
        <w:tabs>
          <w:tab w:val="left" w:pos="4143"/>
        </w:tabs>
        <w:kinsoku/>
        <w:wordWrap/>
        <w:overflowPunct/>
        <w:topLinePunct w:val="0"/>
        <w:bidi w:val="0"/>
        <w:adjustRightInd/>
        <w:snapToGrid/>
        <w:spacing w:before="174"/>
        <w:ind w:left="218"/>
        <w:textAlignment w:val="auto"/>
        <w:rPr>
          <w:sz w:val="18"/>
          <w:szCs w:val="18"/>
        </w:rPr>
      </w:pPr>
      <w:r>
        <w:rPr>
          <w:sz w:val="18"/>
          <w:szCs w:val="18"/>
        </w:rPr>
        <w:t>企业名称：</w:t>
      </w:r>
      <w:r>
        <w:rPr>
          <w:sz w:val="18"/>
          <w:szCs w:val="18"/>
        </w:rPr>
        <w:tab/>
      </w:r>
      <w:r>
        <w:rPr>
          <w:sz w:val="18"/>
          <w:szCs w:val="18"/>
        </w:rPr>
        <w:t>产品型号名称：</w:t>
      </w:r>
    </w:p>
    <w:p w14:paraId="6759A891">
      <w:pPr>
        <w:pStyle w:val="12"/>
        <w:keepNext w:val="0"/>
        <w:keepLines w:val="0"/>
        <w:pageBreakBefore w:val="0"/>
        <w:kinsoku/>
        <w:wordWrap/>
        <w:overflowPunct/>
        <w:topLinePunct w:val="0"/>
        <w:bidi w:val="0"/>
        <w:adjustRightInd/>
        <w:snapToGrid/>
        <w:spacing w:before="6"/>
        <w:textAlignment w:val="auto"/>
        <w:rPr>
          <w:rFonts w:hint="eastAsia"/>
          <w:sz w:val="18"/>
          <w:szCs w:val="18"/>
        </w:rPr>
      </w:pPr>
    </w:p>
    <w:p w14:paraId="4FBA160E">
      <w:pPr>
        <w:keepNext w:val="0"/>
        <w:keepLines w:val="0"/>
        <w:pageBreakBefore w:val="0"/>
        <w:tabs>
          <w:tab w:val="left" w:pos="3142"/>
        </w:tabs>
        <w:kinsoku/>
        <w:wordWrap/>
        <w:overflowPunct/>
        <w:topLinePunct w:val="0"/>
        <w:bidi w:val="0"/>
        <w:adjustRightInd/>
        <w:snapToGrid/>
        <w:spacing w:line="360" w:lineRule="auto"/>
        <w:textAlignment w:val="auto"/>
        <w:rPr>
          <w:sz w:val="18"/>
          <w:szCs w:val="18"/>
        </w:rPr>
      </w:pPr>
      <w:r>
        <w:rPr>
          <w:sz w:val="18"/>
          <w:szCs w:val="18"/>
        </w:rPr>
        <w:t>创新性材料类型：</w:t>
      </w:r>
      <w:r>
        <w:rPr>
          <w:rFonts w:hint="eastAsia" w:ascii="宋体"/>
          <w:sz w:val="18"/>
          <w:szCs w:val="18"/>
        </w:rPr>
        <w:t>□</w:t>
      </w:r>
      <w:r>
        <w:rPr>
          <w:sz w:val="18"/>
          <w:szCs w:val="18"/>
        </w:rPr>
        <w:t>发明专利</w:t>
      </w:r>
      <w:r>
        <w:rPr>
          <w:rFonts w:hint="eastAsia"/>
          <w:sz w:val="18"/>
          <w:szCs w:val="18"/>
        </w:rPr>
        <w:t xml:space="preserve"> </w:t>
      </w:r>
      <w:r>
        <w:rPr>
          <w:sz w:val="18"/>
          <w:szCs w:val="18"/>
        </w:rPr>
        <w:t xml:space="preserve">   </w:t>
      </w:r>
      <w:r>
        <w:rPr>
          <w:rFonts w:hint="eastAsia" w:ascii="宋体"/>
          <w:sz w:val="18"/>
          <w:szCs w:val="18"/>
        </w:rPr>
        <w:t>□</w:t>
      </w:r>
      <w:r>
        <w:rPr>
          <w:sz w:val="18"/>
          <w:szCs w:val="18"/>
        </w:rPr>
        <w:t>实用新型专利</w:t>
      </w:r>
      <w:r>
        <w:rPr>
          <w:rFonts w:hint="eastAsia"/>
          <w:sz w:val="18"/>
          <w:szCs w:val="18"/>
        </w:rPr>
        <w:t xml:space="preserve"> </w:t>
      </w:r>
      <w:r>
        <w:rPr>
          <w:sz w:val="18"/>
          <w:szCs w:val="18"/>
        </w:rPr>
        <w:t xml:space="preserve">  </w:t>
      </w:r>
      <w:r>
        <w:rPr>
          <w:rFonts w:hint="eastAsia" w:ascii="宋体"/>
          <w:sz w:val="18"/>
          <w:szCs w:val="18"/>
        </w:rPr>
        <w:t>□</w:t>
      </w:r>
      <w:r>
        <w:rPr>
          <w:sz w:val="18"/>
          <w:szCs w:val="18"/>
        </w:rPr>
        <w:t>新产品鉴定证书或科技成果评价报告</w:t>
      </w:r>
      <w:r>
        <w:rPr>
          <w:rFonts w:hint="eastAsia"/>
          <w:sz w:val="18"/>
          <w:szCs w:val="18"/>
        </w:rPr>
        <w:t xml:space="preserve"> </w:t>
      </w:r>
      <w:r>
        <w:rPr>
          <w:sz w:val="18"/>
          <w:szCs w:val="18"/>
        </w:rPr>
        <w:t xml:space="preserve">  </w:t>
      </w:r>
      <w:r>
        <w:rPr>
          <w:rFonts w:hint="eastAsia" w:ascii="宋体"/>
          <w:sz w:val="18"/>
          <w:szCs w:val="18"/>
        </w:rPr>
        <w:t>□</w:t>
      </w:r>
      <w:r>
        <w:rPr>
          <w:sz w:val="18"/>
          <w:szCs w:val="18"/>
        </w:rPr>
        <w:t xml:space="preserve">科技查新报告  </w:t>
      </w:r>
    </w:p>
    <w:p w14:paraId="30ECE47D">
      <w:pPr>
        <w:keepNext w:val="0"/>
        <w:keepLines w:val="0"/>
        <w:pageBreakBefore w:val="0"/>
        <w:tabs>
          <w:tab w:val="left" w:pos="3142"/>
        </w:tabs>
        <w:kinsoku/>
        <w:wordWrap/>
        <w:overflowPunct/>
        <w:topLinePunct w:val="0"/>
        <w:bidi w:val="0"/>
        <w:adjustRightInd/>
        <w:snapToGrid/>
        <w:spacing w:line="360" w:lineRule="auto"/>
        <w:textAlignment w:val="auto"/>
        <w:rPr>
          <w:rFonts w:eastAsia="Times New Roman"/>
          <w:sz w:val="18"/>
          <w:szCs w:val="18"/>
        </w:rPr>
      </w:pPr>
      <w:r>
        <w:rPr>
          <w:spacing w:val="-1"/>
          <w:sz w:val="18"/>
          <w:szCs w:val="18"/>
        </w:rPr>
        <w:t>其</w:t>
      </w:r>
      <w:r>
        <w:rPr>
          <w:sz w:val="18"/>
          <w:szCs w:val="18"/>
        </w:rPr>
        <w:t>他名称：</w:t>
      </w:r>
      <w:r>
        <w:rPr>
          <w:rFonts w:eastAsia="Times New Roman"/>
          <w:sz w:val="18"/>
          <w:szCs w:val="18"/>
          <w:u w:val="single"/>
        </w:rPr>
        <w:t xml:space="preserve"> </w:t>
      </w:r>
      <w:r>
        <w:rPr>
          <w:rFonts w:eastAsia="Times New Roman"/>
          <w:sz w:val="18"/>
          <w:szCs w:val="18"/>
          <w:u w:val="single"/>
        </w:rPr>
        <w:tab/>
      </w:r>
      <w:r>
        <w:rPr>
          <w:rFonts w:eastAsia="Times New Roman"/>
          <w:sz w:val="18"/>
          <w:szCs w:val="18"/>
          <w:u w:val="single"/>
        </w:rPr>
        <w:t xml:space="preserve">               </w:t>
      </w:r>
    </w:p>
    <w:p w14:paraId="31CC84D1">
      <w:pPr>
        <w:keepNext w:val="0"/>
        <w:keepLines w:val="0"/>
        <w:pageBreakBefore w:val="0"/>
        <w:tabs>
          <w:tab w:val="left" w:pos="3818"/>
          <w:tab w:val="left" w:pos="6518"/>
        </w:tabs>
        <w:kinsoku/>
        <w:wordWrap/>
        <w:overflowPunct/>
        <w:topLinePunct w:val="0"/>
        <w:bidi w:val="0"/>
        <w:adjustRightInd/>
        <w:snapToGrid/>
        <w:spacing w:line="230" w:lineRule="exact"/>
        <w:ind w:left="218"/>
        <w:textAlignment w:val="auto"/>
        <w:rPr>
          <w:sz w:val="18"/>
          <w:szCs w:val="18"/>
        </w:rPr>
      </w:pPr>
    </w:p>
    <w:p w14:paraId="47AABEE6">
      <w:pPr>
        <w:keepNext w:val="0"/>
        <w:keepLines w:val="0"/>
        <w:pageBreakBefore w:val="0"/>
        <w:tabs>
          <w:tab w:val="left" w:pos="3818"/>
          <w:tab w:val="left" w:pos="6518"/>
        </w:tabs>
        <w:kinsoku/>
        <w:wordWrap/>
        <w:overflowPunct/>
        <w:topLinePunct w:val="0"/>
        <w:bidi w:val="0"/>
        <w:adjustRightInd/>
        <w:snapToGrid/>
        <w:spacing w:line="230" w:lineRule="exact"/>
        <w:textAlignment w:val="auto"/>
        <w:rPr>
          <w:sz w:val="18"/>
          <w:szCs w:val="18"/>
        </w:rPr>
      </w:pPr>
      <w:r>
        <w:rPr>
          <w:sz w:val="18"/>
          <w:szCs w:val="18"/>
        </w:rPr>
        <w:t>颁发机构：</w:t>
      </w:r>
      <w:r>
        <w:rPr>
          <w:sz w:val="18"/>
          <w:szCs w:val="18"/>
        </w:rPr>
        <w:tab/>
      </w:r>
      <w:r>
        <w:rPr>
          <w:sz w:val="18"/>
          <w:szCs w:val="18"/>
        </w:rPr>
        <w:t>颁发时间：</w:t>
      </w:r>
      <w:r>
        <w:rPr>
          <w:sz w:val="18"/>
          <w:szCs w:val="18"/>
        </w:rPr>
        <w:tab/>
      </w:r>
      <w:r>
        <w:rPr>
          <w:sz w:val="18"/>
          <w:szCs w:val="18"/>
        </w:rPr>
        <w:t>文件编号：</w:t>
      </w:r>
    </w:p>
    <w:p w14:paraId="7C6A66FA">
      <w:pPr>
        <w:pStyle w:val="12"/>
        <w:keepNext w:val="0"/>
        <w:keepLines w:val="0"/>
        <w:pageBreakBefore w:val="0"/>
        <w:kinsoku/>
        <w:wordWrap/>
        <w:overflowPunct/>
        <w:topLinePunct w:val="0"/>
        <w:bidi w:val="0"/>
        <w:adjustRightInd/>
        <w:snapToGrid/>
        <w:spacing w:before="5"/>
        <w:textAlignment w:val="auto"/>
        <w:rPr>
          <w:rFonts w:hint="eastAsia"/>
          <w:sz w:val="18"/>
          <w:szCs w:val="18"/>
        </w:rPr>
      </w:pPr>
    </w:p>
    <w:tbl>
      <w:tblPr>
        <w:tblStyle w:val="26"/>
        <w:tblW w:w="9084" w:type="dxa"/>
        <w:tblInd w:w="27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40"/>
        <w:gridCol w:w="1535"/>
        <w:gridCol w:w="2870"/>
        <w:gridCol w:w="2971"/>
        <w:gridCol w:w="1168"/>
      </w:tblGrid>
      <w:tr w14:paraId="2ACE6F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trPr>
        <w:tc>
          <w:tcPr>
            <w:tcW w:w="540" w:type="dxa"/>
            <w:vAlign w:val="center"/>
          </w:tcPr>
          <w:p w14:paraId="18FD7477">
            <w:pPr>
              <w:keepNext w:val="0"/>
              <w:keepLines w:val="0"/>
              <w:pageBreakBefore w:val="0"/>
              <w:kinsoku/>
              <w:wordWrap/>
              <w:overflowPunct/>
              <w:topLinePunct w:val="0"/>
              <w:autoSpaceDE w:val="0"/>
              <w:autoSpaceDN w:val="0"/>
              <w:bidi w:val="0"/>
              <w:adjustRightInd/>
              <w:snapToGrid/>
              <w:jc w:val="center"/>
              <w:textAlignment w:val="auto"/>
              <w:rPr>
                <w:rFonts w:ascii="宋体" w:cs="宋体"/>
                <w:sz w:val="18"/>
                <w:szCs w:val="18"/>
              </w:rPr>
            </w:pPr>
            <w:r>
              <w:rPr>
                <w:rFonts w:hint="eastAsia" w:ascii="宋体" w:cs="宋体"/>
                <w:sz w:val="18"/>
                <w:szCs w:val="18"/>
              </w:rPr>
              <w:t>序号</w:t>
            </w:r>
          </w:p>
        </w:tc>
        <w:tc>
          <w:tcPr>
            <w:tcW w:w="1530" w:type="dxa"/>
            <w:vAlign w:val="center"/>
          </w:tcPr>
          <w:p w14:paraId="4E69C595">
            <w:pPr>
              <w:keepNext w:val="0"/>
              <w:keepLines w:val="0"/>
              <w:pageBreakBefore w:val="0"/>
              <w:kinsoku/>
              <w:wordWrap/>
              <w:overflowPunct/>
              <w:topLinePunct w:val="0"/>
              <w:autoSpaceDE w:val="0"/>
              <w:autoSpaceDN w:val="0"/>
              <w:bidi w:val="0"/>
              <w:adjustRightInd/>
              <w:snapToGrid/>
              <w:jc w:val="center"/>
              <w:textAlignment w:val="auto"/>
              <w:rPr>
                <w:rFonts w:ascii="宋体" w:cs="宋体"/>
                <w:sz w:val="18"/>
                <w:szCs w:val="18"/>
              </w:rPr>
            </w:pPr>
            <w:r>
              <w:rPr>
                <w:rFonts w:hint="eastAsia" w:ascii="宋体" w:cs="宋体"/>
                <w:sz w:val="18"/>
                <w:szCs w:val="18"/>
              </w:rPr>
              <w:t>核查项目</w:t>
            </w:r>
          </w:p>
        </w:tc>
        <w:tc>
          <w:tcPr>
            <w:tcW w:w="2870" w:type="dxa"/>
            <w:vAlign w:val="center"/>
          </w:tcPr>
          <w:p w14:paraId="4ACDC27D">
            <w:pPr>
              <w:keepNext w:val="0"/>
              <w:keepLines w:val="0"/>
              <w:pageBreakBefore w:val="0"/>
              <w:kinsoku/>
              <w:wordWrap/>
              <w:overflowPunct/>
              <w:topLinePunct w:val="0"/>
              <w:autoSpaceDE w:val="0"/>
              <w:autoSpaceDN w:val="0"/>
              <w:bidi w:val="0"/>
              <w:adjustRightInd/>
              <w:snapToGrid/>
              <w:jc w:val="center"/>
              <w:textAlignment w:val="auto"/>
              <w:rPr>
                <w:rFonts w:ascii="宋体" w:cs="宋体"/>
                <w:sz w:val="18"/>
                <w:szCs w:val="18"/>
              </w:rPr>
            </w:pPr>
            <w:r>
              <w:rPr>
                <w:rFonts w:hint="eastAsia" w:ascii="宋体" w:cs="宋体"/>
                <w:sz w:val="18"/>
                <w:szCs w:val="18"/>
              </w:rPr>
              <w:t>要</w:t>
            </w:r>
            <w:r>
              <w:rPr>
                <w:rFonts w:ascii="宋体" w:cs="宋体"/>
                <w:sz w:val="18"/>
                <w:szCs w:val="18"/>
              </w:rPr>
              <w:tab/>
            </w:r>
            <w:r>
              <w:rPr>
                <w:rFonts w:hint="eastAsia" w:ascii="宋体" w:cs="宋体"/>
                <w:sz w:val="18"/>
                <w:szCs w:val="18"/>
              </w:rPr>
              <w:t>求</w:t>
            </w:r>
          </w:p>
        </w:tc>
        <w:tc>
          <w:tcPr>
            <w:tcW w:w="2971" w:type="dxa"/>
            <w:tcBorders>
              <w:right w:val="single" w:color="000000" w:sz="4" w:space="0"/>
            </w:tcBorders>
            <w:vAlign w:val="center"/>
          </w:tcPr>
          <w:p w14:paraId="52AB1BB0">
            <w:pPr>
              <w:keepNext w:val="0"/>
              <w:keepLines w:val="0"/>
              <w:pageBreakBefore w:val="0"/>
              <w:kinsoku/>
              <w:wordWrap/>
              <w:overflowPunct/>
              <w:topLinePunct w:val="0"/>
              <w:autoSpaceDE w:val="0"/>
              <w:autoSpaceDN w:val="0"/>
              <w:bidi w:val="0"/>
              <w:adjustRightInd/>
              <w:snapToGrid/>
              <w:jc w:val="center"/>
              <w:textAlignment w:val="auto"/>
              <w:rPr>
                <w:rFonts w:ascii="宋体" w:cs="宋体"/>
                <w:sz w:val="18"/>
                <w:szCs w:val="18"/>
              </w:rPr>
            </w:pPr>
            <w:r>
              <w:rPr>
                <w:rFonts w:hint="eastAsia" w:ascii="宋体" w:cs="宋体"/>
                <w:sz w:val="18"/>
                <w:szCs w:val="18"/>
              </w:rPr>
              <w:t>核查结果</w:t>
            </w:r>
          </w:p>
        </w:tc>
        <w:tc>
          <w:tcPr>
            <w:tcW w:w="1168" w:type="dxa"/>
            <w:tcBorders>
              <w:left w:val="single" w:color="000000" w:sz="4" w:space="0"/>
            </w:tcBorders>
            <w:vAlign w:val="center"/>
          </w:tcPr>
          <w:p w14:paraId="09520675">
            <w:pPr>
              <w:keepNext w:val="0"/>
              <w:keepLines w:val="0"/>
              <w:pageBreakBefore w:val="0"/>
              <w:kinsoku/>
              <w:wordWrap/>
              <w:overflowPunct/>
              <w:topLinePunct w:val="0"/>
              <w:autoSpaceDE w:val="0"/>
              <w:autoSpaceDN w:val="0"/>
              <w:bidi w:val="0"/>
              <w:adjustRightInd/>
              <w:snapToGrid/>
              <w:jc w:val="center"/>
              <w:textAlignment w:val="auto"/>
              <w:rPr>
                <w:rFonts w:ascii="宋体" w:cs="宋体"/>
                <w:sz w:val="18"/>
                <w:szCs w:val="18"/>
              </w:rPr>
            </w:pPr>
            <w:r>
              <w:rPr>
                <w:rFonts w:hint="eastAsia" w:ascii="宋体" w:cs="宋体"/>
                <w:sz w:val="18"/>
                <w:szCs w:val="18"/>
              </w:rPr>
              <w:t>单项判定</w:t>
            </w:r>
          </w:p>
        </w:tc>
      </w:tr>
      <w:tr w14:paraId="19FA5E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8" w:hRule="atLeast"/>
        </w:trPr>
        <w:tc>
          <w:tcPr>
            <w:tcW w:w="540" w:type="dxa"/>
            <w:vAlign w:val="center"/>
          </w:tcPr>
          <w:p w14:paraId="4CAA8982">
            <w:pPr>
              <w:pStyle w:val="68"/>
              <w:keepNext w:val="0"/>
              <w:keepLines w:val="0"/>
              <w:pageBreakBefore w:val="0"/>
              <w:kinsoku/>
              <w:wordWrap/>
              <w:overflowPunct/>
              <w:topLinePunct w:val="0"/>
              <w:bidi w:val="0"/>
              <w:adjustRightInd/>
              <w:snapToGrid/>
              <w:spacing w:before="0"/>
              <w:ind w:left="15"/>
              <w:textAlignment w:val="auto"/>
              <w:rPr>
                <w:sz w:val="18"/>
                <w:szCs w:val="18"/>
              </w:rPr>
            </w:pPr>
            <w:r>
              <w:rPr>
                <w:sz w:val="18"/>
                <w:szCs w:val="18"/>
              </w:rPr>
              <w:t>1</w:t>
            </w:r>
          </w:p>
        </w:tc>
        <w:tc>
          <w:tcPr>
            <w:tcW w:w="1530" w:type="dxa"/>
            <w:vAlign w:val="center"/>
          </w:tcPr>
          <w:p w14:paraId="456A2933">
            <w:pPr>
              <w:pStyle w:val="68"/>
              <w:keepNext w:val="0"/>
              <w:keepLines w:val="0"/>
              <w:pageBreakBefore w:val="0"/>
              <w:kinsoku/>
              <w:wordWrap/>
              <w:overflowPunct/>
              <w:topLinePunct w:val="0"/>
              <w:bidi w:val="0"/>
              <w:adjustRightInd/>
              <w:snapToGrid/>
              <w:spacing w:before="123" w:line="324" w:lineRule="auto"/>
              <w:ind w:left="107" w:right="112"/>
              <w:textAlignment w:val="auto"/>
              <w:rPr>
                <w:sz w:val="18"/>
                <w:szCs w:val="18"/>
              </w:rPr>
            </w:pPr>
            <w:r>
              <w:rPr>
                <w:sz w:val="18"/>
                <w:szCs w:val="18"/>
              </w:rPr>
              <w:t>产品与文件资料相关性</w:t>
            </w:r>
          </w:p>
        </w:tc>
        <w:tc>
          <w:tcPr>
            <w:tcW w:w="2870" w:type="dxa"/>
            <w:vAlign w:val="center"/>
          </w:tcPr>
          <w:p w14:paraId="14BB75BA">
            <w:pPr>
              <w:pStyle w:val="68"/>
              <w:keepNext w:val="0"/>
              <w:keepLines w:val="0"/>
              <w:pageBreakBefore w:val="0"/>
              <w:kinsoku/>
              <w:wordWrap/>
              <w:overflowPunct/>
              <w:topLinePunct w:val="0"/>
              <w:bidi w:val="0"/>
              <w:adjustRightInd/>
              <w:snapToGrid/>
              <w:spacing w:before="0"/>
              <w:ind w:left="108"/>
              <w:jc w:val="left"/>
              <w:textAlignment w:val="auto"/>
              <w:rPr>
                <w:sz w:val="18"/>
                <w:szCs w:val="18"/>
              </w:rPr>
            </w:pPr>
            <w:r>
              <w:rPr>
                <w:sz w:val="18"/>
                <w:szCs w:val="18"/>
              </w:rPr>
              <w:t>创新性材料内容应与申请产品相关。</w:t>
            </w:r>
          </w:p>
        </w:tc>
        <w:tc>
          <w:tcPr>
            <w:tcW w:w="2971" w:type="dxa"/>
            <w:tcBorders>
              <w:right w:val="single" w:color="000000" w:sz="4" w:space="0"/>
            </w:tcBorders>
            <w:vAlign w:val="center"/>
          </w:tcPr>
          <w:p w14:paraId="76A01F22">
            <w:pPr>
              <w:pStyle w:val="68"/>
              <w:keepNext w:val="0"/>
              <w:keepLines w:val="0"/>
              <w:pageBreakBefore w:val="0"/>
              <w:kinsoku/>
              <w:wordWrap/>
              <w:overflowPunct/>
              <w:topLinePunct w:val="0"/>
              <w:bidi w:val="0"/>
              <w:adjustRightInd/>
              <w:snapToGrid/>
              <w:spacing w:before="0"/>
              <w:ind w:left="0"/>
              <w:textAlignment w:val="auto"/>
              <w:rPr>
                <w:rFonts w:ascii="Times New Roman"/>
                <w:sz w:val="18"/>
                <w:szCs w:val="18"/>
              </w:rPr>
            </w:pPr>
          </w:p>
        </w:tc>
        <w:tc>
          <w:tcPr>
            <w:tcW w:w="1168" w:type="dxa"/>
            <w:tcBorders>
              <w:left w:val="single" w:color="000000" w:sz="4" w:space="0"/>
            </w:tcBorders>
            <w:vAlign w:val="center"/>
          </w:tcPr>
          <w:p w14:paraId="77D74EE3">
            <w:pPr>
              <w:pStyle w:val="68"/>
              <w:keepNext w:val="0"/>
              <w:keepLines w:val="0"/>
              <w:pageBreakBefore w:val="0"/>
              <w:kinsoku/>
              <w:wordWrap/>
              <w:overflowPunct/>
              <w:topLinePunct w:val="0"/>
              <w:bidi w:val="0"/>
              <w:adjustRightInd/>
              <w:snapToGrid/>
              <w:spacing w:before="0"/>
              <w:ind w:left="0"/>
              <w:textAlignment w:val="auto"/>
              <w:rPr>
                <w:rFonts w:ascii="Times New Roman"/>
                <w:sz w:val="18"/>
                <w:szCs w:val="18"/>
              </w:rPr>
            </w:pPr>
          </w:p>
        </w:tc>
      </w:tr>
      <w:tr w14:paraId="5A121D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28" w:hRule="atLeast"/>
        </w:trPr>
        <w:tc>
          <w:tcPr>
            <w:tcW w:w="540" w:type="dxa"/>
            <w:vAlign w:val="center"/>
          </w:tcPr>
          <w:p w14:paraId="34FF1DA9">
            <w:pPr>
              <w:pStyle w:val="68"/>
              <w:keepNext w:val="0"/>
              <w:keepLines w:val="0"/>
              <w:pageBreakBefore w:val="0"/>
              <w:kinsoku/>
              <w:wordWrap/>
              <w:overflowPunct/>
              <w:topLinePunct w:val="0"/>
              <w:bidi w:val="0"/>
              <w:adjustRightInd/>
              <w:snapToGrid/>
              <w:spacing w:before="0"/>
              <w:ind w:left="15"/>
              <w:textAlignment w:val="auto"/>
              <w:rPr>
                <w:sz w:val="18"/>
                <w:szCs w:val="18"/>
              </w:rPr>
            </w:pPr>
            <w:r>
              <w:rPr>
                <w:sz w:val="18"/>
                <w:szCs w:val="18"/>
              </w:rPr>
              <w:t>2</w:t>
            </w:r>
          </w:p>
        </w:tc>
        <w:tc>
          <w:tcPr>
            <w:tcW w:w="1530" w:type="dxa"/>
            <w:vAlign w:val="center"/>
          </w:tcPr>
          <w:p w14:paraId="3A21B6C2">
            <w:pPr>
              <w:pStyle w:val="68"/>
              <w:keepNext w:val="0"/>
              <w:keepLines w:val="0"/>
              <w:pageBreakBefore w:val="0"/>
              <w:kinsoku/>
              <w:wordWrap/>
              <w:overflowPunct/>
              <w:topLinePunct w:val="0"/>
              <w:bidi w:val="0"/>
              <w:adjustRightInd/>
              <w:snapToGrid/>
              <w:spacing w:before="0"/>
              <w:ind w:left="107"/>
              <w:textAlignment w:val="auto"/>
              <w:rPr>
                <w:sz w:val="18"/>
                <w:szCs w:val="18"/>
              </w:rPr>
            </w:pPr>
            <w:r>
              <w:rPr>
                <w:sz w:val="18"/>
                <w:szCs w:val="18"/>
              </w:rPr>
              <w:t>生产企业信息</w:t>
            </w:r>
          </w:p>
        </w:tc>
        <w:tc>
          <w:tcPr>
            <w:tcW w:w="2870" w:type="dxa"/>
            <w:vAlign w:val="center"/>
          </w:tcPr>
          <w:p w14:paraId="3A6D0C90">
            <w:pPr>
              <w:pStyle w:val="68"/>
              <w:keepNext w:val="0"/>
              <w:keepLines w:val="0"/>
              <w:pageBreakBefore w:val="0"/>
              <w:kinsoku/>
              <w:wordWrap/>
              <w:overflowPunct/>
              <w:topLinePunct w:val="0"/>
              <w:bidi w:val="0"/>
              <w:adjustRightInd/>
              <w:snapToGrid/>
              <w:spacing w:before="0" w:line="324" w:lineRule="auto"/>
              <w:ind w:left="108" w:right="90"/>
              <w:jc w:val="left"/>
              <w:textAlignment w:val="auto"/>
              <w:rPr>
                <w:sz w:val="18"/>
                <w:szCs w:val="18"/>
              </w:rPr>
            </w:pPr>
            <w:bookmarkStart w:id="162" w:name="_GoBack"/>
            <w:r>
              <w:rPr>
                <w:sz w:val="18"/>
                <w:szCs w:val="18"/>
              </w:rPr>
              <w:t>创新性</w:t>
            </w:r>
            <w:bookmarkEnd w:id="162"/>
            <w:r>
              <w:rPr>
                <w:sz w:val="18"/>
                <w:szCs w:val="18"/>
              </w:rPr>
              <w:t>材料上企业信息与企业工商注册的信息一致。</w:t>
            </w:r>
          </w:p>
        </w:tc>
        <w:tc>
          <w:tcPr>
            <w:tcW w:w="2971" w:type="dxa"/>
            <w:tcBorders>
              <w:right w:val="single" w:color="000000" w:sz="4" w:space="0"/>
            </w:tcBorders>
            <w:vAlign w:val="center"/>
          </w:tcPr>
          <w:p w14:paraId="0487D339">
            <w:pPr>
              <w:pStyle w:val="68"/>
              <w:keepNext w:val="0"/>
              <w:keepLines w:val="0"/>
              <w:pageBreakBefore w:val="0"/>
              <w:kinsoku/>
              <w:wordWrap/>
              <w:overflowPunct/>
              <w:topLinePunct w:val="0"/>
              <w:bidi w:val="0"/>
              <w:adjustRightInd/>
              <w:snapToGrid/>
              <w:spacing w:before="0"/>
              <w:ind w:left="0"/>
              <w:textAlignment w:val="auto"/>
              <w:rPr>
                <w:rFonts w:ascii="Times New Roman"/>
                <w:sz w:val="18"/>
                <w:szCs w:val="18"/>
              </w:rPr>
            </w:pPr>
          </w:p>
        </w:tc>
        <w:tc>
          <w:tcPr>
            <w:tcW w:w="1168" w:type="dxa"/>
            <w:tcBorders>
              <w:left w:val="single" w:color="000000" w:sz="4" w:space="0"/>
            </w:tcBorders>
            <w:vAlign w:val="center"/>
          </w:tcPr>
          <w:p w14:paraId="69BEDC30">
            <w:pPr>
              <w:pStyle w:val="68"/>
              <w:keepNext w:val="0"/>
              <w:keepLines w:val="0"/>
              <w:pageBreakBefore w:val="0"/>
              <w:kinsoku/>
              <w:wordWrap/>
              <w:overflowPunct/>
              <w:topLinePunct w:val="0"/>
              <w:bidi w:val="0"/>
              <w:adjustRightInd/>
              <w:snapToGrid/>
              <w:spacing w:before="0"/>
              <w:ind w:left="0"/>
              <w:textAlignment w:val="auto"/>
              <w:rPr>
                <w:rFonts w:ascii="Times New Roman"/>
                <w:sz w:val="18"/>
                <w:szCs w:val="18"/>
              </w:rPr>
            </w:pPr>
          </w:p>
        </w:tc>
      </w:tr>
      <w:tr w14:paraId="5E796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8" w:hRule="atLeast"/>
        </w:trPr>
        <w:tc>
          <w:tcPr>
            <w:tcW w:w="540" w:type="dxa"/>
            <w:vAlign w:val="center"/>
          </w:tcPr>
          <w:p w14:paraId="03F98EE7">
            <w:pPr>
              <w:pStyle w:val="68"/>
              <w:keepNext w:val="0"/>
              <w:keepLines w:val="0"/>
              <w:pageBreakBefore w:val="0"/>
              <w:kinsoku/>
              <w:wordWrap/>
              <w:overflowPunct/>
              <w:topLinePunct w:val="0"/>
              <w:bidi w:val="0"/>
              <w:adjustRightInd/>
              <w:snapToGrid/>
              <w:spacing w:before="0"/>
              <w:ind w:left="15"/>
              <w:textAlignment w:val="auto"/>
              <w:rPr>
                <w:sz w:val="18"/>
                <w:szCs w:val="18"/>
              </w:rPr>
            </w:pPr>
            <w:r>
              <w:rPr>
                <w:sz w:val="18"/>
                <w:szCs w:val="18"/>
              </w:rPr>
              <w:t>3</w:t>
            </w:r>
          </w:p>
        </w:tc>
        <w:tc>
          <w:tcPr>
            <w:tcW w:w="1530" w:type="dxa"/>
            <w:vAlign w:val="center"/>
          </w:tcPr>
          <w:p w14:paraId="17EBD530">
            <w:pPr>
              <w:pStyle w:val="68"/>
              <w:keepNext w:val="0"/>
              <w:keepLines w:val="0"/>
              <w:pageBreakBefore w:val="0"/>
              <w:kinsoku/>
              <w:wordWrap/>
              <w:overflowPunct/>
              <w:topLinePunct w:val="0"/>
              <w:bidi w:val="0"/>
              <w:adjustRightInd/>
              <w:snapToGrid/>
              <w:spacing w:before="0"/>
              <w:ind w:left="107"/>
              <w:textAlignment w:val="auto"/>
              <w:rPr>
                <w:sz w:val="18"/>
                <w:szCs w:val="18"/>
              </w:rPr>
            </w:pPr>
            <w:r>
              <w:rPr>
                <w:sz w:val="18"/>
                <w:szCs w:val="18"/>
              </w:rPr>
              <w:t>产品型号名称</w:t>
            </w:r>
          </w:p>
        </w:tc>
        <w:tc>
          <w:tcPr>
            <w:tcW w:w="2870" w:type="dxa"/>
            <w:vAlign w:val="center"/>
          </w:tcPr>
          <w:p w14:paraId="4D5E5ECA">
            <w:pPr>
              <w:pStyle w:val="68"/>
              <w:keepNext w:val="0"/>
              <w:keepLines w:val="0"/>
              <w:pageBreakBefore w:val="0"/>
              <w:kinsoku/>
              <w:wordWrap/>
              <w:overflowPunct/>
              <w:topLinePunct w:val="0"/>
              <w:bidi w:val="0"/>
              <w:adjustRightInd/>
              <w:snapToGrid/>
              <w:spacing w:before="117" w:line="324" w:lineRule="auto"/>
              <w:ind w:left="108" w:right="90"/>
              <w:jc w:val="left"/>
              <w:textAlignment w:val="auto"/>
              <w:rPr>
                <w:sz w:val="18"/>
                <w:szCs w:val="18"/>
              </w:rPr>
            </w:pPr>
            <w:r>
              <w:rPr>
                <w:rFonts w:hint="eastAsia"/>
                <w:sz w:val="18"/>
                <w:szCs w:val="18"/>
              </w:rPr>
              <w:t>创新性材料上产品名称型号与专项鉴定申报材料一致。所获得的专利应实际应用在申报专项鉴定的产品中。</w:t>
            </w:r>
          </w:p>
        </w:tc>
        <w:tc>
          <w:tcPr>
            <w:tcW w:w="2971" w:type="dxa"/>
            <w:tcBorders>
              <w:right w:val="single" w:color="000000" w:sz="4" w:space="0"/>
            </w:tcBorders>
            <w:vAlign w:val="center"/>
          </w:tcPr>
          <w:p w14:paraId="386748BF">
            <w:pPr>
              <w:pStyle w:val="68"/>
              <w:keepNext w:val="0"/>
              <w:keepLines w:val="0"/>
              <w:pageBreakBefore w:val="0"/>
              <w:kinsoku/>
              <w:wordWrap/>
              <w:overflowPunct/>
              <w:topLinePunct w:val="0"/>
              <w:bidi w:val="0"/>
              <w:adjustRightInd/>
              <w:snapToGrid/>
              <w:spacing w:before="0"/>
              <w:ind w:left="0"/>
              <w:textAlignment w:val="auto"/>
              <w:rPr>
                <w:rFonts w:ascii="Times New Roman"/>
                <w:sz w:val="18"/>
                <w:szCs w:val="18"/>
              </w:rPr>
            </w:pPr>
          </w:p>
        </w:tc>
        <w:tc>
          <w:tcPr>
            <w:tcW w:w="1168" w:type="dxa"/>
            <w:tcBorders>
              <w:left w:val="single" w:color="000000" w:sz="4" w:space="0"/>
            </w:tcBorders>
            <w:vAlign w:val="center"/>
          </w:tcPr>
          <w:p w14:paraId="6D5E874C">
            <w:pPr>
              <w:pStyle w:val="68"/>
              <w:keepNext w:val="0"/>
              <w:keepLines w:val="0"/>
              <w:pageBreakBefore w:val="0"/>
              <w:kinsoku/>
              <w:wordWrap/>
              <w:overflowPunct/>
              <w:topLinePunct w:val="0"/>
              <w:bidi w:val="0"/>
              <w:adjustRightInd/>
              <w:snapToGrid/>
              <w:spacing w:before="0"/>
              <w:ind w:left="0"/>
              <w:textAlignment w:val="auto"/>
              <w:rPr>
                <w:rFonts w:ascii="Times New Roman"/>
                <w:sz w:val="18"/>
                <w:szCs w:val="18"/>
              </w:rPr>
            </w:pPr>
          </w:p>
        </w:tc>
      </w:tr>
      <w:tr w14:paraId="00DD3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5" w:hRule="atLeast"/>
        </w:trPr>
        <w:tc>
          <w:tcPr>
            <w:tcW w:w="540" w:type="dxa"/>
            <w:vAlign w:val="center"/>
          </w:tcPr>
          <w:p w14:paraId="7343D73E">
            <w:pPr>
              <w:pStyle w:val="68"/>
              <w:keepNext w:val="0"/>
              <w:keepLines w:val="0"/>
              <w:pageBreakBefore w:val="0"/>
              <w:kinsoku/>
              <w:wordWrap/>
              <w:overflowPunct/>
              <w:topLinePunct w:val="0"/>
              <w:bidi w:val="0"/>
              <w:adjustRightInd/>
              <w:snapToGrid/>
              <w:spacing w:before="0"/>
              <w:ind w:left="15"/>
              <w:textAlignment w:val="auto"/>
              <w:rPr>
                <w:sz w:val="18"/>
                <w:szCs w:val="18"/>
              </w:rPr>
            </w:pPr>
            <w:r>
              <w:rPr>
                <w:sz w:val="18"/>
                <w:szCs w:val="18"/>
              </w:rPr>
              <w:t>4</w:t>
            </w:r>
          </w:p>
        </w:tc>
        <w:tc>
          <w:tcPr>
            <w:tcW w:w="1530" w:type="dxa"/>
            <w:vAlign w:val="center"/>
          </w:tcPr>
          <w:p w14:paraId="0CA54B94">
            <w:pPr>
              <w:pStyle w:val="68"/>
              <w:keepNext w:val="0"/>
              <w:keepLines w:val="0"/>
              <w:pageBreakBefore w:val="0"/>
              <w:kinsoku/>
              <w:wordWrap/>
              <w:overflowPunct/>
              <w:topLinePunct w:val="0"/>
              <w:bidi w:val="0"/>
              <w:adjustRightInd/>
              <w:snapToGrid/>
              <w:spacing w:before="0"/>
              <w:ind w:left="107"/>
              <w:textAlignment w:val="auto"/>
              <w:rPr>
                <w:sz w:val="18"/>
                <w:szCs w:val="18"/>
              </w:rPr>
            </w:pPr>
            <w:r>
              <w:rPr>
                <w:sz w:val="18"/>
                <w:szCs w:val="18"/>
              </w:rPr>
              <w:t>创新性描述</w:t>
            </w:r>
          </w:p>
        </w:tc>
        <w:tc>
          <w:tcPr>
            <w:tcW w:w="2870" w:type="dxa"/>
            <w:vAlign w:val="center"/>
          </w:tcPr>
          <w:p w14:paraId="3C512F87">
            <w:pPr>
              <w:pStyle w:val="68"/>
              <w:keepNext w:val="0"/>
              <w:keepLines w:val="0"/>
              <w:pageBreakBefore w:val="0"/>
              <w:kinsoku/>
              <w:wordWrap/>
              <w:overflowPunct/>
              <w:topLinePunct w:val="0"/>
              <w:bidi w:val="0"/>
              <w:adjustRightInd/>
              <w:snapToGrid/>
              <w:spacing w:before="0"/>
              <w:ind w:left="108"/>
              <w:jc w:val="left"/>
              <w:textAlignment w:val="auto"/>
              <w:rPr>
                <w:sz w:val="18"/>
                <w:szCs w:val="18"/>
              </w:rPr>
            </w:pPr>
            <w:r>
              <w:rPr>
                <w:sz w:val="18"/>
                <w:szCs w:val="18"/>
              </w:rPr>
              <w:t>应具有创新性评价内容。</w:t>
            </w:r>
          </w:p>
        </w:tc>
        <w:tc>
          <w:tcPr>
            <w:tcW w:w="2971" w:type="dxa"/>
            <w:tcBorders>
              <w:right w:val="single" w:color="000000" w:sz="4" w:space="0"/>
            </w:tcBorders>
            <w:vAlign w:val="center"/>
          </w:tcPr>
          <w:p w14:paraId="119921D1">
            <w:pPr>
              <w:pStyle w:val="68"/>
              <w:keepNext w:val="0"/>
              <w:keepLines w:val="0"/>
              <w:pageBreakBefore w:val="0"/>
              <w:kinsoku/>
              <w:wordWrap/>
              <w:overflowPunct/>
              <w:topLinePunct w:val="0"/>
              <w:bidi w:val="0"/>
              <w:adjustRightInd/>
              <w:snapToGrid/>
              <w:spacing w:before="0"/>
              <w:ind w:left="0"/>
              <w:textAlignment w:val="auto"/>
              <w:rPr>
                <w:rFonts w:ascii="Times New Roman"/>
                <w:sz w:val="18"/>
                <w:szCs w:val="18"/>
              </w:rPr>
            </w:pPr>
          </w:p>
        </w:tc>
        <w:tc>
          <w:tcPr>
            <w:tcW w:w="1168" w:type="dxa"/>
            <w:tcBorders>
              <w:left w:val="single" w:color="000000" w:sz="4" w:space="0"/>
            </w:tcBorders>
            <w:vAlign w:val="center"/>
          </w:tcPr>
          <w:p w14:paraId="3AB30540">
            <w:pPr>
              <w:pStyle w:val="68"/>
              <w:keepNext w:val="0"/>
              <w:keepLines w:val="0"/>
              <w:pageBreakBefore w:val="0"/>
              <w:kinsoku/>
              <w:wordWrap/>
              <w:overflowPunct/>
              <w:topLinePunct w:val="0"/>
              <w:bidi w:val="0"/>
              <w:adjustRightInd/>
              <w:snapToGrid/>
              <w:spacing w:before="0"/>
              <w:ind w:left="0"/>
              <w:textAlignment w:val="auto"/>
              <w:rPr>
                <w:rFonts w:ascii="Times New Roman"/>
                <w:sz w:val="18"/>
                <w:szCs w:val="18"/>
              </w:rPr>
            </w:pPr>
          </w:p>
        </w:tc>
      </w:tr>
      <w:tr w14:paraId="12FDE0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5" w:hRule="atLeast"/>
        </w:trPr>
        <w:tc>
          <w:tcPr>
            <w:tcW w:w="540" w:type="dxa"/>
            <w:vAlign w:val="center"/>
          </w:tcPr>
          <w:p w14:paraId="2FEFEA47">
            <w:pPr>
              <w:pStyle w:val="68"/>
              <w:keepNext w:val="0"/>
              <w:keepLines w:val="0"/>
              <w:pageBreakBefore w:val="0"/>
              <w:kinsoku/>
              <w:wordWrap/>
              <w:overflowPunct/>
              <w:topLinePunct w:val="0"/>
              <w:bidi w:val="0"/>
              <w:adjustRightInd/>
              <w:snapToGrid/>
              <w:spacing w:before="0"/>
              <w:ind w:left="15"/>
              <w:textAlignment w:val="auto"/>
              <w:rPr>
                <w:rFonts w:hint="eastAsia" w:eastAsia="宋体"/>
                <w:sz w:val="18"/>
                <w:szCs w:val="18"/>
                <w:lang w:val="en-US" w:eastAsia="zh-CN"/>
              </w:rPr>
            </w:pPr>
            <w:r>
              <w:rPr>
                <w:rFonts w:hint="eastAsia"/>
                <w:sz w:val="18"/>
                <w:szCs w:val="18"/>
                <w:lang w:val="en-US" w:eastAsia="zh-CN"/>
              </w:rPr>
              <w:t>5</w:t>
            </w:r>
          </w:p>
        </w:tc>
        <w:tc>
          <w:tcPr>
            <w:tcW w:w="1530" w:type="dxa"/>
            <w:vAlign w:val="center"/>
          </w:tcPr>
          <w:p w14:paraId="39D301C3">
            <w:pPr>
              <w:pStyle w:val="68"/>
              <w:keepNext w:val="0"/>
              <w:keepLines w:val="0"/>
              <w:pageBreakBefore w:val="0"/>
              <w:kinsoku/>
              <w:wordWrap/>
              <w:overflowPunct/>
              <w:topLinePunct w:val="0"/>
              <w:bidi w:val="0"/>
              <w:adjustRightInd/>
              <w:snapToGrid/>
              <w:spacing w:before="0"/>
              <w:ind w:left="107"/>
              <w:textAlignment w:val="auto"/>
              <w:rPr>
                <w:rFonts w:hint="default" w:eastAsia="宋体"/>
                <w:sz w:val="18"/>
                <w:szCs w:val="18"/>
                <w:lang w:val="en-US" w:eastAsia="zh-CN"/>
              </w:rPr>
            </w:pPr>
            <w:r>
              <w:rPr>
                <w:rFonts w:hint="eastAsia"/>
                <w:sz w:val="18"/>
                <w:szCs w:val="18"/>
                <w:lang w:val="en-US" w:eastAsia="zh-CN"/>
              </w:rPr>
              <w:t>专利、成果、科技查新等材料与鉴定产品的关联性</w:t>
            </w:r>
          </w:p>
        </w:tc>
        <w:tc>
          <w:tcPr>
            <w:tcW w:w="2870" w:type="dxa"/>
            <w:vAlign w:val="center"/>
          </w:tcPr>
          <w:p w14:paraId="5BF8DCCB">
            <w:pPr>
              <w:pStyle w:val="68"/>
              <w:keepNext w:val="0"/>
              <w:keepLines w:val="0"/>
              <w:pageBreakBefore w:val="0"/>
              <w:kinsoku/>
              <w:wordWrap/>
              <w:overflowPunct/>
              <w:topLinePunct w:val="0"/>
              <w:bidi w:val="0"/>
              <w:adjustRightInd/>
              <w:snapToGrid/>
              <w:spacing w:before="0"/>
              <w:ind w:left="108"/>
              <w:jc w:val="left"/>
              <w:textAlignment w:val="auto"/>
              <w:rPr>
                <w:rFonts w:hint="default"/>
                <w:sz w:val="18"/>
                <w:szCs w:val="18"/>
                <w:lang w:val="en-US"/>
              </w:rPr>
            </w:pPr>
            <w:r>
              <w:rPr>
                <w:rFonts w:hint="eastAsia"/>
                <w:sz w:val="18"/>
                <w:szCs w:val="18"/>
                <w:lang w:val="en-US" w:eastAsia="zh-CN"/>
              </w:rPr>
              <w:t>专利、成果、科技查新等材料如为部件、配套装置所有，应能证明其与整机的关联性。</w:t>
            </w:r>
          </w:p>
        </w:tc>
        <w:tc>
          <w:tcPr>
            <w:tcW w:w="2971" w:type="dxa"/>
            <w:tcBorders>
              <w:right w:val="single" w:color="000000" w:sz="4" w:space="0"/>
            </w:tcBorders>
            <w:vAlign w:val="center"/>
          </w:tcPr>
          <w:p w14:paraId="52150947">
            <w:pPr>
              <w:pStyle w:val="68"/>
              <w:keepNext w:val="0"/>
              <w:keepLines w:val="0"/>
              <w:pageBreakBefore w:val="0"/>
              <w:kinsoku/>
              <w:wordWrap/>
              <w:overflowPunct/>
              <w:topLinePunct w:val="0"/>
              <w:bidi w:val="0"/>
              <w:adjustRightInd/>
              <w:snapToGrid/>
              <w:spacing w:before="0"/>
              <w:ind w:left="0"/>
              <w:textAlignment w:val="auto"/>
              <w:rPr>
                <w:rFonts w:ascii="Times New Roman"/>
                <w:sz w:val="18"/>
                <w:szCs w:val="18"/>
              </w:rPr>
            </w:pPr>
          </w:p>
        </w:tc>
        <w:tc>
          <w:tcPr>
            <w:tcW w:w="1168" w:type="dxa"/>
            <w:tcBorders>
              <w:left w:val="single" w:color="000000" w:sz="4" w:space="0"/>
            </w:tcBorders>
            <w:vAlign w:val="center"/>
          </w:tcPr>
          <w:p w14:paraId="54F0EFF7">
            <w:pPr>
              <w:pStyle w:val="68"/>
              <w:keepNext w:val="0"/>
              <w:keepLines w:val="0"/>
              <w:pageBreakBefore w:val="0"/>
              <w:kinsoku/>
              <w:wordWrap/>
              <w:overflowPunct/>
              <w:topLinePunct w:val="0"/>
              <w:bidi w:val="0"/>
              <w:adjustRightInd/>
              <w:snapToGrid/>
              <w:spacing w:before="0"/>
              <w:ind w:left="0"/>
              <w:textAlignment w:val="auto"/>
              <w:rPr>
                <w:rFonts w:ascii="Times New Roman"/>
                <w:sz w:val="18"/>
                <w:szCs w:val="18"/>
              </w:rPr>
            </w:pPr>
          </w:p>
        </w:tc>
      </w:tr>
      <w:tr w14:paraId="36B0B9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9" w:hRule="atLeast"/>
        </w:trPr>
        <w:tc>
          <w:tcPr>
            <w:tcW w:w="2075" w:type="dxa"/>
            <w:gridSpan w:val="2"/>
            <w:tcBorders>
              <w:right w:val="single" w:color="000000" w:sz="4" w:space="0"/>
            </w:tcBorders>
            <w:vAlign w:val="center"/>
          </w:tcPr>
          <w:p w14:paraId="41743297">
            <w:pPr>
              <w:pStyle w:val="68"/>
              <w:keepNext w:val="0"/>
              <w:keepLines w:val="0"/>
              <w:pageBreakBefore w:val="0"/>
              <w:kinsoku/>
              <w:wordWrap/>
              <w:overflowPunct/>
              <w:topLinePunct w:val="0"/>
              <w:bidi w:val="0"/>
              <w:adjustRightInd/>
              <w:snapToGrid/>
              <w:spacing w:before="0"/>
              <w:ind w:left="0"/>
              <w:textAlignment w:val="auto"/>
              <w:rPr>
                <w:sz w:val="18"/>
                <w:szCs w:val="18"/>
              </w:rPr>
            </w:pPr>
            <w:r>
              <w:rPr>
                <w:sz w:val="18"/>
                <w:szCs w:val="18"/>
              </w:rPr>
              <w:t>综合判定</w:t>
            </w:r>
          </w:p>
        </w:tc>
        <w:tc>
          <w:tcPr>
            <w:tcW w:w="7009" w:type="dxa"/>
            <w:gridSpan w:val="3"/>
            <w:tcBorders>
              <w:left w:val="single" w:color="000000" w:sz="4" w:space="0"/>
            </w:tcBorders>
            <w:vAlign w:val="center"/>
          </w:tcPr>
          <w:p w14:paraId="21C5A752">
            <w:pPr>
              <w:pStyle w:val="68"/>
              <w:keepNext w:val="0"/>
              <w:keepLines w:val="0"/>
              <w:pageBreakBefore w:val="0"/>
              <w:kinsoku/>
              <w:wordWrap/>
              <w:overflowPunct/>
              <w:topLinePunct w:val="0"/>
              <w:bidi w:val="0"/>
              <w:adjustRightInd/>
              <w:snapToGrid/>
              <w:spacing w:before="0"/>
              <w:ind w:left="0"/>
              <w:textAlignment w:val="auto"/>
              <w:rPr>
                <w:rFonts w:ascii="Times New Roman"/>
                <w:sz w:val="18"/>
                <w:szCs w:val="18"/>
              </w:rPr>
            </w:pPr>
          </w:p>
        </w:tc>
      </w:tr>
    </w:tbl>
    <w:p w14:paraId="34C08D05">
      <w:pPr>
        <w:pStyle w:val="12"/>
        <w:keepNext w:val="0"/>
        <w:keepLines w:val="0"/>
        <w:pageBreakBefore w:val="0"/>
        <w:kinsoku/>
        <w:wordWrap/>
        <w:overflowPunct/>
        <w:topLinePunct w:val="0"/>
        <w:bidi w:val="0"/>
        <w:adjustRightInd/>
        <w:snapToGrid/>
        <w:textAlignment w:val="auto"/>
        <w:rPr>
          <w:rFonts w:hint="eastAsia"/>
          <w:sz w:val="18"/>
          <w:szCs w:val="18"/>
        </w:rPr>
      </w:pPr>
    </w:p>
    <w:p w14:paraId="59EEC372">
      <w:pPr>
        <w:keepNext w:val="0"/>
        <w:keepLines w:val="0"/>
        <w:pageBreakBefore w:val="0"/>
        <w:tabs>
          <w:tab w:val="left" w:pos="4898"/>
        </w:tabs>
        <w:kinsoku/>
        <w:wordWrap/>
        <w:overflowPunct/>
        <w:topLinePunct w:val="0"/>
        <w:bidi w:val="0"/>
        <w:adjustRightInd/>
        <w:snapToGrid/>
        <w:spacing w:before="124"/>
        <w:ind w:left="218"/>
        <w:textAlignment w:val="auto"/>
        <w:rPr>
          <w:sz w:val="18"/>
          <w:szCs w:val="18"/>
        </w:rPr>
      </w:pPr>
      <w:r>
        <w:rPr>
          <w:sz w:val="18"/>
          <w:szCs w:val="18"/>
        </w:rPr>
        <w:t>核查人：</w:t>
      </w:r>
      <w:r>
        <w:rPr>
          <w:sz w:val="18"/>
          <w:szCs w:val="18"/>
        </w:rPr>
        <w:tab/>
      </w:r>
      <w:r>
        <w:rPr>
          <w:sz w:val="18"/>
          <w:szCs w:val="18"/>
        </w:rPr>
        <w:t>确认人：</w:t>
      </w:r>
    </w:p>
    <w:p w14:paraId="37CCC2F5">
      <w:pPr>
        <w:keepNext w:val="0"/>
        <w:keepLines w:val="0"/>
        <w:pageBreakBefore w:val="0"/>
        <w:tabs>
          <w:tab w:val="left" w:pos="4898"/>
        </w:tabs>
        <w:kinsoku/>
        <w:wordWrap/>
        <w:overflowPunct/>
        <w:topLinePunct w:val="0"/>
        <w:bidi w:val="0"/>
        <w:adjustRightInd/>
        <w:snapToGrid/>
        <w:spacing w:before="124"/>
        <w:ind w:left="218"/>
        <w:textAlignment w:val="auto"/>
        <w:rPr>
          <w:szCs w:val="32"/>
        </w:rPr>
      </w:pPr>
      <w:r>
        <w:rPr>
          <w:rFonts w:hint="eastAsia"/>
        </w:rPr>
        <mc:AlternateContent>
          <mc:Choice Requires="wps">
            <w:drawing>
              <wp:anchor distT="0" distB="0" distL="0" distR="0" simplePos="0" relativeHeight="251669504" behindDoc="0" locked="0" layoutInCell="1" allowOverlap="1">
                <wp:simplePos x="0" y="0"/>
                <wp:positionH relativeFrom="page">
                  <wp:align>center</wp:align>
                </wp:positionH>
                <wp:positionV relativeFrom="paragraph">
                  <wp:posOffset>379095</wp:posOffset>
                </wp:positionV>
                <wp:extent cx="2504440" cy="0"/>
                <wp:effectExtent l="0" t="0" r="29210" b="19050"/>
                <wp:wrapTopAndBottom/>
                <wp:docPr id="1617526726" name="直接连接符 14"/>
                <wp:cNvGraphicFramePr/>
                <a:graphic xmlns:a="http://schemas.openxmlformats.org/drawingml/2006/main">
                  <a:graphicData uri="http://schemas.microsoft.com/office/word/2010/wordprocessingShape">
                    <wps:wsp>
                      <wps:cNvCnPr>
                        <a:cxnSpLocks noChangeShapeType="1"/>
                      </wps:cNvCnPr>
                      <wps:spPr bwMode="auto">
                        <a:xfrm>
                          <a:off x="0" y="0"/>
                          <a:ext cx="2504440" cy="0"/>
                        </a:xfrm>
                        <a:prstGeom prst="line">
                          <a:avLst/>
                        </a:prstGeom>
                        <a:noFill/>
                        <a:ln w="9896">
                          <a:solidFill>
                            <a:srgbClr val="000000"/>
                          </a:solidFill>
                          <a:prstDash val="solid"/>
                          <a:round/>
                        </a:ln>
                      </wps:spPr>
                      <wps:bodyPr/>
                    </wps:wsp>
                  </a:graphicData>
                </a:graphic>
              </wp:anchor>
            </w:drawing>
          </mc:Choice>
          <mc:Fallback>
            <w:pict>
              <v:line id="直接连接符 14" o:spid="_x0000_s1026" o:spt="20" style="position:absolute;left:0pt;margin-top:29.85pt;height:0pt;width:197.2pt;mso-position-horizontal:center;mso-position-horizontal-relative:page;mso-wrap-distance-bottom:0pt;mso-wrap-distance-top:0pt;z-index:251669504;mso-width-relative:page;mso-height-relative:page;" filled="f" stroked="t" coordsize="21600,21600" o:gfxdata="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VpUSE1wAAAAYBAAAPAAAAAAAAAAEAIAAAACIAAABkcnMvZG93bnJldi54bWxQ&#10;SwECFAAUAAAACACHTuJAuBzUP/gBAADNAwAADgAAAAAAAAABACAAAAAmAQAAZHJzL2Uyb0RvYy54&#10;bWxQSwUGAAAAAAYABgBZAQAAkAUAAAAA&#10;">
                <v:fill on="f" focussize="0,0"/>
                <v:stroke weight="0.779212598425197pt" color="#000000" joinstyle="round"/>
                <v:imagedata o:title=""/>
                <o:lock v:ext="edit" aspectratio="f"/>
                <w10:wrap type="topAndBottom"/>
              </v:line>
            </w:pict>
          </mc:Fallback>
        </mc:AlternateContent>
      </w:r>
    </w:p>
    <w:p w14:paraId="456002FA">
      <w:pPr>
        <w:keepNext w:val="0"/>
        <w:keepLines w:val="0"/>
        <w:pageBreakBefore w:val="0"/>
        <w:tabs>
          <w:tab w:val="left" w:pos="4898"/>
        </w:tabs>
        <w:kinsoku/>
        <w:wordWrap/>
        <w:overflowPunct/>
        <w:topLinePunct w:val="0"/>
        <w:bidi w:val="0"/>
        <w:adjustRightInd/>
        <w:snapToGrid/>
        <w:spacing w:before="124"/>
        <w:ind w:left="218"/>
        <w:textAlignment w:val="auto"/>
        <w:rPr>
          <w:szCs w:val="32"/>
        </w:rPr>
      </w:pPr>
    </w:p>
    <w:p w14:paraId="0F5EFFB9">
      <w:pPr>
        <w:keepNext w:val="0"/>
        <w:keepLines w:val="0"/>
        <w:pageBreakBefore w:val="0"/>
        <w:tabs>
          <w:tab w:val="left" w:pos="4898"/>
        </w:tabs>
        <w:kinsoku/>
        <w:wordWrap/>
        <w:overflowPunct/>
        <w:topLinePunct w:val="0"/>
        <w:bidi w:val="0"/>
        <w:adjustRightInd/>
        <w:snapToGrid/>
        <w:spacing w:before="124"/>
        <w:ind w:left="218"/>
        <w:textAlignment w:val="auto"/>
        <w:rPr>
          <w:szCs w:val="32"/>
        </w:rPr>
      </w:pPr>
    </w:p>
    <w:p w14:paraId="4A8519F3">
      <w:pPr>
        <w:keepNext w:val="0"/>
        <w:keepLines w:val="0"/>
        <w:pageBreakBefore w:val="0"/>
        <w:tabs>
          <w:tab w:val="left" w:pos="4898"/>
        </w:tabs>
        <w:kinsoku/>
        <w:wordWrap/>
        <w:overflowPunct/>
        <w:topLinePunct w:val="0"/>
        <w:bidi w:val="0"/>
        <w:adjustRightInd/>
        <w:snapToGrid/>
        <w:spacing w:before="124"/>
        <w:ind w:left="218"/>
        <w:textAlignment w:val="auto"/>
        <w:rPr>
          <w:szCs w:val="32"/>
        </w:rPr>
      </w:pPr>
    </w:p>
    <w:p w14:paraId="6F414C87">
      <w:pPr>
        <w:keepNext w:val="0"/>
        <w:keepLines w:val="0"/>
        <w:pageBreakBefore w:val="0"/>
        <w:tabs>
          <w:tab w:val="left" w:pos="4898"/>
        </w:tabs>
        <w:kinsoku/>
        <w:wordWrap/>
        <w:overflowPunct/>
        <w:topLinePunct w:val="0"/>
        <w:bidi w:val="0"/>
        <w:adjustRightInd/>
        <w:snapToGrid/>
        <w:spacing w:before="124"/>
        <w:ind w:left="218"/>
        <w:textAlignment w:val="auto"/>
        <w:rPr>
          <w:szCs w:val="32"/>
        </w:rPr>
      </w:pPr>
    </w:p>
    <w:p w14:paraId="3721BB4C">
      <w:pPr>
        <w:keepNext w:val="0"/>
        <w:keepLines w:val="0"/>
        <w:pageBreakBefore w:val="0"/>
        <w:tabs>
          <w:tab w:val="left" w:pos="4898"/>
        </w:tabs>
        <w:kinsoku/>
        <w:wordWrap/>
        <w:overflowPunct/>
        <w:topLinePunct w:val="0"/>
        <w:bidi w:val="0"/>
        <w:adjustRightInd/>
        <w:snapToGrid/>
        <w:spacing w:before="124"/>
        <w:ind w:left="218"/>
        <w:textAlignment w:val="auto"/>
        <w:rPr>
          <w:szCs w:val="32"/>
        </w:rPr>
      </w:pPr>
    </w:p>
    <w:p w14:paraId="49DC3C08">
      <w:pPr>
        <w:pStyle w:val="12"/>
        <w:spacing w:before="11"/>
        <w:rPr>
          <w:rFonts w:hint="eastAsia"/>
        </w:rPr>
      </w:pPr>
    </w:p>
    <w:sectPr>
      <w:headerReference r:id="rId12" w:type="default"/>
      <w:footerReference r:id="rId14" w:type="default"/>
      <w:headerReference r:id="rId13" w:type="even"/>
      <w:footerReference r:id="rId15" w:type="even"/>
      <w:pgSz w:w="11907" w:h="16839"/>
      <w:pgMar w:top="1395" w:right="1134" w:bottom="1418" w:left="1418" w:header="1021" w:footer="1021" w:gutter="0"/>
      <w:pgNumType w:start="1"/>
      <w:cols w:space="720" w:num="1"/>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roman"/>
    <w:pitch w:val="default"/>
    <w:sig w:usb0="A00002EF" w:usb1="4000004B" w:usb2="00000000" w:usb3="00000000" w:csb0="2000019F" w:csb1="00000000"/>
  </w:font>
  <w:font w:name="Verdana">
    <w:panose1 w:val="020B0604030504040204"/>
    <w:charset w:val="00"/>
    <w:family w:val="swiss"/>
    <w:pitch w:val="default"/>
    <w:sig w:usb0="A10006FF" w:usb1="4000205B" w:usb2="00000010" w:usb3="00000000" w:csb0="2000019F" w:csb1="00000000"/>
  </w:font>
  <w:font w:name="Cambria Math">
    <w:panose1 w:val="02040503050406030204"/>
    <w:charset w:val="00"/>
    <w:family w:val="auto"/>
    <w:pitch w:val="default"/>
    <w:sig w:usb0="A00002EF" w:usb1="420020E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B3D23">
    <w:pPr>
      <w:pStyle w:val="75"/>
      <w:rPr>
        <w:rStyle w:val="29"/>
      </w:rPr>
    </w:pPr>
    <w:r>
      <w:fldChar w:fldCharType="begin"/>
    </w:r>
    <w:r>
      <w:rPr>
        <w:rStyle w:val="29"/>
      </w:rPr>
      <w:instrText xml:space="preserve">PAGE  </w:instrText>
    </w:r>
    <w:r>
      <w:fldChar w:fldCharType="separate"/>
    </w:r>
    <w:r>
      <w:rPr>
        <w:rStyle w:val="29"/>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91FE6">
    <w:pPr>
      <w:pStyle w:val="18"/>
      <w:framePr w:wrap="around" w:vAnchor="text" w:hAnchor="page" w:x="10344" w:y="65"/>
      <w:ind w:right="210"/>
      <w:rPr>
        <w:rStyle w:val="29"/>
      </w:rPr>
    </w:pPr>
    <w:r>
      <w:fldChar w:fldCharType="begin"/>
    </w:r>
    <w:r>
      <w:rPr>
        <w:rStyle w:val="29"/>
      </w:rPr>
      <w:instrText xml:space="preserve">PAGE  </w:instrText>
    </w:r>
    <w:r>
      <w:fldChar w:fldCharType="separate"/>
    </w:r>
    <w:r>
      <w:rPr>
        <w:rStyle w:val="29"/>
      </w:rPr>
      <w:t>II</w:t>
    </w:r>
    <w:r>
      <w:fldChar w:fldCharType="end"/>
    </w:r>
  </w:p>
  <w:p w14:paraId="67298974">
    <w:pPr>
      <w:pStyle w:val="18"/>
      <w:ind w:right="2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ADF6D">
    <w:pPr>
      <w:pStyle w:val="18"/>
      <w:ind w:right="2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331BA">
    <w:pPr>
      <w:pStyle w:val="18"/>
      <w:ind w:right="210"/>
      <w:rPr>
        <w:rStyle w:val="29"/>
      </w:rPr>
    </w:pPr>
    <w:r>
      <w:fldChar w:fldCharType="begin"/>
    </w:r>
    <w:r>
      <w:instrText xml:space="preserve"> </w:instrText>
    </w:r>
    <w:r>
      <w:rPr>
        <w:rFonts w:hint="eastAsia"/>
      </w:rPr>
      <w:instrText xml:space="preserve">= 2 \* ROMAN</w:instrText>
    </w:r>
    <w:r>
      <w:instrText xml:space="preserve">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C54C8">
    <w:pPr>
      <w:pStyle w:val="18"/>
      <w:ind w:right="210"/>
    </w:pPr>
    <w:bookmarkStart w:id="156" w:name="_Hlk198050056"/>
    <w:bookmarkStart w:id="157" w:name="_Hlk198050057"/>
    <w:bookmarkStart w:id="158" w:name="_Hlk198050067"/>
    <w:bookmarkStart w:id="159" w:name="_Hlk198050068"/>
    <w:bookmarkStart w:id="160" w:name="_Hlk198050055"/>
    <w:bookmarkStart w:id="161" w:name="_Hlk198050054"/>
    <w:r>
      <w:rPr>
        <w:rFonts w:hint="eastAsia"/>
      </w:rPr>
      <w:t>I</w:t>
    </w:r>
    <w:bookmarkEnd w:id="156"/>
    <w:bookmarkEnd w:id="157"/>
    <w:bookmarkEnd w:id="158"/>
    <w:bookmarkEnd w:id="159"/>
    <w:bookmarkEnd w:id="160"/>
    <w:bookmarkEnd w:id="161"/>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C2FF5">
    <w:pPr>
      <w:pStyle w:val="18"/>
      <w:ind w:right="210"/>
      <w:rPr>
        <w:rStyle w:val="29"/>
      </w:rP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7190"/>
                          </w:sdtPr>
                          <w:sdtContent>
                            <w:p w14:paraId="2E529721">
                              <w:pPr>
                                <w:pStyle w:val="18"/>
                                <w:ind w:right="210"/>
                              </w:pPr>
                              <w:r>
                                <w:fldChar w:fldCharType="begin"/>
                              </w:r>
                              <w:r>
                                <w:instrText xml:space="preserve">PAGE   \* MERGEFORMAT</w:instrText>
                              </w:r>
                              <w:r>
                                <w:fldChar w:fldCharType="separate"/>
                              </w:r>
                              <w:r>
                                <w:rPr>
                                  <w:lang w:val="zh-CN"/>
                                </w:rPr>
                                <w:t>1</w:t>
                              </w:r>
                              <w:r>
                                <w:fldChar w:fldCharType="end"/>
                              </w:r>
                            </w:p>
                          </w:sdtContent>
                        </w:sdt>
                        <w:p w14:paraId="317C8782"/>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47457190"/>
                    </w:sdtPr>
                    <w:sdtContent>
                      <w:p w14:paraId="2E529721">
                        <w:pPr>
                          <w:pStyle w:val="18"/>
                          <w:ind w:right="210"/>
                        </w:pPr>
                        <w:r>
                          <w:fldChar w:fldCharType="begin"/>
                        </w:r>
                        <w:r>
                          <w:instrText xml:space="preserve">PAGE   \* MERGEFORMAT</w:instrText>
                        </w:r>
                        <w:r>
                          <w:fldChar w:fldCharType="separate"/>
                        </w:r>
                        <w:r>
                          <w:rPr>
                            <w:lang w:val="zh-CN"/>
                          </w:rPr>
                          <w:t>1</w:t>
                        </w:r>
                        <w:r>
                          <w:fldChar w:fldCharType="end"/>
                        </w:r>
                      </w:p>
                    </w:sdtContent>
                  </w:sdt>
                  <w:p w14:paraId="317C8782"/>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0791E">
    <w:pPr>
      <w:pStyle w:val="18"/>
      <w:ind w:right="210"/>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112708">
                          <w:pPr>
                            <w:pStyle w:val="18"/>
                            <w:ind w:right="210"/>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5112708">
                    <w:pPr>
                      <w:pStyle w:val="18"/>
                      <w:ind w:right="210"/>
                    </w:pPr>
                    <w:r>
                      <w:fldChar w:fldCharType="begin"/>
                    </w:r>
                    <w:r>
                      <w:instrText xml:space="preserve"> PAGE  \* MERGEFORMAT </w:instrText>
                    </w:r>
                    <w:r>
                      <w:fldChar w:fldCharType="separate"/>
                    </w:r>
                    <w:r>
                      <w:t>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EFEFE">
    <w:pPr>
      <w:pStyle w:val="19"/>
      <w:pBdr>
        <w:bottom w:val="none" w:color="auto" w:sz="0" w:space="0"/>
      </w:pBdr>
      <w:jc w:val="right"/>
      <w:rPr>
        <w:rFonts w:hint="eastAsia" w:ascii="黑体" w:eastAsia="黑体"/>
        <w:szCs w:val="21"/>
        <w:lang w:eastAsia="zh-CN"/>
      </w:rPr>
    </w:pPr>
    <w:r>
      <w:rPr>
        <w:rFonts w:hint="eastAsia" w:ascii="黑体" w:eastAsia="黑体"/>
        <w:szCs w:val="21"/>
        <w:lang w:eastAsia="zh-CN"/>
      </w:rPr>
      <w:t>DG43/Z 017—2026</w:t>
    </w:r>
  </w:p>
  <w:p w14:paraId="277E6C33">
    <w:pPr>
      <w:pStyle w:val="19"/>
      <w:pBdr>
        <w:bottom w:val="none" w:color="auto" w:sz="0" w:space="0"/>
      </w:pBdr>
      <w:rPr>
        <w:rFonts w:hint="eastAsia" w:ascii="黑体" w:eastAsia="黑体"/>
        <w:szCs w:val="21"/>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8866E">
    <w:pPr>
      <w:pStyle w:val="80"/>
      <w:wordWrap w:val="0"/>
    </w:pPr>
    <w:r>
      <w:rPr>
        <w:rFonts w:hint="eastAsia" w:ascii="黑体" w:eastAsia="黑体"/>
      </w:rPr>
      <w:t>DG/T 072—2012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04449">
    <w:pPr>
      <w:pStyle w:val="88"/>
    </w:pP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4FBF3">
    <w:pPr>
      <w:pStyle w:val="19"/>
      <w:pBdr>
        <w:bottom w:val="none" w:color="auto" w:sz="0" w:space="1"/>
      </w:pBdr>
      <w:jc w:val="right"/>
      <w:rPr>
        <w:rFonts w:hint="eastAsia" w:ascii="黑体" w:eastAsia="黑体"/>
        <w:szCs w:val="21"/>
        <w:lang w:eastAsia="zh-CN"/>
      </w:rPr>
    </w:pPr>
    <w:r>
      <w:rPr>
        <w:rFonts w:hint="eastAsia" w:ascii="黑体" w:eastAsia="黑体"/>
        <w:szCs w:val="21"/>
        <w:lang w:eastAsia="zh-CN"/>
      </w:rPr>
      <w:t>DG43/Z 017—2026</w:t>
    </w:r>
  </w:p>
  <w:p w14:paraId="561C582E">
    <w:pPr>
      <w:pStyle w:val="19"/>
      <w:pBdr>
        <w:bottom w:val="none" w:color="auto" w:sz="0" w:space="1"/>
      </w:pBdr>
      <w:rPr>
        <w:rFonts w:hint="eastAsia" w:ascii="黑体" w:eastAsia="黑体"/>
        <w:szCs w:val="21"/>
        <w:lang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EE563">
    <w:pPr>
      <w:pStyle w:val="63"/>
      <w:spacing w:before="0" w:line="240" w:lineRule="auto"/>
      <w:ind w:right="245" w:firstLine="840" w:firstLineChars="400"/>
      <w:rPr>
        <w:rFonts w:hint="eastAsia" w:ascii="黑体" w:eastAsia="黑体"/>
        <w:szCs w:val="21"/>
        <w:lang w:eastAsia="zh-CN"/>
      </w:rPr>
    </w:pPr>
    <w:r>
      <w:rPr>
        <w:rFonts w:hint="eastAsia" w:ascii="黑体" w:eastAsia="黑体"/>
        <w:szCs w:val="21"/>
        <w:lang w:eastAsia="zh-CN"/>
      </w:rPr>
      <w:t>DG43/Z 017—2026</w:t>
    </w:r>
  </w:p>
  <w:p w14:paraId="288D8904">
    <w:pPr>
      <w:pStyle w:val="63"/>
      <w:spacing w:before="0" w:line="240" w:lineRule="auto"/>
      <w:ind w:right="245" w:firstLine="840" w:firstLineChars="400"/>
      <w:rPr>
        <w:rFonts w:hint="eastAsia" w:ascii="黑体" w:eastAsia="黑体"/>
        <w:szCs w:val="21"/>
        <w:lang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5BD7C">
    <w:pPr>
      <w:pStyle w:val="80"/>
      <w:jc w:val="right"/>
      <w:rPr>
        <w:rFonts w:hint="eastAsia" w:ascii="黑体" w:eastAsia="黑体"/>
        <w:lang w:eastAsia="zh-CN"/>
      </w:rPr>
    </w:pPr>
    <w:r>
      <w:rPr>
        <w:rFonts w:hint="eastAsia" w:ascii="黑体" w:eastAsia="黑体"/>
        <w:lang w:eastAsia="zh-CN"/>
      </w:rPr>
      <w:t>DG43/Z 017—2026</w:t>
    </w:r>
  </w:p>
  <w:p w14:paraId="077E15FA">
    <w:pPr>
      <w:jc w:val="right"/>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none"/>
      <w:pStyle w:val="67"/>
      <w:lvlText w:val="%1●　"/>
      <w:lvlJc w:val="left"/>
      <w:pPr>
        <w:tabs>
          <w:tab w:val="left" w:pos="760"/>
        </w:tabs>
        <w:ind w:left="717" w:hanging="317"/>
      </w:pPr>
      <w:rPr>
        <w:rFonts w:hint="eastAsia" w:ascii="宋体" w:hAnsi="宋体" w:eastAsia="宋体"/>
        <w:b w:val="0"/>
        <w:i w:val="0"/>
        <w:position w:val="4"/>
        <w:sz w:val="13"/>
      </w:rPr>
    </w:lvl>
    <w:lvl w:ilvl="1" w:tentative="0">
      <w:start w:val="1"/>
      <w:numFmt w:val="lowerLetter"/>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4"/>
    <w:multiLevelType w:val="multilevel"/>
    <w:tmpl w:val="00000004"/>
    <w:lvl w:ilvl="0" w:tentative="0">
      <w:start w:val="1"/>
      <w:numFmt w:val="none"/>
      <w:pStyle w:val="66"/>
      <w:lvlText w:val="%1示例"/>
      <w:lvlJc w:val="left"/>
      <w:pPr>
        <w:tabs>
          <w:tab w:val="left" w:pos="1120"/>
        </w:tabs>
        <w:ind w:left="0" w:firstLine="400"/>
      </w:pPr>
      <w:rPr>
        <w:rFonts w:hint="eastAsia" w:ascii="宋体" w:hAnsi="宋体" w:eastAsia="宋体"/>
        <w:b w:val="0"/>
        <w:i w:val="0"/>
        <w:color w:val="7030A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7"/>
    <w:multiLevelType w:val="multilevel"/>
    <w:tmpl w:val="00000007"/>
    <w:lvl w:ilvl="0" w:tentative="0">
      <w:start w:val="1"/>
      <w:numFmt w:val="none"/>
      <w:pStyle w:val="86"/>
      <w:lvlText w:val="%1注："/>
      <w:lvlJc w:val="left"/>
      <w:pPr>
        <w:tabs>
          <w:tab w:val="left" w:pos="1140"/>
        </w:tabs>
        <w:ind w:left="840" w:hanging="420"/>
      </w:pPr>
      <w:rPr>
        <w:rFonts w:hint="eastAsia" w:ascii="宋体" w:hAns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8"/>
    <w:multiLevelType w:val="multilevel"/>
    <w:tmpl w:val="00000008"/>
    <w:lvl w:ilvl="0" w:tentative="0">
      <w:start w:val="1"/>
      <w:numFmt w:val="none"/>
      <w:pStyle w:val="79"/>
      <w:suff w:val="nothing"/>
      <w:lvlText w:val="%1"/>
      <w:lvlJc w:val="left"/>
      <w:pPr>
        <w:tabs>
          <w:tab w:val="left" w:pos="0"/>
        </w:tabs>
        <w:ind w:left="0" w:firstLine="0"/>
      </w:pPr>
      <w:rPr>
        <w:rFonts w:hint="default" w:ascii="Times New Roman" w:hAnsi="Times New Roman"/>
        <w:b/>
        <w:i w:val="0"/>
        <w:sz w:val="21"/>
      </w:rPr>
    </w:lvl>
    <w:lvl w:ilvl="1" w:tentative="0">
      <w:start w:val="1"/>
      <w:numFmt w:val="decimal"/>
      <w:pStyle w:val="98"/>
      <w:suff w:val="nothing"/>
      <w:lvlText w:val="%1%2　"/>
      <w:lvlJc w:val="left"/>
      <w:pPr>
        <w:tabs>
          <w:tab w:val="left" w:pos="0"/>
        </w:tabs>
        <w:ind w:left="1575" w:firstLine="0"/>
      </w:pPr>
      <w:rPr>
        <w:rFonts w:hint="eastAsia" w:ascii="黑体" w:hAnsi="黑体" w:eastAsia="黑体"/>
        <w:b/>
        <w:i w:val="0"/>
        <w:sz w:val="21"/>
      </w:rPr>
    </w:lvl>
    <w:lvl w:ilvl="2" w:tentative="0">
      <w:start w:val="1"/>
      <w:numFmt w:val="decimal"/>
      <w:pStyle w:val="137"/>
      <w:suff w:val="nothing"/>
      <w:lvlText w:val="%1%2.%3　"/>
      <w:lvlJc w:val="left"/>
      <w:pPr>
        <w:tabs>
          <w:tab w:val="left" w:pos="0"/>
        </w:tabs>
        <w:ind w:left="0" w:firstLine="0"/>
      </w:pPr>
      <w:rPr>
        <w:rFonts w:hint="eastAsia" w:ascii="黑体" w:hAnsi="黑体" w:eastAsia="黑体"/>
        <w:b/>
        <w:i w:val="0"/>
        <w:sz w:val="21"/>
      </w:rPr>
    </w:lvl>
    <w:lvl w:ilvl="3" w:tentative="0">
      <w:start w:val="1"/>
      <w:numFmt w:val="decimal"/>
      <w:pStyle w:val="61"/>
      <w:suff w:val="nothing"/>
      <w:lvlText w:val="%1%2.%3.%4　"/>
      <w:lvlJc w:val="left"/>
      <w:pPr>
        <w:tabs>
          <w:tab w:val="left" w:pos="0"/>
        </w:tabs>
        <w:ind w:left="735" w:firstLine="0"/>
      </w:pPr>
      <w:rPr>
        <w:rFonts w:hint="eastAsia" w:ascii="黑体" w:hAnsi="黑体" w:eastAsia="黑体"/>
        <w:b w:val="0"/>
        <w:i w:val="0"/>
        <w:sz w:val="21"/>
      </w:rPr>
    </w:lvl>
    <w:lvl w:ilvl="4" w:tentative="0">
      <w:start w:val="1"/>
      <w:numFmt w:val="decimal"/>
      <w:pStyle w:val="72"/>
      <w:suff w:val="nothing"/>
      <w:lvlText w:val="%1%2.%3.%4.%5　"/>
      <w:lvlJc w:val="left"/>
      <w:pPr>
        <w:tabs>
          <w:tab w:val="left" w:pos="0"/>
        </w:tabs>
        <w:ind w:left="315" w:firstLine="0"/>
      </w:pPr>
      <w:rPr>
        <w:rFonts w:hint="eastAsia" w:ascii="黑体" w:hAnsi="黑体" w:eastAsia="黑体"/>
        <w:b w:val="0"/>
        <w:i w:val="0"/>
        <w:sz w:val="21"/>
      </w:rPr>
    </w:lvl>
    <w:lvl w:ilvl="5" w:tentative="0">
      <w:start w:val="1"/>
      <w:numFmt w:val="decimal"/>
      <w:pStyle w:val="71"/>
      <w:suff w:val="nothing"/>
      <w:lvlText w:val="%1%2.%3.%4.%5.%6　"/>
      <w:lvlJc w:val="left"/>
      <w:pPr>
        <w:tabs>
          <w:tab w:val="left" w:pos="0"/>
        </w:tabs>
        <w:ind w:left="0" w:firstLine="0"/>
      </w:pPr>
      <w:rPr>
        <w:rFonts w:hint="eastAsia" w:ascii="黑体" w:hAnsi="黑体" w:eastAsia="黑体"/>
        <w:b w:val="0"/>
        <w:i w:val="0"/>
        <w:sz w:val="21"/>
      </w:rPr>
    </w:lvl>
    <w:lvl w:ilvl="6" w:tentative="0">
      <w:start w:val="1"/>
      <w:numFmt w:val="decimal"/>
      <w:pStyle w:val="100"/>
      <w:suff w:val="nothing"/>
      <w:lvlText w:val="%1%2.%3.%4.%5.%6.%7　"/>
      <w:lvlJc w:val="left"/>
      <w:pPr>
        <w:tabs>
          <w:tab w:val="left" w:pos="0"/>
        </w:tabs>
        <w:ind w:left="0" w:firstLine="0"/>
      </w:pPr>
      <w:rPr>
        <w:rFonts w:hint="eastAsia" w:ascii="黑体" w:hAns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00000009"/>
    <w:multiLevelType w:val="multilevel"/>
    <w:tmpl w:val="00000009"/>
    <w:lvl w:ilvl="0" w:tentative="0">
      <w:start w:val="1"/>
      <w:numFmt w:val="none"/>
      <w:pStyle w:val="107"/>
      <w:lvlText w:val="%1注"/>
      <w:lvlJc w:val="left"/>
      <w:pPr>
        <w:tabs>
          <w:tab w:val="left" w:pos="900"/>
        </w:tabs>
        <w:ind w:left="900" w:hanging="500"/>
      </w:pPr>
      <w:rPr>
        <w:rFonts w:hint="eastAsia" w:ascii="宋体" w:hAns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A"/>
    <w:multiLevelType w:val="multilevel"/>
    <w:tmpl w:val="0000000A"/>
    <w:lvl w:ilvl="0" w:tentative="0">
      <w:start w:val="1"/>
      <w:numFmt w:val="none"/>
      <w:pStyle w:val="118"/>
      <w:lvlText w:val="%1◆　"/>
      <w:lvlJc w:val="left"/>
      <w:pPr>
        <w:tabs>
          <w:tab w:val="left" w:pos="960"/>
        </w:tabs>
        <w:ind w:left="917" w:hanging="317"/>
      </w:pPr>
      <w:rPr>
        <w:rFonts w:hint="eastAsia" w:ascii="宋体" w:hAnsi="宋体" w:eastAsia="宋体"/>
        <w:b w:val="0"/>
        <w:i w:val="0"/>
        <w:position w:val="4"/>
        <w:sz w:val="1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0B"/>
    <w:multiLevelType w:val="multilevel"/>
    <w:tmpl w:val="0000000B"/>
    <w:lvl w:ilvl="0" w:tentative="0">
      <w:start w:val="1"/>
      <w:numFmt w:val="none"/>
      <w:pStyle w:val="115"/>
      <w:lvlText w:val="图"/>
      <w:lvlJc w:val="left"/>
      <w:pPr>
        <w:tabs>
          <w:tab w:val="left" w:pos="360"/>
        </w:tabs>
        <w:ind w:left="0" w:firstLine="0"/>
      </w:pPr>
      <w:rPr>
        <w:rFonts w:hint="eastAsia" w:ascii="黑体" w:hAnsi="黑体"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0C"/>
    <w:multiLevelType w:val="multilevel"/>
    <w:tmpl w:val="0000000C"/>
    <w:lvl w:ilvl="0" w:tentative="0">
      <w:start w:val="1"/>
      <w:numFmt w:val="decimal"/>
      <w:pStyle w:val="108"/>
      <w:suff w:val="nothing"/>
      <w:lvlText w:val="图%1　"/>
      <w:lvlJc w:val="left"/>
      <w:pPr>
        <w:tabs>
          <w:tab w:val="left" w:pos="0"/>
        </w:tabs>
        <w:ind w:left="0" w:firstLine="0"/>
      </w:pPr>
      <w:rPr>
        <w:rFonts w:hint="eastAsia" w:ascii="黑体" w:hAnsi="黑体" w:eastAsia="黑体"/>
        <w:b w:val="0"/>
        <w:i w:val="0"/>
        <w:sz w:val="21"/>
      </w:rPr>
    </w:lvl>
    <w:lvl w:ilvl="1" w:tentative="0">
      <w:start w:val="1"/>
      <w:numFmt w:val="decimal"/>
      <w:suff w:val="nothing"/>
      <w:lvlText w:val="%1%2　"/>
      <w:lvlJc w:val="left"/>
      <w:pPr>
        <w:tabs>
          <w:tab w:val="left" w:pos="0"/>
        </w:tabs>
        <w:ind w:left="0" w:firstLine="0"/>
      </w:pPr>
      <w:rPr>
        <w:rFonts w:hint="default" w:ascii="Times New Roman" w:hAnsi="Times New Roman" w:eastAsia="黑体"/>
        <w:b w:val="0"/>
        <w:i w:val="0"/>
        <w:sz w:val="21"/>
      </w:rPr>
    </w:lvl>
    <w:lvl w:ilvl="2" w:tentative="0">
      <w:start w:val="1"/>
      <w:numFmt w:val="decimal"/>
      <w:suff w:val="nothing"/>
      <w:lvlText w:val="%1%2.%3　"/>
      <w:lvlJc w:val="left"/>
      <w:pPr>
        <w:tabs>
          <w:tab w:val="left" w:pos="0"/>
        </w:tabs>
        <w:ind w:left="0" w:firstLine="0"/>
      </w:pPr>
      <w:rPr>
        <w:rFonts w:hint="default" w:ascii="Times New Roman" w:hAnsi="Times New Roman" w:eastAsia="黑体"/>
        <w:b w:val="0"/>
        <w:i w:val="0"/>
        <w:sz w:val="21"/>
      </w:rPr>
    </w:lvl>
    <w:lvl w:ilvl="3" w:tentative="0">
      <w:start w:val="1"/>
      <w:numFmt w:val="decimal"/>
      <w:suff w:val="nothing"/>
      <w:lvlText w:val="%1%2.%3.%4　"/>
      <w:lvlJc w:val="left"/>
      <w:pPr>
        <w:tabs>
          <w:tab w:val="left" w:pos="0"/>
        </w:tabs>
        <w:ind w:left="0" w:firstLine="0"/>
      </w:pPr>
      <w:rPr>
        <w:rFonts w:hint="default" w:ascii="Times New Roman" w:hAnsi="Times New Roman" w:eastAsia="黑体"/>
        <w:b w:val="0"/>
        <w:i w:val="0"/>
        <w:sz w:val="21"/>
      </w:rPr>
    </w:lvl>
    <w:lvl w:ilvl="4" w:tentative="0">
      <w:start w:val="1"/>
      <w:numFmt w:val="decimal"/>
      <w:suff w:val="nothing"/>
      <w:lvlText w:val="%1%2.%3.%4.%5　"/>
      <w:lvlJc w:val="left"/>
      <w:pPr>
        <w:tabs>
          <w:tab w:val="left" w:pos="0"/>
        </w:tabs>
        <w:ind w:left="0" w:firstLine="0"/>
      </w:pPr>
      <w:rPr>
        <w:rFonts w:hint="default" w:ascii="Times New Roman" w:hAnsi="Times New Roman" w:eastAsia="黑体"/>
        <w:b w:val="0"/>
        <w:i w:val="0"/>
        <w:sz w:val="21"/>
      </w:rPr>
    </w:lvl>
    <w:lvl w:ilvl="5" w:tentative="0">
      <w:start w:val="1"/>
      <w:numFmt w:val="decimal"/>
      <w:suff w:val="nothing"/>
      <w:lvlText w:val="%1%2.%3.%4.%5.%6　"/>
      <w:lvlJc w:val="left"/>
      <w:pPr>
        <w:tabs>
          <w:tab w:val="left" w:pos="0"/>
        </w:tabs>
        <w:ind w:left="0" w:firstLine="0"/>
      </w:pPr>
      <w:rPr>
        <w:rFonts w:hint="default" w:ascii="Times New Roman" w:hAnsi="Times New Roman" w:eastAsia="黑体"/>
        <w:b w:val="0"/>
        <w:i w:val="0"/>
        <w:sz w:val="21"/>
      </w:rPr>
    </w:lvl>
    <w:lvl w:ilvl="6" w:tentative="0">
      <w:start w:val="1"/>
      <w:numFmt w:val="decimal"/>
      <w:suff w:val="nothing"/>
      <w:lvlText w:val="%1%2.%3.%4.%5.%6.%7　"/>
      <w:lvlJc w:val="left"/>
      <w:pPr>
        <w:tabs>
          <w:tab w:val="left" w:pos="0"/>
        </w:tabs>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0000000D"/>
    <w:multiLevelType w:val="multilevel"/>
    <w:tmpl w:val="0000000D"/>
    <w:lvl w:ilvl="0" w:tentative="0">
      <w:start w:val="1"/>
      <w:numFmt w:val="upperLetter"/>
      <w:suff w:val="nothing"/>
      <w:lvlText w:val="附　录　%1"/>
      <w:lvlJc w:val="left"/>
      <w:pPr>
        <w:tabs>
          <w:tab w:val="left" w:pos="0"/>
        </w:tabs>
        <w:ind w:left="0" w:firstLine="0"/>
      </w:pPr>
      <w:rPr>
        <w:rFonts w:hint="eastAsia" w:ascii="黑体" w:hAnsi="黑体" w:eastAsia="黑体"/>
        <w:b w:val="0"/>
        <w:i w:val="0"/>
        <w:sz w:val="21"/>
      </w:rPr>
    </w:lvl>
    <w:lvl w:ilvl="1" w:tentative="0">
      <w:start w:val="1"/>
      <w:numFmt w:val="decimal"/>
      <w:pStyle w:val="59"/>
      <w:suff w:val="nothing"/>
      <w:lvlText w:val="%1.%2　"/>
      <w:lvlJc w:val="left"/>
      <w:pPr>
        <w:tabs>
          <w:tab w:val="left" w:pos="0"/>
        </w:tabs>
        <w:ind w:left="0" w:firstLine="0"/>
      </w:pPr>
      <w:rPr>
        <w:rFonts w:hint="eastAsia" w:ascii="黑体" w:hAnsi="黑体" w:eastAsia="黑体"/>
        <w:b w:val="0"/>
        <w:i w:val="0"/>
        <w:snapToGrid/>
        <w:spacing w:val="0"/>
        <w:w w:val="100"/>
        <w:kern w:val="21"/>
        <w:sz w:val="21"/>
      </w:rPr>
    </w:lvl>
    <w:lvl w:ilvl="2" w:tentative="0">
      <w:start w:val="1"/>
      <w:numFmt w:val="decimal"/>
      <w:pStyle w:val="73"/>
      <w:suff w:val="nothing"/>
      <w:lvlText w:val="%1.%2.%3　"/>
      <w:lvlJc w:val="left"/>
      <w:pPr>
        <w:tabs>
          <w:tab w:val="left" w:pos="0"/>
        </w:tabs>
        <w:ind w:left="0" w:firstLine="0"/>
      </w:pPr>
      <w:rPr>
        <w:rFonts w:hint="eastAsia" w:ascii="黑体" w:hAnsi="黑体" w:eastAsia="黑体"/>
        <w:b w:val="0"/>
        <w:i w:val="0"/>
        <w:sz w:val="21"/>
      </w:rPr>
    </w:lvl>
    <w:lvl w:ilvl="3" w:tentative="0">
      <w:start w:val="1"/>
      <w:numFmt w:val="decimal"/>
      <w:pStyle w:val="77"/>
      <w:suff w:val="nothing"/>
      <w:lvlText w:val="%1.%2.%3.%4　"/>
      <w:lvlJc w:val="left"/>
      <w:pPr>
        <w:tabs>
          <w:tab w:val="left" w:pos="0"/>
        </w:tabs>
        <w:ind w:left="0" w:firstLine="0"/>
      </w:pPr>
      <w:rPr>
        <w:rFonts w:hint="eastAsia" w:ascii="黑体" w:hAnsi="黑体" w:eastAsia="黑体"/>
        <w:b w:val="0"/>
        <w:i w:val="0"/>
        <w:sz w:val="21"/>
      </w:rPr>
    </w:lvl>
    <w:lvl w:ilvl="4" w:tentative="0">
      <w:start w:val="1"/>
      <w:numFmt w:val="decimal"/>
      <w:pStyle w:val="84"/>
      <w:suff w:val="nothing"/>
      <w:lvlText w:val="%1.%2.%3.%4.%5　"/>
      <w:lvlJc w:val="left"/>
      <w:pPr>
        <w:tabs>
          <w:tab w:val="left" w:pos="0"/>
        </w:tabs>
        <w:ind w:left="0" w:firstLine="0"/>
      </w:pPr>
      <w:rPr>
        <w:rFonts w:hint="eastAsia" w:ascii="黑体" w:hAnsi="黑体" w:eastAsia="黑体"/>
        <w:b w:val="0"/>
        <w:i w:val="0"/>
        <w:sz w:val="21"/>
      </w:rPr>
    </w:lvl>
    <w:lvl w:ilvl="5" w:tentative="0">
      <w:start w:val="1"/>
      <w:numFmt w:val="decimal"/>
      <w:pStyle w:val="83"/>
      <w:suff w:val="nothing"/>
      <w:lvlText w:val="%1.%2.%3.%4.%5.%6　"/>
      <w:lvlJc w:val="left"/>
      <w:pPr>
        <w:tabs>
          <w:tab w:val="left" w:pos="0"/>
        </w:tabs>
        <w:ind w:left="0" w:firstLine="0"/>
      </w:pPr>
      <w:rPr>
        <w:rFonts w:hint="eastAsia" w:ascii="黑体" w:hAnsi="黑体" w:eastAsia="黑体"/>
        <w:b w:val="0"/>
        <w:i w:val="0"/>
        <w:sz w:val="21"/>
      </w:rPr>
    </w:lvl>
    <w:lvl w:ilvl="6" w:tentative="0">
      <w:start w:val="1"/>
      <w:numFmt w:val="decimal"/>
      <w:pStyle w:val="82"/>
      <w:suff w:val="nothing"/>
      <w:lvlText w:val="%1.%2.%3.%4.%5.%6.%7　"/>
      <w:lvlJc w:val="left"/>
      <w:pPr>
        <w:tabs>
          <w:tab w:val="left" w:pos="0"/>
        </w:tabs>
        <w:ind w:left="0" w:firstLine="0"/>
      </w:pPr>
      <w:rPr>
        <w:rFonts w:hint="eastAsia" w:ascii="黑体" w:hAnsi="黑体"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
    <w:nsid w:val="00000015"/>
    <w:multiLevelType w:val="multilevel"/>
    <w:tmpl w:val="00000015"/>
    <w:lvl w:ilvl="0" w:tentative="0">
      <w:start w:val="4"/>
      <w:numFmt w:val="decimal"/>
      <w:pStyle w:val="92"/>
      <w:suff w:val="nothing"/>
      <w:lvlText w:val="表%1　"/>
      <w:lvlJc w:val="left"/>
      <w:pPr>
        <w:tabs>
          <w:tab w:val="left" w:pos="0"/>
        </w:tabs>
        <w:ind w:left="0" w:firstLine="0"/>
      </w:pPr>
      <w:rPr>
        <w:rFonts w:hint="eastAsia" w:ascii="黑体" w:hAnsi="黑体" w:eastAsia="黑体"/>
        <w:b w:val="0"/>
        <w:i w:val="0"/>
        <w:sz w:val="21"/>
      </w:rPr>
    </w:lvl>
    <w:lvl w:ilvl="1" w:tentative="0">
      <w:start w:val="2"/>
      <w:numFmt w:val="decimal"/>
      <w:lvlText w:val="%1.%2"/>
      <w:lvlJc w:val="left"/>
      <w:pPr>
        <w:tabs>
          <w:tab w:val="left" w:pos="992"/>
        </w:tabs>
        <w:ind w:left="992" w:hanging="567"/>
      </w:pPr>
      <w:rPr>
        <w:rFonts w:hint="eastAsia"/>
      </w:rPr>
    </w:lvl>
    <w:lvl w:ilvl="2" w:tentative="0">
      <w:start w:val="6"/>
      <w:numFmt w:val="decimal"/>
      <w:lvlText w:val="%1.%2.%3"/>
      <w:lvlJc w:val="left"/>
      <w:pPr>
        <w:tabs>
          <w:tab w:val="left" w:pos="1418"/>
        </w:tabs>
        <w:ind w:left="1418" w:hanging="567"/>
      </w:pPr>
      <w:rPr>
        <w:rFonts w:hint="eastAsia"/>
      </w:rPr>
    </w:lvl>
    <w:lvl w:ilvl="3" w:tentative="0">
      <w:start w:val="2"/>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0">
    <w:nsid w:val="00000016"/>
    <w:multiLevelType w:val="multilevel"/>
    <w:tmpl w:val="00000016"/>
    <w:lvl w:ilvl="0" w:tentative="0">
      <w:start w:val="1"/>
      <w:numFmt w:val="none"/>
      <w:pStyle w:val="85"/>
      <w:suff w:val="nothing"/>
      <w:lvlText w:val="%1注："/>
      <w:lvlJc w:val="left"/>
      <w:pPr>
        <w:tabs>
          <w:tab w:val="left" w:pos="0"/>
        </w:tabs>
        <w:ind w:left="930" w:hanging="363"/>
      </w:pPr>
      <w:rPr>
        <w:rFonts w:hint="eastAsia" w:ascii="黑体" w:hAns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1">
    <w:nsid w:val="00000017"/>
    <w:multiLevelType w:val="multilevel"/>
    <w:tmpl w:val="00000017"/>
    <w:lvl w:ilvl="0" w:tentative="0">
      <w:start w:val="1"/>
      <w:numFmt w:val="none"/>
      <w:pStyle w:val="102"/>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8"/>
    <w:multiLevelType w:val="multilevel"/>
    <w:tmpl w:val="00000018"/>
    <w:lvl w:ilvl="0" w:tentative="0">
      <w:start w:val="1"/>
      <w:numFmt w:val="none"/>
      <w:pStyle w:val="110"/>
      <w:lvlText w:val="表"/>
      <w:lvlJc w:val="left"/>
      <w:pPr>
        <w:tabs>
          <w:tab w:val="left" w:pos="360"/>
        </w:tabs>
        <w:ind w:left="0" w:firstLine="0"/>
      </w:pPr>
      <w:rPr>
        <w:rFonts w:hint="eastAsia" w:ascii="黑体" w:hAnsi="黑体"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4B733A5F"/>
    <w:multiLevelType w:val="multilevel"/>
    <w:tmpl w:val="4B733A5F"/>
    <w:lvl w:ilvl="0" w:tentative="0">
      <w:start w:val="1"/>
      <w:numFmt w:val="decimal"/>
      <w:pStyle w:val="126"/>
      <w:suff w:val="nothing"/>
      <w:lvlText w:val="示例%1："/>
      <w:lvlJc w:val="left"/>
      <w:pPr>
        <w:ind w:left="0" w:firstLine="0"/>
      </w:pPr>
      <w:rPr>
        <w:rFonts w:hint="eastAsia" w:ascii="黑体" w:hAnsi="Times New Roman" w:eastAsia="黑体"/>
        <w:b w:val="0"/>
        <w:i w:val="0"/>
        <w:sz w:val="18"/>
        <w:szCs w:val="18"/>
        <w:vertAlign w:val="baseline"/>
        <w:lang w:val="en-US"/>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num w:numId="1">
    <w:abstractNumId w:val="8"/>
  </w:num>
  <w:num w:numId="2">
    <w:abstractNumId w:val="3"/>
  </w:num>
  <w:num w:numId="3">
    <w:abstractNumId w:val="1"/>
  </w:num>
  <w:num w:numId="4">
    <w:abstractNumId w:val="0"/>
  </w:num>
  <w:num w:numId="5">
    <w:abstractNumId w:val="10"/>
  </w:num>
  <w:num w:numId="6">
    <w:abstractNumId w:val="2"/>
  </w:num>
  <w:num w:numId="7">
    <w:abstractNumId w:val="9"/>
  </w:num>
  <w:num w:numId="8">
    <w:abstractNumId w:val="11"/>
  </w:num>
  <w:num w:numId="9">
    <w:abstractNumId w:val="4"/>
  </w:num>
  <w:num w:numId="10">
    <w:abstractNumId w:val="7"/>
  </w:num>
  <w:num w:numId="11">
    <w:abstractNumId w:val="12"/>
  </w:num>
  <w:num w:numId="12">
    <w:abstractNumId w:val="6"/>
  </w:num>
  <w:num w:numId="13">
    <w:abstractNumId w:val="5"/>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EzNzE0OGNkODgwZWE2Mjc2OTBhZTcwNDZiYmRkMWQifQ=="/>
  </w:docVars>
  <w:rsids>
    <w:rsidRoot w:val="00172A27"/>
    <w:rsid w:val="000038D5"/>
    <w:rsid w:val="00013F91"/>
    <w:rsid w:val="000300AF"/>
    <w:rsid w:val="000301D3"/>
    <w:rsid w:val="00030A35"/>
    <w:rsid w:val="00035D6A"/>
    <w:rsid w:val="0003636A"/>
    <w:rsid w:val="00040482"/>
    <w:rsid w:val="00041244"/>
    <w:rsid w:val="000415E0"/>
    <w:rsid w:val="00043414"/>
    <w:rsid w:val="00051022"/>
    <w:rsid w:val="00054FF4"/>
    <w:rsid w:val="000709EC"/>
    <w:rsid w:val="00076067"/>
    <w:rsid w:val="00077B54"/>
    <w:rsid w:val="000824DD"/>
    <w:rsid w:val="00084536"/>
    <w:rsid w:val="0009079B"/>
    <w:rsid w:val="0009131A"/>
    <w:rsid w:val="00093322"/>
    <w:rsid w:val="000936BE"/>
    <w:rsid w:val="00093DA9"/>
    <w:rsid w:val="000957EC"/>
    <w:rsid w:val="000A1EE2"/>
    <w:rsid w:val="000A5349"/>
    <w:rsid w:val="000A6ED6"/>
    <w:rsid w:val="000B059B"/>
    <w:rsid w:val="000C0ED6"/>
    <w:rsid w:val="000C54C9"/>
    <w:rsid w:val="000C6B6B"/>
    <w:rsid w:val="000D1E32"/>
    <w:rsid w:val="000D1F0A"/>
    <w:rsid w:val="000E1DAE"/>
    <w:rsid w:val="000E2E73"/>
    <w:rsid w:val="000E4020"/>
    <w:rsid w:val="000E7274"/>
    <w:rsid w:val="000F0CA4"/>
    <w:rsid w:val="000F1A4A"/>
    <w:rsid w:val="00102CA7"/>
    <w:rsid w:val="0010493A"/>
    <w:rsid w:val="001138AF"/>
    <w:rsid w:val="00116B22"/>
    <w:rsid w:val="00124FA8"/>
    <w:rsid w:val="00126B4E"/>
    <w:rsid w:val="00144A4E"/>
    <w:rsid w:val="001511A7"/>
    <w:rsid w:val="0015562C"/>
    <w:rsid w:val="001563E4"/>
    <w:rsid w:val="0015795D"/>
    <w:rsid w:val="00160973"/>
    <w:rsid w:val="00161500"/>
    <w:rsid w:val="00162D8A"/>
    <w:rsid w:val="00172A27"/>
    <w:rsid w:val="00173C3B"/>
    <w:rsid w:val="00182162"/>
    <w:rsid w:val="0018315D"/>
    <w:rsid w:val="00186FF7"/>
    <w:rsid w:val="00196467"/>
    <w:rsid w:val="001A3E4C"/>
    <w:rsid w:val="001A4291"/>
    <w:rsid w:val="001A5573"/>
    <w:rsid w:val="001B1CBF"/>
    <w:rsid w:val="001B40C7"/>
    <w:rsid w:val="001B5075"/>
    <w:rsid w:val="001B6966"/>
    <w:rsid w:val="001C352A"/>
    <w:rsid w:val="001C3DDA"/>
    <w:rsid w:val="001F1E19"/>
    <w:rsid w:val="001F1FCA"/>
    <w:rsid w:val="001F200C"/>
    <w:rsid w:val="001F74FB"/>
    <w:rsid w:val="001F79F1"/>
    <w:rsid w:val="002027A9"/>
    <w:rsid w:val="002062C1"/>
    <w:rsid w:val="00212A07"/>
    <w:rsid w:val="00214B39"/>
    <w:rsid w:val="00221995"/>
    <w:rsid w:val="00224528"/>
    <w:rsid w:val="00237C73"/>
    <w:rsid w:val="002435C5"/>
    <w:rsid w:val="0024774C"/>
    <w:rsid w:val="002574CD"/>
    <w:rsid w:val="00260649"/>
    <w:rsid w:val="00266A7A"/>
    <w:rsid w:val="00267C38"/>
    <w:rsid w:val="00267E6E"/>
    <w:rsid w:val="0027172A"/>
    <w:rsid w:val="00273050"/>
    <w:rsid w:val="00276F05"/>
    <w:rsid w:val="0028193D"/>
    <w:rsid w:val="00285085"/>
    <w:rsid w:val="002869F2"/>
    <w:rsid w:val="00292F02"/>
    <w:rsid w:val="00295747"/>
    <w:rsid w:val="00297384"/>
    <w:rsid w:val="002A0326"/>
    <w:rsid w:val="002A639B"/>
    <w:rsid w:val="002B70BC"/>
    <w:rsid w:val="002C4D5B"/>
    <w:rsid w:val="002C56D7"/>
    <w:rsid w:val="002D2F13"/>
    <w:rsid w:val="002D79AD"/>
    <w:rsid w:val="002D7E6D"/>
    <w:rsid w:val="002E11F4"/>
    <w:rsid w:val="002E7400"/>
    <w:rsid w:val="002F28C5"/>
    <w:rsid w:val="002F56A3"/>
    <w:rsid w:val="002F5CCA"/>
    <w:rsid w:val="00302133"/>
    <w:rsid w:val="00303117"/>
    <w:rsid w:val="003154F9"/>
    <w:rsid w:val="003166C3"/>
    <w:rsid w:val="003211DE"/>
    <w:rsid w:val="00322DE3"/>
    <w:rsid w:val="00322FD5"/>
    <w:rsid w:val="003344EA"/>
    <w:rsid w:val="00343465"/>
    <w:rsid w:val="00344154"/>
    <w:rsid w:val="003508DE"/>
    <w:rsid w:val="00350A91"/>
    <w:rsid w:val="00360A9C"/>
    <w:rsid w:val="00367830"/>
    <w:rsid w:val="003711BA"/>
    <w:rsid w:val="00372F7C"/>
    <w:rsid w:val="0037571F"/>
    <w:rsid w:val="00376EEF"/>
    <w:rsid w:val="00377861"/>
    <w:rsid w:val="0038624C"/>
    <w:rsid w:val="003A3A76"/>
    <w:rsid w:val="003A4811"/>
    <w:rsid w:val="003A4D90"/>
    <w:rsid w:val="003A58D7"/>
    <w:rsid w:val="003B1E93"/>
    <w:rsid w:val="003B407A"/>
    <w:rsid w:val="003B4219"/>
    <w:rsid w:val="003B4EE6"/>
    <w:rsid w:val="003C1BBE"/>
    <w:rsid w:val="003C6D12"/>
    <w:rsid w:val="003E65D4"/>
    <w:rsid w:val="00403AB2"/>
    <w:rsid w:val="00405BEB"/>
    <w:rsid w:val="00406026"/>
    <w:rsid w:val="00406DB3"/>
    <w:rsid w:val="00407C5B"/>
    <w:rsid w:val="00410DE2"/>
    <w:rsid w:val="00413830"/>
    <w:rsid w:val="004161AA"/>
    <w:rsid w:val="00420EA0"/>
    <w:rsid w:val="00422DE8"/>
    <w:rsid w:val="0044576C"/>
    <w:rsid w:val="004476F1"/>
    <w:rsid w:val="00447D06"/>
    <w:rsid w:val="00450408"/>
    <w:rsid w:val="00465AAE"/>
    <w:rsid w:val="00465FEB"/>
    <w:rsid w:val="0047372C"/>
    <w:rsid w:val="004876AC"/>
    <w:rsid w:val="004A5ABE"/>
    <w:rsid w:val="004B2CDF"/>
    <w:rsid w:val="004B41EC"/>
    <w:rsid w:val="004C6A2A"/>
    <w:rsid w:val="004D3D07"/>
    <w:rsid w:val="004D44CF"/>
    <w:rsid w:val="004E1D6B"/>
    <w:rsid w:val="004E30F8"/>
    <w:rsid w:val="004E5263"/>
    <w:rsid w:val="004E541A"/>
    <w:rsid w:val="004F1357"/>
    <w:rsid w:val="00503E2D"/>
    <w:rsid w:val="00505BD3"/>
    <w:rsid w:val="005121E8"/>
    <w:rsid w:val="00513A6C"/>
    <w:rsid w:val="00513CBF"/>
    <w:rsid w:val="00520B7E"/>
    <w:rsid w:val="005233A9"/>
    <w:rsid w:val="00526581"/>
    <w:rsid w:val="0053082F"/>
    <w:rsid w:val="00531BF3"/>
    <w:rsid w:val="005333EC"/>
    <w:rsid w:val="005345B6"/>
    <w:rsid w:val="0053736B"/>
    <w:rsid w:val="00544433"/>
    <w:rsid w:val="005467A8"/>
    <w:rsid w:val="00550CD9"/>
    <w:rsid w:val="005516AC"/>
    <w:rsid w:val="00554F7C"/>
    <w:rsid w:val="00560DD3"/>
    <w:rsid w:val="005641C8"/>
    <w:rsid w:val="005716CF"/>
    <w:rsid w:val="00572B84"/>
    <w:rsid w:val="00575AEF"/>
    <w:rsid w:val="005977CD"/>
    <w:rsid w:val="005A18D2"/>
    <w:rsid w:val="005A262F"/>
    <w:rsid w:val="005A4D5F"/>
    <w:rsid w:val="005B00A0"/>
    <w:rsid w:val="005B08CA"/>
    <w:rsid w:val="005B2544"/>
    <w:rsid w:val="005B4040"/>
    <w:rsid w:val="005B6CFE"/>
    <w:rsid w:val="005B726A"/>
    <w:rsid w:val="005C01ED"/>
    <w:rsid w:val="005C0E3E"/>
    <w:rsid w:val="005C18A0"/>
    <w:rsid w:val="005C3F92"/>
    <w:rsid w:val="005D1BEC"/>
    <w:rsid w:val="005D45B7"/>
    <w:rsid w:val="005D636B"/>
    <w:rsid w:val="005E767B"/>
    <w:rsid w:val="005F0951"/>
    <w:rsid w:val="005F6C5E"/>
    <w:rsid w:val="005F7845"/>
    <w:rsid w:val="0060091B"/>
    <w:rsid w:val="00613F9D"/>
    <w:rsid w:val="00644926"/>
    <w:rsid w:val="00646D02"/>
    <w:rsid w:val="00653242"/>
    <w:rsid w:val="006567D4"/>
    <w:rsid w:val="0066584C"/>
    <w:rsid w:val="00681E02"/>
    <w:rsid w:val="00682B26"/>
    <w:rsid w:val="00683BF6"/>
    <w:rsid w:val="00693881"/>
    <w:rsid w:val="006963EE"/>
    <w:rsid w:val="0069659B"/>
    <w:rsid w:val="006971ED"/>
    <w:rsid w:val="006A6932"/>
    <w:rsid w:val="006A7BC8"/>
    <w:rsid w:val="006B72F0"/>
    <w:rsid w:val="006E3A74"/>
    <w:rsid w:val="006E3D6D"/>
    <w:rsid w:val="006F4EFF"/>
    <w:rsid w:val="007100B0"/>
    <w:rsid w:val="007204BB"/>
    <w:rsid w:val="00724AA0"/>
    <w:rsid w:val="007273AE"/>
    <w:rsid w:val="00727D4D"/>
    <w:rsid w:val="00735CE4"/>
    <w:rsid w:val="0073611C"/>
    <w:rsid w:val="0074051A"/>
    <w:rsid w:val="00747F05"/>
    <w:rsid w:val="00753DFE"/>
    <w:rsid w:val="00761341"/>
    <w:rsid w:val="00764D57"/>
    <w:rsid w:val="00766327"/>
    <w:rsid w:val="007802B5"/>
    <w:rsid w:val="007828B8"/>
    <w:rsid w:val="00786549"/>
    <w:rsid w:val="00786D27"/>
    <w:rsid w:val="007923C4"/>
    <w:rsid w:val="00792627"/>
    <w:rsid w:val="00795BFC"/>
    <w:rsid w:val="00796FEC"/>
    <w:rsid w:val="007971A9"/>
    <w:rsid w:val="007A5375"/>
    <w:rsid w:val="007A72E4"/>
    <w:rsid w:val="007B0487"/>
    <w:rsid w:val="007B3787"/>
    <w:rsid w:val="007C4B2B"/>
    <w:rsid w:val="007D6C95"/>
    <w:rsid w:val="007E47DE"/>
    <w:rsid w:val="007E4FB4"/>
    <w:rsid w:val="007F0386"/>
    <w:rsid w:val="007F1812"/>
    <w:rsid w:val="007F5320"/>
    <w:rsid w:val="007F5528"/>
    <w:rsid w:val="007F65D3"/>
    <w:rsid w:val="00802C47"/>
    <w:rsid w:val="00804179"/>
    <w:rsid w:val="00806BC7"/>
    <w:rsid w:val="00810816"/>
    <w:rsid w:val="00817CE3"/>
    <w:rsid w:val="00817F4C"/>
    <w:rsid w:val="00824831"/>
    <w:rsid w:val="00826109"/>
    <w:rsid w:val="0082637A"/>
    <w:rsid w:val="008277F2"/>
    <w:rsid w:val="008312EF"/>
    <w:rsid w:val="00836CB4"/>
    <w:rsid w:val="008400EF"/>
    <w:rsid w:val="00840A6B"/>
    <w:rsid w:val="00841967"/>
    <w:rsid w:val="00850103"/>
    <w:rsid w:val="00851882"/>
    <w:rsid w:val="00852B17"/>
    <w:rsid w:val="00857EFD"/>
    <w:rsid w:val="00861A44"/>
    <w:rsid w:val="00863DBE"/>
    <w:rsid w:val="00865B89"/>
    <w:rsid w:val="00867CEB"/>
    <w:rsid w:val="00873D64"/>
    <w:rsid w:val="00895E96"/>
    <w:rsid w:val="008A2A3F"/>
    <w:rsid w:val="008A4BB7"/>
    <w:rsid w:val="008A6A14"/>
    <w:rsid w:val="008B62F3"/>
    <w:rsid w:val="008B6E87"/>
    <w:rsid w:val="008B7BDE"/>
    <w:rsid w:val="008C4ADD"/>
    <w:rsid w:val="008C4C76"/>
    <w:rsid w:val="008C6A1C"/>
    <w:rsid w:val="008C7CC5"/>
    <w:rsid w:val="008D0295"/>
    <w:rsid w:val="008D754A"/>
    <w:rsid w:val="008E2B1B"/>
    <w:rsid w:val="008E2EED"/>
    <w:rsid w:val="008F3EB2"/>
    <w:rsid w:val="008F6EB0"/>
    <w:rsid w:val="009042FB"/>
    <w:rsid w:val="00904DD4"/>
    <w:rsid w:val="00910DBD"/>
    <w:rsid w:val="00911AC4"/>
    <w:rsid w:val="00911D32"/>
    <w:rsid w:val="00914FE6"/>
    <w:rsid w:val="009157FD"/>
    <w:rsid w:val="009161D5"/>
    <w:rsid w:val="009271C4"/>
    <w:rsid w:val="009351D0"/>
    <w:rsid w:val="009373E8"/>
    <w:rsid w:val="00937A33"/>
    <w:rsid w:val="00940998"/>
    <w:rsid w:val="009412B0"/>
    <w:rsid w:val="00943132"/>
    <w:rsid w:val="009440E5"/>
    <w:rsid w:val="00946E4B"/>
    <w:rsid w:val="00947465"/>
    <w:rsid w:val="00952A01"/>
    <w:rsid w:val="00952C4B"/>
    <w:rsid w:val="00961AE1"/>
    <w:rsid w:val="00965208"/>
    <w:rsid w:val="00966D41"/>
    <w:rsid w:val="009712E3"/>
    <w:rsid w:val="0097734D"/>
    <w:rsid w:val="009836D3"/>
    <w:rsid w:val="009838DB"/>
    <w:rsid w:val="00984890"/>
    <w:rsid w:val="00984B75"/>
    <w:rsid w:val="009914F1"/>
    <w:rsid w:val="0099207A"/>
    <w:rsid w:val="00993784"/>
    <w:rsid w:val="00997463"/>
    <w:rsid w:val="009A0FE0"/>
    <w:rsid w:val="009A41CE"/>
    <w:rsid w:val="009A7BED"/>
    <w:rsid w:val="009A7D74"/>
    <w:rsid w:val="009B2B55"/>
    <w:rsid w:val="009B3CB3"/>
    <w:rsid w:val="009B4E98"/>
    <w:rsid w:val="009C6888"/>
    <w:rsid w:val="009D008C"/>
    <w:rsid w:val="009D2D86"/>
    <w:rsid w:val="009D7BBE"/>
    <w:rsid w:val="009F42F7"/>
    <w:rsid w:val="00A04896"/>
    <w:rsid w:val="00A13350"/>
    <w:rsid w:val="00A149E6"/>
    <w:rsid w:val="00A177C7"/>
    <w:rsid w:val="00A235DA"/>
    <w:rsid w:val="00A264A9"/>
    <w:rsid w:val="00A34752"/>
    <w:rsid w:val="00A3586B"/>
    <w:rsid w:val="00A37CEF"/>
    <w:rsid w:val="00A45BA1"/>
    <w:rsid w:val="00A47CD5"/>
    <w:rsid w:val="00A50BE6"/>
    <w:rsid w:val="00A514A8"/>
    <w:rsid w:val="00A5688D"/>
    <w:rsid w:val="00A714E8"/>
    <w:rsid w:val="00A74AF6"/>
    <w:rsid w:val="00A80A0E"/>
    <w:rsid w:val="00A82AA0"/>
    <w:rsid w:val="00A8309B"/>
    <w:rsid w:val="00A8521D"/>
    <w:rsid w:val="00A864D1"/>
    <w:rsid w:val="00A8710F"/>
    <w:rsid w:val="00A9299B"/>
    <w:rsid w:val="00AA2623"/>
    <w:rsid w:val="00AA2825"/>
    <w:rsid w:val="00AA72B8"/>
    <w:rsid w:val="00AB14C8"/>
    <w:rsid w:val="00AB6DF2"/>
    <w:rsid w:val="00AD362C"/>
    <w:rsid w:val="00AD37E1"/>
    <w:rsid w:val="00AD4846"/>
    <w:rsid w:val="00AD539D"/>
    <w:rsid w:val="00AD6791"/>
    <w:rsid w:val="00AD693A"/>
    <w:rsid w:val="00AE64C3"/>
    <w:rsid w:val="00AE76E7"/>
    <w:rsid w:val="00AF1FFE"/>
    <w:rsid w:val="00AF3F6C"/>
    <w:rsid w:val="00B01300"/>
    <w:rsid w:val="00B020A8"/>
    <w:rsid w:val="00B07860"/>
    <w:rsid w:val="00B105F2"/>
    <w:rsid w:val="00B1521E"/>
    <w:rsid w:val="00B172D6"/>
    <w:rsid w:val="00B3039F"/>
    <w:rsid w:val="00B31326"/>
    <w:rsid w:val="00B3227A"/>
    <w:rsid w:val="00B37817"/>
    <w:rsid w:val="00B47037"/>
    <w:rsid w:val="00B6350A"/>
    <w:rsid w:val="00B67C9B"/>
    <w:rsid w:val="00B70AFD"/>
    <w:rsid w:val="00B739CB"/>
    <w:rsid w:val="00B80EEE"/>
    <w:rsid w:val="00B83FFA"/>
    <w:rsid w:val="00B851E9"/>
    <w:rsid w:val="00B93B84"/>
    <w:rsid w:val="00BA2A0B"/>
    <w:rsid w:val="00BA63F9"/>
    <w:rsid w:val="00BA75CA"/>
    <w:rsid w:val="00BA79E1"/>
    <w:rsid w:val="00BA7D30"/>
    <w:rsid w:val="00BB6064"/>
    <w:rsid w:val="00BC7216"/>
    <w:rsid w:val="00BD43F1"/>
    <w:rsid w:val="00BE5445"/>
    <w:rsid w:val="00BF2F4D"/>
    <w:rsid w:val="00BF6485"/>
    <w:rsid w:val="00C00DA3"/>
    <w:rsid w:val="00C020A9"/>
    <w:rsid w:val="00C05CC1"/>
    <w:rsid w:val="00C346C7"/>
    <w:rsid w:val="00C3473B"/>
    <w:rsid w:val="00C36B5B"/>
    <w:rsid w:val="00C40CF9"/>
    <w:rsid w:val="00C5534C"/>
    <w:rsid w:val="00C64A8B"/>
    <w:rsid w:val="00C6525F"/>
    <w:rsid w:val="00C66439"/>
    <w:rsid w:val="00C721AA"/>
    <w:rsid w:val="00C74F9C"/>
    <w:rsid w:val="00C852A7"/>
    <w:rsid w:val="00C91AC7"/>
    <w:rsid w:val="00C9293D"/>
    <w:rsid w:val="00C92EB5"/>
    <w:rsid w:val="00CA00CF"/>
    <w:rsid w:val="00CA076F"/>
    <w:rsid w:val="00CA360A"/>
    <w:rsid w:val="00CA46C1"/>
    <w:rsid w:val="00CA52CB"/>
    <w:rsid w:val="00CA5781"/>
    <w:rsid w:val="00CA5D5A"/>
    <w:rsid w:val="00CA6A46"/>
    <w:rsid w:val="00CB0424"/>
    <w:rsid w:val="00CB6885"/>
    <w:rsid w:val="00CC053C"/>
    <w:rsid w:val="00CC4955"/>
    <w:rsid w:val="00CC70A5"/>
    <w:rsid w:val="00CD7BC9"/>
    <w:rsid w:val="00CD7D22"/>
    <w:rsid w:val="00CE1D57"/>
    <w:rsid w:val="00CF4721"/>
    <w:rsid w:val="00CF48BA"/>
    <w:rsid w:val="00D02472"/>
    <w:rsid w:val="00D04722"/>
    <w:rsid w:val="00D0481B"/>
    <w:rsid w:val="00D17EDB"/>
    <w:rsid w:val="00D22C52"/>
    <w:rsid w:val="00D2482C"/>
    <w:rsid w:val="00D24CDF"/>
    <w:rsid w:val="00D2540A"/>
    <w:rsid w:val="00D33643"/>
    <w:rsid w:val="00D50DE0"/>
    <w:rsid w:val="00D54146"/>
    <w:rsid w:val="00D552A2"/>
    <w:rsid w:val="00D558F7"/>
    <w:rsid w:val="00D652BE"/>
    <w:rsid w:val="00D76EA7"/>
    <w:rsid w:val="00D813F7"/>
    <w:rsid w:val="00D965B5"/>
    <w:rsid w:val="00DA0F3C"/>
    <w:rsid w:val="00DA6224"/>
    <w:rsid w:val="00DB5E2F"/>
    <w:rsid w:val="00DB6D74"/>
    <w:rsid w:val="00DD050A"/>
    <w:rsid w:val="00DD4E7C"/>
    <w:rsid w:val="00DE07D8"/>
    <w:rsid w:val="00DE3F24"/>
    <w:rsid w:val="00DF012A"/>
    <w:rsid w:val="00DF170D"/>
    <w:rsid w:val="00DF55BE"/>
    <w:rsid w:val="00E02893"/>
    <w:rsid w:val="00E03FAB"/>
    <w:rsid w:val="00E0430A"/>
    <w:rsid w:val="00E04899"/>
    <w:rsid w:val="00E04F97"/>
    <w:rsid w:val="00E05BBA"/>
    <w:rsid w:val="00E060F6"/>
    <w:rsid w:val="00E11A22"/>
    <w:rsid w:val="00E11CE6"/>
    <w:rsid w:val="00E124B2"/>
    <w:rsid w:val="00E15749"/>
    <w:rsid w:val="00E17F54"/>
    <w:rsid w:val="00E22467"/>
    <w:rsid w:val="00E34C7C"/>
    <w:rsid w:val="00E364D1"/>
    <w:rsid w:val="00E37F7F"/>
    <w:rsid w:val="00E5510F"/>
    <w:rsid w:val="00E5512C"/>
    <w:rsid w:val="00E6397D"/>
    <w:rsid w:val="00E71F8E"/>
    <w:rsid w:val="00E723C8"/>
    <w:rsid w:val="00E9154B"/>
    <w:rsid w:val="00E9505E"/>
    <w:rsid w:val="00E95E3D"/>
    <w:rsid w:val="00EA02FE"/>
    <w:rsid w:val="00EA38AC"/>
    <w:rsid w:val="00EA69D3"/>
    <w:rsid w:val="00EB5934"/>
    <w:rsid w:val="00EC221E"/>
    <w:rsid w:val="00EC6561"/>
    <w:rsid w:val="00ED02AF"/>
    <w:rsid w:val="00ED0F66"/>
    <w:rsid w:val="00ED59B3"/>
    <w:rsid w:val="00EE1EA4"/>
    <w:rsid w:val="00EE5949"/>
    <w:rsid w:val="00EF3F55"/>
    <w:rsid w:val="00EF49C7"/>
    <w:rsid w:val="00EF6BB7"/>
    <w:rsid w:val="00F03A2F"/>
    <w:rsid w:val="00F10867"/>
    <w:rsid w:val="00F10A92"/>
    <w:rsid w:val="00F113C1"/>
    <w:rsid w:val="00F11EBE"/>
    <w:rsid w:val="00F13B84"/>
    <w:rsid w:val="00F238C4"/>
    <w:rsid w:val="00F24EC9"/>
    <w:rsid w:val="00F24F43"/>
    <w:rsid w:val="00F263C0"/>
    <w:rsid w:val="00F31A5A"/>
    <w:rsid w:val="00F4247F"/>
    <w:rsid w:val="00F42655"/>
    <w:rsid w:val="00F43353"/>
    <w:rsid w:val="00F475B4"/>
    <w:rsid w:val="00F52B43"/>
    <w:rsid w:val="00F551EC"/>
    <w:rsid w:val="00F66DD2"/>
    <w:rsid w:val="00F919BE"/>
    <w:rsid w:val="00F953A6"/>
    <w:rsid w:val="00FA00A0"/>
    <w:rsid w:val="00FA4208"/>
    <w:rsid w:val="00FB66C8"/>
    <w:rsid w:val="00FC0461"/>
    <w:rsid w:val="00FC4F17"/>
    <w:rsid w:val="00FD2573"/>
    <w:rsid w:val="00FD2D71"/>
    <w:rsid w:val="00FD5667"/>
    <w:rsid w:val="00FE3425"/>
    <w:rsid w:val="00FF0F07"/>
    <w:rsid w:val="00FF1225"/>
    <w:rsid w:val="00FF76D2"/>
    <w:rsid w:val="032D0200"/>
    <w:rsid w:val="04156712"/>
    <w:rsid w:val="0E986DE4"/>
    <w:rsid w:val="0F0E1EBF"/>
    <w:rsid w:val="11F228E5"/>
    <w:rsid w:val="13501ACE"/>
    <w:rsid w:val="1F410242"/>
    <w:rsid w:val="230F4B13"/>
    <w:rsid w:val="23AE5B30"/>
    <w:rsid w:val="28150C75"/>
    <w:rsid w:val="28416434"/>
    <w:rsid w:val="28CB2D7B"/>
    <w:rsid w:val="28FC3D85"/>
    <w:rsid w:val="2908167B"/>
    <w:rsid w:val="29693E94"/>
    <w:rsid w:val="2A2420B3"/>
    <w:rsid w:val="2ACA1805"/>
    <w:rsid w:val="2CF72DA5"/>
    <w:rsid w:val="2D9C4499"/>
    <w:rsid w:val="2F435524"/>
    <w:rsid w:val="31154D3E"/>
    <w:rsid w:val="3292332D"/>
    <w:rsid w:val="33BE4DDD"/>
    <w:rsid w:val="36E803F7"/>
    <w:rsid w:val="378A3C70"/>
    <w:rsid w:val="3A95616C"/>
    <w:rsid w:val="3BEB6D5B"/>
    <w:rsid w:val="3CED7977"/>
    <w:rsid w:val="406947BD"/>
    <w:rsid w:val="42F06635"/>
    <w:rsid w:val="43E3619A"/>
    <w:rsid w:val="45104272"/>
    <w:rsid w:val="45D020CB"/>
    <w:rsid w:val="4602126C"/>
    <w:rsid w:val="46352345"/>
    <w:rsid w:val="46821C9A"/>
    <w:rsid w:val="48D82045"/>
    <w:rsid w:val="49023B6D"/>
    <w:rsid w:val="49936E48"/>
    <w:rsid w:val="49CD4E9B"/>
    <w:rsid w:val="4B7B0B21"/>
    <w:rsid w:val="4BBC216D"/>
    <w:rsid w:val="4BD46E9E"/>
    <w:rsid w:val="4C5B6836"/>
    <w:rsid w:val="4DBB4CCA"/>
    <w:rsid w:val="4E0A6A04"/>
    <w:rsid w:val="4F436764"/>
    <w:rsid w:val="5795050E"/>
    <w:rsid w:val="57EC36C4"/>
    <w:rsid w:val="58756610"/>
    <w:rsid w:val="5D401433"/>
    <w:rsid w:val="5E990FD6"/>
    <w:rsid w:val="5EC81C5C"/>
    <w:rsid w:val="642A53C1"/>
    <w:rsid w:val="65076F80"/>
    <w:rsid w:val="65B976DB"/>
    <w:rsid w:val="67544B35"/>
    <w:rsid w:val="69742AB2"/>
    <w:rsid w:val="69A73642"/>
    <w:rsid w:val="6A2C1E58"/>
    <w:rsid w:val="6AC44682"/>
    <w:rsid w:val="6B757AC3"/>
    <w:rsid w:val="6E1B21E6"/>
    <w:rsid w:val="6FB72E5F"/>
    <w:rsid w:val="6FD00E67"/>
    <w:rsid w:val="708739DA"/>
    <w:rsid w:val="71DC40A5"/>
    <w:rsid w:val="72DA63FB"/>
    <w:rsid w:val="7358745E"/>
    <w:rsid w:val="74AE2ADF"/>
    <w:rsid w:val="74FA7BC9"/>
    <w:rsid w:val="768D1F61"/>
    <w:rsid w:val="77D75073"/>
    <w:rsid w:val="7B164AAE"/>
    <w:rsid w:val="7D0C0AC8"/>
    <w:rsid w:val="7DAF266D"/>
    <w:rsid w:val="7F857B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2"/>
    <w:basedOn w:val="1"/>
    <w:next w:val="1"/>
    <w:qFormat/>
    <w:uiPriority w:val="0"/>
    <w:pPr>
      <w:keepNext/>
      <w:keepLines/>
      <w:spacing w:before="260" w:after="260" w:line="412"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2"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bCs/>
      <w:sz w:val="28"/>
      <w:szCs w:val="28"/>
    </w:rPr>
  </w:style>
  <w:style w:type="paragraph" w:styleId="6">
    <w:name w:val="heading 5"/>
    <w:basedOn w:val="1"/>
    <w:next w:val="1"/>
    <w:qFormat/>
    <w:uiPriority w:val="0"/>
    <w:pPr>
      <w:keepNext/>
      <w:keepLines/>
      <w:spacing w:before="280" w:after="290" w:line="372" w:lineRule="auto"/>
      <w:outlineLvl w:val="4"/>
    </w:pPr>
    <w:rPr>
      <w:b/>
      <w:bCs/>
      <w:sz w:val="28"/>
      <w:szCs w:val="28"/>
    </w:rPr>
  </w:style>
  <w:style w:type="paragraph" w:styleId="7">
    <w:name w:val="heading 6"/>
    <w:basedOn w:val="1"/>
    <w:next w:val="1"/>
    <w:qFormat/>
    <w:uiPriority w:val="0"/>
    <w:pPr>
      <w:keepNext/>
      <w:keepLines/>
      <w:spacing w:before="240" w:after="64" w:line="316" w:lineRule="auto"/>
      <w:outlineLvl w:val="5"/>
    </w:pPr>
    <w:rPr>
      <w:rFonts w:ascii="Arial" w:hAnsi="Arial" w:eastAsia="黑体"/>
      <w:b/>
      <w:bCs/>
      <w:sz w:val="24"/>
    </w:rPr>
  </w:style>
  <w:style w:type="paragraph" w:styleId="8">
    <w:name w:val="heading 7"/>
    <w:basedOn w:val="1"/>
    <w:next w:val="1"/>
    <w:qFormat/>
    <w:uiPriority w:val="0"/>
    <w:pPr>
      <w:keepNext/>
      <w:keepLines/>
      <w:spacing w:before="240" w:after="64" w:line="316" w:lineRule="auto"/>
      <w:outlineLvl w:val="6"/>
    </w:pPr>
    <w:rPr>
      <w:b/>
      <w:bCs/>
      <w:sz w:val="24"/>
    </w:rPr>
  </w:style>
  <w:style w:type="paragraph" w:styleId="9">
    <w:name w:val="heading 8"/>
    <w:basedOn w:val="1"/>
    <w:next w:val="1"/>
    <w:qFormat/>
    <w:uiPriority w:val="0"/>
    <w:pPr>
      <w:keepNext/>
      <w:keepLines/>
      <w:spacing w:before="240" w:after="64" w:line="316" w:lineRule="auto"/>
      <w:outlineLvl w:val="7"/>
    </w:pPr>
    <w:rPr>
      <w:rFonts w:ascii="Arial" w:hAnsi="Arial" w:eastAsia="黑体"/>
      <w:sz w:val="24"/>
    </w:rPr>
  </w:style>
  <w:style w:type="paragraph" w:styleId="10">
    <w:name w:val="heading 9"/>
    <w:basedOn w:val="1"/>
    <w:next w:val="1"/>
    <w:qFormat/>
    <w:uiPriority w:val="0"/>
    <w:pPr>
      <w:keepNext/>
      <w:keepLines/>
      <w:spacing w:before="240" w:after="64" w:line="316" w:lineRule="auto"/>
      <w:outlineLvl w:val="8"/>
    </w:pPr>
    <w:rPr>
      <w:rFonts w:ascii="Arial" w:hAnsi="Arial" w:eastAsia="黑体"/>
      <w:szCs w:val="21"/>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131"/>
    <w:qFormat/>
    <w:uiPriority w:val="0"/>
    <w:pPr>
      <w:jc w:val="left"/>
    </w:pPr>
  </w:style>
  <w:style w:type="paragraph" w:styleId="12">
    <w:name w:val="Body Text"/>
    <w:basedOn w:val="1"/>
    <w:qFormat/>
    <w:uiPriority w:val="0"/>
    <w:pPr>
      <w:jc w:val="left"/>
    </w:pPr>
    <w:rPr>
      <w:rFonts w:ascii="宋体" w:hAnsi="宋体" w:eastAsia="仿宋_GB2312"/>
      <w:kern w:val="28"/>
      <w:sz w:val="20"/>
      <w:szCs w:val="20"/>
    </w:rPr>
  </w:style>
  <w:style w:type="paragraph" w:styleId="13">
    <w:name w:val="HTML Address"/>
    <w:basedOn w:val="1"/>
    <w:qFormat/>
    <w:uiPriority w:val="0"/>
    <w:rPr>
      <w:i/>
      <w:iCs/>
    </w:rPr>
  </w:style>
  <w:style w:type="paragraph" w:styleId="14">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15">
    <w:name w:val="Plain Text"/>
    <w:basedOn w:val="1"/>
    <w:qFormat/>
    <w:uiPriority w:val="0"/>
    <w:rPr>
      <w:rFonts w:ascii="宋体"/>
      <w:szCs w:val="20"/>
    </w:rPr>
  </w:style>
  <w:style w:type="paragraph" w:styleId="16">
    <w:name w:val="Date"/>
    <w:basedOn w:val="1"/>
    <w:next w:val="1"/>
    <w:qFormat/>
    <w:uiPriority w:val="0"/>
    <w:rPr>
      <w:rFonts w:ascii="宋体"/>
      <w:color w:val="000000"/>
      <w:kern w:val="0"/>
    </w:rPr>
  </w:style>
  <w:style w:type="paragraph" w:styleId="17">
    <w:name w:val="Balloon Text"/>
    <w:basedOn w:val="1"/>
    <w:qFormat/>
    <w:uiPriority w:val="0"/>
    <w:rPr>
      <w:sz w:val="18"/>
      <w:szCs w:val="18"/>
    </w:rPr>
  </w:style>
  <w:style w:type="paragraph" w:styleId="18">
    <w:name w:val="footer"/>
    <w:basedOn w:val="1"/>
    <w:link w:val="133"/>
    <w:qFormat/>
    <w:uiPriority w:val="99"/>
    <w:pPr>
      <w:tabs>
        <w:tab w:val="center" w:pos="4153"/>
        <w:tab w:val="right" w:pos="8306"/>
      </w:tabs>
      <w:snapToGrid w:val="0"/>
      <w:ind w:right="100" w:rightChars="100"/>
      <w:jc w:val="righ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style>
  <w:style w:type="paragraph" w:styleId="21">
    <w:name w:val="footnote text"/>
    <w:basedOn w:val="1"/>
    <w:qFormat/>
    <w:uiPriority w:val="0"/>
    <w:pPr>
      <w:snapToGrid w:val="0"/>
      <w:jc w:val="left"/>
    </w:pPr>
    <w:rPr>
      <w:sz w:val="18"/>
      <w:szCs w:val="18"/>
    </w:rPr>
  </w:style>
  <w:style w:type="paragraph" w:styleId="22">
    <w:name w:val="toc 2"/>
    <w:basedOn w:val="1"/>
    <w:next w:val="1"/>
    <w:qFormat/>
    <w:uiPriority w:val="39"/>
    <w:pPr>
      <w:ind w:left="420" w:leftChars="200"/>
    </w:pPr>
  </w:style>
  <w:style w:type="paragraph" w:styleId="23">
    <w:name w:val="HTML Preformatted"/>
    <w:basedOn w:val="1"/>
    <w:qFormat/>
    <w:uiPriority w:val="0"/>
    <w:rPr>
      <w:rFonts w:ascii="Courier New" w:hAnsi="Courier New" w:cs="仿宋_GB2312"/>
      <w:sz w:val="20"/>
      <w:szCs w:val="20"/>
    </w:rPr>
  </w:style>
  <w:style w:type="paragraph" w:styleId="24">
    <w:name w:val="Title"/>
    <w:basedOn w:val="1"/>
    <w:qFormat/>
    <w:uiPriority w:val="0"/>
    <w:pPr>
      <w:spacing w:before="240" w:after="60"/>
      <w:jc w:val="center"/>
      <w:outlineLvl w:val="0"/>
    </w:pPr>
    <w:rPr>
      <w:rFonts w:ascii="Arial" w:hAnsi="Arial" w:cs="Arial"/>
      <w:b/>
      <w:bCs/>
      <w:sz w:val="32"/>
      <w:szCs w:val="32"/>
    </w:rPr>
  </w:style>
  <w:style w:type="paragraph" w:styleId="25">
    <w:name w:val="annotation subject"/>
    <w:basedOn w:val="11"/>
    <w:next w:val="11"/>
    <w:link w:val="132"/>
    <w:qFormat/>
    <w:uiPriority w:val="0"/>
    <w:rPr>
      <w:b/>
      <w:bCs/>
    </w:rPr>
  </w:style>
  <w:style w:type="table" w:styleId="27">
    <w:name w:val="Table Grid"/>
    <w:basedOn w:val="2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page number"/>
    <w:qFormat/>
    <w:uiPriority w:val="0"/>
    <w:rPr>
      <w:rFonts w:ascii="Times New Roman" w:hAnsi="Times New Roman" w:eastAsia="宋体"/>
      <w:sz w:val="18"/>
    </w:rPr>
  </w:style>
  <w:style w:type="character" w:styleId="30">
    <w:name w:val="FollowedHyperlink"/>
    <w:qFormat/>
    <w:uiPriority w:val="0"/>
    <w:rPr>
      <w:color w:val="800080"/>
      <w:u w:val="single"/>
    </w:rPr>
  </w:style>
  <w:style w:type="character" w:styleId="31">
    <w:name w:val="HTML Definition"/>
    <w:qFormat/>
    <w:uiPriority w:val="0"/>
    <w:rPr>
      <w:i/>
      <w:iCs/>
    </w:rPr>
  </w:style>
  <w:style w:type="character" w:styleId="32">
    <w:name w:val="HTML Typewriter"/>
    <w:qFormat/>
    <w:uiPriority w:val="0"/>
    <w:rPr>
      <w:rFonts w:ascii="Courier New" w:hAnsi="Courier New"/>
      <w:sz w:val="20"/>
      <w:szCs w:val="20"/>
    </w:rPr>
  </w:style>
  <w:style w:type="character" w:styleId="33">
    <w:name w:val="HTML Acronym"/>
    <w:qFormat/>
    <w:uiPriority w:val="0"/>
  </w:style>
  <w:style w:type="character" w:styleId="34">
    <w:name w:val="HTML Variable"/>
    <w:qFormat/>
    <w:uiPriority w:val="0"/>
    <w:rPr>
      <w:i/>
      <w:iCs/>
    </w:rPr>
  </w:style>
  <w:style w:type="character" w:styleId="35">
    <w:name w:val="Hyperlink"/>
    <w:qFormat/>
    <w:uiPriority w:val="99"/>
    <w:rPr>
      <w:rFonts w:ascii="Times New Roman" w:hAnsi="Times New Roman" w:eastAsia="宋体"/>
      <w:color w:val="auto"/>
      <w:spacing w:val="0"/>
      <w:w w:val="100"/>
      <w:position w:val="0"/>
      <w:sz w:val="21"/>
      <w:u w:val="none"/>
      <w:vertAlign w:val="baseline"/>
    </w:rPr>
  </w:style>
  <w:style w:type="character" w:styleId="36">
    <w:name w:val="HTML Code"/>
    <w:qFormat/>
    <w:uiPriority w:val="0"/>
    <w:rPr>
      <w:rFonts w:ascii="Courier New" w:hAnsi="Courier New"/>
      <w:sz w:val="20"/>
      <w:szCs w:val="20"/>
    </w:rPr>
  </w:style>
  <w:style w:type="character" w:styleId="37">
    <w:name w:val="annotation reference"/>
    <w:qFormat/>
    <w:uiPriority w:val="0"/>
    <w:rPr>
      <w:sz w:val="21"/>
      <w:szCs w:val="21"/>
    </w:rPr>
  </w:style>
  <w:style w:type="character" w:styleId="38">
    <w:name w:val="HTML Cite"/>
    <w:qFormat/>
    <w:uiPriority w:val="0"/>
    <w:rPr>
      <w:i/>
      <w:iCs/>
    </w:rPr>
  </w:style>
  <w:style w:type="character" w:styleId="39">
    <w:name w:val="footnote reference"/>
    <w:qFormat/>
    <w:uiPriority w:val="0"/>
    <w:rPr>
      <w:vertAlign w:val="superscript"/>
    </w:rPr>
  </w:style>
  <w:style w:type="character" w:styleId="40">
    <w:name w:val="HTML Keyboard"/>
    <w:qFormat/>
    <w:uiPriority w:val="0"/>
    <w:rPr>
      <w:rFonts w:ascii="Courier New" w:hAnsi="Courier New"/>
      <w:sz w:val="20"/>
      <w:szCs w:val="20"/>
    </w:rPr>
  </w:style>
  <w:style w:type="character" w:styleId="41">
    <w:name w:val="HTML Sample"/>
    <w:qFormat/>
    <w:uiPriority w:val="0"/>
    <w:rPr>
      <w:rFonts w:ascii="Courier New" w:hAnsi="Courier New"/>
    </w:rPr>
  </w:style>
  <w:style w:type="paragraph" w:customStyle="1" w:styleId="42">
    <w:name w:val="目录 71"/>
    <w:basedOn w:val="43"/>
    <w:qFormat/>
    <w:uiPriority w:val="0"/>
    <w:pPr>
      <w:tabs>
        <w:tab w:val="left" w:pos="368"/>
        <w:tab w:val="right" w:leader="dot" w:pos="9345"/>
      </w:tabs>
    </w:pPr>
  </w:style>
  <w:style w:type="paragraph" w:customStyle="1" w:styleId="43">
    <w:name w:val="目录 61"/>
    <w:basedOn w:val="44"/>
    <w:qFormat/>
    <w:uiPriority w:val="0"/>
    <w:pPr>
      <w:tabs>
        <w:tab w:val="left" w:pos="368"/>
        <w:tab w:val="right" w:leader="dot" w:pos="9345"/>
      </w:tabs>
    </w:pPr>
  </w:style>
  <w:style w:type="paragraph" w:customStyle="1" w:styleId="44">
    <w:name w:val="目录 51"/>
    <w:basedOn w:val="45"/>
    <w:qFormat/>
    <w:uiPriority w:val="0"/>
    <w:pPr>
      <w:tabs>
        <w:tab w:val="left" w:pos="368"/>
        <w:tab w:val="right" w:leader="dot" w:pos="9345"/>
      </w:tabs>
    </w:pPr>
  </w:style>
  <w:style w:type="paragraph" w:customStyle="1" w:styleId="45">
    <w:name w:val="目录 41"/>
    <w:basedOn w:val="46"/>
    <w:qFormat/>
    <w:uiPriority w:val="0"/>
    <w:pPr>
      <w:tabs>
        <w:tab w:val="left" w:pos="368"/>
        <w:tab w:val="right" w:leader="dot" w:pos="9345"/>
      </w:tabs>
    </w:pPr>
  </w:style>
  <w:style w:type="paragraph" w:customStyle="1" w:styleId="46">
    <w:name w:val="目录 31"/>
    <w:basedOn w:val="47"/>
    <w:qFormat/>
    <w:uiPriority w:val="0"/>
    <w:pPr>
      <w:tabs>
        <w:tab w:val="left" w:pos="368"/>
        <w:tab w:val="right" w:leader="dot" w:pos="9345"/>
      </w:tabs>
    </w:pPr>
  </w:style>
  <w:style w:type="paragraph" w:customStyle="1" w:styleId="47">
    <w:name w:val="目录 21"/>
    <w:basedOn w:val="48"/>
    <w:qFormat/>
    <w:uiPriority w:val="0"/>
    <w:pPr>
      <w:tabs>
        <w:tab w:val="left" w:pos="368"/>
        <w:tab w:val="right" w:leader="dot" w:pos="9345"/>
      </w:tabs>
    </w:pPr>
  </w:style>
  <w:style w:type="paragraph" w:customStyle="1" w:styleId="48">
    <w:name w:val="目录 11"/>
    <w:qFormat/>
    <w:uiPriority w:val="0"/>
    <w:pPr>
      <w:tabs>
        <w:tab w:val="left" w:pos="368"/>
        <w:tab w:val="right" w:leader="dot" w:pos="9345"/>
      </w:tabs>
      <w:jc w:val="both"/>
    </w:pPr>
    <w:rPr>
      <w:rFonts w:ascii="宋体" w:hAnsi="Times New Roman" w:eastAsia="宋体" w:cs="Times New Roman"/>
      <w:position w:val="4"/>
      <w:sz w:val="21"/>
      <w:lang w:val="en-US" w:eastAsia="zh-CN" w:bidi="ar-SA"/>
    </w:rPr>
  </w:style>
  <w:style w:type="paragraph" w:customStyle="1" w:styleId="49">
    <w:name w:val="目录 81"/>
    <w:basedOn w:val="42"/>
    <w:qFormat/>
    <w:uiPriority w:val="0"/>
  </w:style>
  <w:style w:type="paragraph" w:customStyle="1" w:styleId="50">
    <w:name w:val="目录 91"/>
    <w:basedOn w:val="49"/>
    <w:qFormat/>
    <w:uiPriority w:val="0"/>
  </w:style>
  <w:style w:type="character" w:customStyle="1" w:styleId="51">
    <w:name w:val="个人撰写风格"/>
    <w:qFormat/>
    <w:uiPriority w:val="0"/>
    <w:rPr>
      <w:rFonts w:ascii="Arial" w:hAnsi="Arial" w:eastAsia="宋体" w:cs="Arial"/>
      <w:color w:val="auto"/>
      <w:sz w:val="20"/>
      <w:lang w:bidi="ar-SA"/>
    </w:rPr>
  </w:style>
  <w:style w:type="character" w:customStyle="1" w:styleId="52">
    <w:name w:val="个人答复风格"/>
    <w:qFormat/>
    <w:uiPriority w:val="0"/>
    <w:rPr>
      <w:rFonts w:ascii="Arial" w:hAnsi="Arial" w:eastAsia="宋体" w:cs="Arial"/>
      <w:color w:val="auto"/>
      <w:sz w:val="20"/>
      <w:lang w:bidi="ar-SA"/>
    </w:rPr>
  </w:style>
  <w:style w:type="character" w:customStyle="1" w:styleId="53">
    <w:name w:val="发布"/>
    <w:qFormat/>
    <w:uiPriority w:val="0"/>
    <w:rPr>
      <w:rFonts w:ascii="黑体" w:eastAsia="黑体"/>
      <w:spacing w:val="22"/>
      <w:w w:val="100"/>
      <w:position w:val="3"/>
      <w:sz w:val="28"/>
    </w:rPr>
  </w:style>
  <w:style w:type="character" w:customStyle="1" w:styleId="54">
    <w:name w:val="一级条标题 Char1"/>
    <w:qFormat/>
    <w:uiPriority w:val="0"/>
    <w:rPr>
      <w:rFonts w:eastAsia="黑体"/>
    </w:rPr>
  </w:style>
  <w:style w:type="character" w:customStyle="1" w:styleId="55">
    <w:name w:val="列项——（一级） Char"/>
    <w:qFormat/>
    <w:uiPriority w:val="0"/>
    <w:rPr>
      <w:rFonts w:ascii="宋体" w:eastAsia="宋体"/>
      <w:sz w:val="21"/>
      <w:lang w:val="en-US" w:eastAsia="zh-CN"/>
    </w:rPr>
  </w:style>
  <w:style w:type="character" w:customStyle="1" w:styleId="56">
    <w:name w:val="Plain Text Char"/>
    <w:qFormat/>
    <w:uiPriority w:val="0"/>
    <w:rPr>
      <w:rFonts w:ascii="宋体"/>
      <w:kern w:val="2"/>
      <w:sz w:val="21"/>
    </w:rPr>
  </w:style>
  <w:style w:type="paragraph" w:customStyle="1" w:styleId="57">
    <w:name w:val="发布部门"/>
    <w:next w:val="58"/>
    <w:qFormat/>
    <w:uiPriority w:val="0"/>
    <w:pPr>
      <w:jc w:val="center"/>
    </w:pPr>
    <w:rPr>
      <w:rFonts w:ascii="宋体" w:hAnsi="Times New Roman" w:eastAsia="宋体" w:cs="Times New Roman"/>
      <w:b/>
      <w:spacing w:val="20"/>
      <w:w w:val="135"/>
      <w:sz w:val="36"/>
      <w:lang w:val="en-US" w:eastAsia="zh-CN" w:bidi="ar-SA"/>
    </w:rPr>
  </w:style>
  <w:style w:type="paragraph" w:customStyle="1" w:styleId="58">
    <w:name w:val="段"/>
    <w:link w:val="12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9">
    <w:name w:val="附录章标题"/>
    <w:next w:val="58"/>
    <w:qFormat/>
    <w:uiPriority w:val="0"/>
    <w:pPr>
      <w:numPr>
        <w:ilvl w:val="1"/>
        <w:numId w:val="1"/>
      </w:numPr>
      <w:wordWrap w:val="0"/>
      <w:overflowPunct w:val="0"/>
      <w:autoSpaceDE w:val="0"/>
      <w:spacing w:before="50" w:after="50"/>
      <w:jc w:val="both"/>
      <w:textAlignment w:val="baseline"/>
      <w:outlineLvl w:val="1"/>
    </w:pPr>
    <w:rPr>
      <w:rFonts w:ascii="黑体" w:hAnsi="Times New Roman" w:eastAsia="黑体" w:cs="Times New Roman"/>
      <w:kern w:val="21"/>
      <w:sz w:val="21"/>
      <w:lang w:val="en-US" w:eastAsia="zh-CN" w:bidi="ar-SA"/>
    </w:rPr>
  </w:style>
  <w:style w:type="paragraph" w:customStyle="1" w:styleId="60">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61">
    <w:name w:val="二级条标题"/>
    <w:basedOn w:val="62"/>
    <w:next w:val="58"/>
    <w:link w:val="128"/>
    <w:qFormat/>
    <w:uiPriority w:val="0"/>
    <w:pPr>
      <w:numPr>
        <w:ilvl w:val="3"/>
        <w:numId w:val="2"/>
      </w:numPr>
      <w:outlineLvl w:val="3"/>
    </w:pPr>
  </w:style>
  <w:style w:type="paragraph" w:customStyle="1" w:styleId="62">
    <w:name w:val="一级条标题"/>
    <w:next w:val="1"/>
    <w:link w:val="127"/>
    <w:qFormat/>
    <w:uiPriority w:val="0"/>
    <w:pPr>
      <w:outlineLvl w:val="2"/>
    </w:pPr>
    <w:rPr>
      <w:rFonts w:ascii="Times New Roman" w:hAnsi="Times New Roman" w:eastAsia="黑体" w:cs="Times New Roman"/>
      <w:color w:val="000000"/>
      <w:sz w:val="21"/>
      <w:lang w:val="en-US" w:eastAsia="zh-CN" w:bidi="ar-SA"/>
    </w:rPr>
  </w:style>
  <w:style w:type="paragraph" w:customStyle="1" w:styleId="63">
    <w:name w:val="封面标准代替信息"/>
    <w:basedOn w:val="64"/>
    <w:qFormat/>
    <w:uiPriority w:val="0"/>
    <w:pPr>
      <w:spacing w:before="57"/>
    </w:pPr>
    <w:rPr>
      <w:rFonts w:ascii="宋体"/>
      <w:sz w:val="21"/>
    </w:rPr>
  </w:style>
  <w:style w:type="paragraph" w:customStyle="1" w:styleId="64">
    <w:name w:val="封面标准号2"/>
    <w:basedOn w:val="65"/>
    <w:qFormat/>
    <w:uiPriority w:val="0"/>
    <w:pPr>
      <w:adjustRightInd w:val="0"/>
      <w:spacing w:before="357" w:line="280" w:lineRule="exact"/>
    </w:pPr>
  </w:style>
  <w:style w:type="paragraph" w:customStyle="1" w:styleId="65">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66">
    <w:name w:val="示例"/>
    <w:next w:val="58"/>
    <w:qFormat/>
    <w:uiPriority w:val="0"/>
    <w:pPr>
      <w:numPr>
        <w:ilvl w:val="0"/>
        <w:numId w:val="3"/>
      </w:numPr>
      <w:tabs>
        <w:tab w:val="left" w:pos="816"/>
        <w:tab w:val="clear" w:pos="1120"/>
      </w:tabs>
      <w:ind w:firstLine="233" w:firstLineChars="233"/>
      <w:jc w:val="both"/>
    </w:pPr>
    <w:rPr>
      <w:rFonts w:ascii="宋体" w:hAnsi="Times New Roman" w:eastAsia="宋体" w:cs="Times New Roman"/>
      <w:sz w:val="18"/>
      <w:lang w:val="en-US" w:eastAsia="zh-CN" w:bidi="ar-SA"/>
    </w:rPr>
  </w:style>
  <w:style w:type="paragraph" w:customStyle="1" w:styleId="67">
    <w:name w:val="列项●（二级）"/>
    <w:qFormat/>
    <w:uiPriority w:val="0"/>
    <w:pPr>
      <w:numPr>
        <w:ilvl w:val="0"/>
        <w:numId w:val="4"/>
      </w:numPr>
      <w:tabs>
        <w:tab w:val="left" w:pos="840"/>
        <w:tab w:val="clear" w:pos="760"/>
      </w:tabs>
      <w:ind w:left="600" w:leftChars="400" w:hanging="200" w:hangingChars="200"/>
      <w:jc w:val="both"/>
    </w:pPr>
    <w:rPr>
      <w:rFonts w:ascii="宋体" w:hAnsi="Times New Roman" w:eastAsia="宋体" w:cs="Times New Roman"/>
      <w:sz w:val="21"/>
      <w:lang w:val="en-US" w:eastAsia="zh-CN" w:bidi="ar-SA"/>
    </w:rPr>
  </w:style>
  <w:style w:type="paragraph" w:customStyle="1" w:styleId="68">
    <w:name w:val="Table Paragraph"/>
    <w:basedOn w:val="1"/>
    <w:qFormat/>
    <w:uiPriority w:val="1"/>
    <w:pPr>
      <w:autoSpaceDE w:val="0"/>
      <w:autoSpaceDN w:val="0"/>
      <w:spacing w:before="40"/>
      <w:ind w:left="106"/>
      <w:jc w:val="center"/>
    </w:pPr>
    <w:rPr>
      <w:rFonts w:ascii="宋体" w:cs="宋体"/>
      <w:kern w:val="0"/>
      <w:sz w:val="22"/>
      <w:szCs w:val="22"/>
      <w:lang w:val="zh-CN" w:bidi="zh-CN"/>
    </w:rPr>
  </w:style>
  <w:style w:type="paragraph" w:customStyle="1" w:styleId="6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0">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71">
    <w:name w:val="四级条标题"/>
    <w:basedOn w:val="72"/>
    <w:next w:val="58"/>
    <w:qFormat/>
    <w:uiPriority w:val="0"/>
    <w:pPr>
      <w:numPr>
        <w:ilvl w:val="5"/>
      </w:numPr>
      <w:tabs>
        <w:tab w:val="left" w:pos="0"/>
      </w:tabs>
      <w:outlineLvl w:val="5"/>
    </w:pPr>
  </w:style>
  <w:style w:type="paragraph" w:customStyle="1" w:styleId="72">
    <w:name w:val="三级条标题"/>
    <w:basedOn w:val="61"/>
    <w:next w:val="58"/>
    <w:qFormat/>
    <w:uiPriority w:val="0"/>
    <w:pPr>
      <w:numPr>
        <w:ilvl w:val="4"/>
      </w:numPr>
      <w:outlineLvl w:val="4"/>
    </w:pPr>
  </w:style>
  <w:style w:type="paragraph" w:customStyle="1" w:styleId="73">
    <w:name w:val="附录一级条标题"/>
    <w:basedOn w:val="59"/>
    <w:next w:val="58"/>
    <w:qFormat/>
    <w:uiPriority w:val="0"/>
    <w:pPr>
      <w:numPr>
        <w:ilvl w:val="2"/>
      </w:numPr>
      <w:autoSpaceDN w:val="0"/>
      <w:spacing w:before="0" w:after="0"/>
      <w:outlineLvl w:val="2"/>
    </w:pPr>
  </w:style>
  <w:style w:type="paragraph" w:customStyle="1" w:styleId="74">
    <w:name w:val="文献分类号"/>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75">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76">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77">
    <w:name w:val="附录二级条标题"/>
    <w:basedOn w:val="73"/>
    <w:next w:val="58"/>
    <w:qFormat/>
    <w:uiPriority w:val="0"/>
    <w:pPr>
      <w:numPr>
        <w:ilvl w:val="3"/>
      </w:numPr>
      <w:outlineLvl w:val="3"/>
    </w:pPr>
  </w:style>
  <w:style w:type="paragraph" w:customStyle="1" w:styleId="78">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79">
    <w:name w:val="前言、引言标题"/>
    <w:next w:val="1"/>
    <w:qFormat/>
    <w:uiPriority w:val="0"/>
    <w:pPr>
      <w:numPr>
        <w:ilvl w:val="0"/>
        <w:numId w:val="2"/>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80">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81">
    <w:name w:val="发布日期"/>
    <w:qFormat/>
    <w:uiPriority w:val="0"/>
    <w:rPr>
      <w:rFonts w:ascii="Times New Roman" w:hAnsi="Times New Roman" w:eastAsia="黑体" w:cs="Times New Roman"/>
      <w:sz w:val="28"/>
      <w:lang w:val="en-US" w:eastAsia="zh-CN" w:bidi="ar-SA"/>
    </w:rPr>
  </w:style>
  <w:style w:type="paragraph" w:customStyle="1" w:styleId="82">
    <w:name w:val="附录五级条标题"/>
    <w:basedOn w:val="83"/>
    <w:next w:val="58"/>
    <w:qFormat/>
    <w:uiPriority w:val="0"/>
    <w:pPr>
      <w:numPr>
        <w:ilvl w:val="6"/>
      </w:numPr>
      <w:tabs>
        <w:tab w:val="left" w:pos="0"/>
      </w:tabs>
      <w:outlineLvl w:val="6"/>
    </w:pPr>
  </w:style>
  <w:style w:type="paragraph" w:customStyle="1" w:styleId="83">
    <w:name w:val="附录四级条标题"/>
    <w:basedOn w:val="84"/>
    <w:next w:val="58"/>
    <w:qFormat/>
    <w:uiPriority w:val="0"/>
    <w:pPr>
      <w:numPr>
        <w:ilvl w:val="5"/>
      </w:numPr>
      <w:tabs>
        <w:tab w:val="left" w:pos="0"/>
      </w:tabs>
      <w:outlineLvl w:val="5"/>
    </w:pPr>
  </w:style>
  <w:style w:type="paragraph" w:customStyle="1" w:styleId="84">
    <w:name w:val="附录三级条标题"/>
    <w:basedOn w:val="77"/>
    <w:next w:val="58"/>
    <w:qFormat/>
    <w:uiPriority w:val="0"/>
    <w:pPr>
      <w:numPr>
        <w:ilvl w:val="4"/>
      </w:numPr>
      <w:outlineLvl w:val="4"/>
    </w:pPr>
  </w:style>
  <w:style w:type="paragraph" w:customStyle="1" w:styleId="85">
    <w:name w:val="注：（正文）"/>
    <w:basedOn w:val="86"/>
    <w:next w:val="58"/>
    <w:qFormat/>
    <w:uiPriority w:val="0"/>
    <w:pPr>
      <w:numPr>
        <w:numId w:val="5"/>
      </w:numPr>
      <w:tabs>
        <w:tab w:val="left" w:pos="0"/>
      </w:tabs>
    </w:pPr>
    <w:rPr>
      <w:szCs w:val="18"/>
    </w:rPr>
  </w:style>
  <w:style w:type="paragraph" w:customStyle="1" w:styleId="86">
    <w:name w:val="注："/>
    <w:next w:val="58"/>
    <w:qFormat/>
    <w:uiPriority w:val="0"/>
    <w:pPr>
      <w:widowControl w:val="0"/>
      <w:numPr>
        <w:ilvl w:val="0"/>
        <w:numId w:val="6"/>
      </w:numPr>
      <w:tabs>
        <w:tab w:val="clear" w:pos="1140"/>
      </w:tabs>
      <w:autoSpaceDE w:val="0"/>
      <w:autoSpaceDN w:val="0"/>
      <w:jc w:val="both"/>
    </w:pPr>
    <w:rPr>
      <w:rFonts w:ascii="宋体" w:hAnsi="Times New Roman" w:eastAsia="宋体" w:cs="Times New Roman"/>
      <w:sz w:val="18"/>
      <w:lang w:val="en-US" w:eastAsia="zh-CN" w:bidi="ar-SA"/>
    </w:rPr>
  </w:style>
  <w:style w:type="paragraph" w:customStyle="1" w:styleId="87">
    <w:name w:val="字母编号列项（一级）"/>
    <w:qFormat/>
    <w:uiPriority w:val="0"/>
    <w:pPr>
      <w:ind w:left="400" w:leftChars="200" w:hanging="200" w:hangingChars="200"/>
      <w:jc w:val="both"/>
    </w:pPr>
    <w:rPr>
      <w:rFonts w:ascii="宋体" w:hAnsi="Times New Roman" w:eastAsia="宋体" w:cs="Times New Roman"/>
      <w:sz w:val="21"/>
      <w:lang w:val="en-US" w:eastAsia="zh-CN" w:bidi="ar-SA"/>
    </w:rPr>
  </w:style>
  <w:style w:type="paragraph" w:customStyle="1" w:styleId="88">
    <w:name w:val="标准书眉一"/>
    <w:qFormat/>
    <w:uiPriority w:val="0"/>
    <w:pPr>
      <w:jc w:val="both"/>
    </w:pPr>
    <w:rPr>
      <w:rFonts w:ascii="Times New Roman" w:hAnsi="Times New Roman" w:eastAsia="宋体" w:cs="Times New Roman"/>
      <w:lang w:val="en-US" w:eastAsia="zh-CN" w:bidi="ar-SA"/>
    </w:rPr>
  </w:style>
  <w:style w:type="paragraph" w:customStyle="1" w:styleId="89">
    <w:name w:val="图表脚注"/>
    <w:next w:val="58"/>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90">
    <w:name w:val="WPS Plain"/>
    <w:qFormat/>
    <w:uiPriority w:val="0"/>
    <w:rPr>
      <w:rFonts w:ascii="Times New Roman" w:hAnsi="Times New Roman" w:eastAsia="宋体" w:cs="Times New Roman"/>
      <w:lang w:val="en-US" w:eastAsia="zh-CN" w:bidi="ar-SA"/>
    </w:rPr>
  </w:style>
  <w:style w:type="paragraph" w:customStyle="1" w:styleId="91">
    <w:name w:val="其他发布部门"/>
    <w:basedOn w:val="57"/>
    <w:qFormat/>
    <w:uiPriority w:val="0"/>
    <w:pPr>
      <w:spacing w:line="0" w:lineRule="atLeast"/>
    </w:pPr>
    <w:rPr>
      <w:rFonts w:ascii="黑体" w:eastAsia="黑体"/>
      <w:b w:val="0"/>
    </w:rPr>
  </w:style>
  <w:style w:type="paragraph" w:customStyle="1" w:styleId="92">
    <w:name w:val="正文表标题"/>
    <w:next w:val="58"/>
    <w:qFormat/>
    <w:uiPriority w:val="0"/>
    <w:pPr>
      <w:numPr>
        <w:ilvl w:val="0"/>
        <w:numId w:val="7"/>
      </w:numPr>
      <w:jc w:val="center"/>
    </w:pPr>
    <w:rPr>
      <w:rFonts w:ascii="黑体" w:hAnsi="Times New Roman" w:eastAsia="黑体" w:cs="Times New Roman"/>
      <w:sz w:val="21"/>
      <w:lang w:val="en-US" w:eastAsia="zh-CN" w:bidi="ar-SA"/>
    </w:rPr>
  </w:style>
  <w:style w:type="paragraph" w:customStyle="1" w:styleId="93">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94">
    <w:name w:val="标准标志"/>
    <w:next w:val="1"/>
    <w:qFormat/>
    <w:uiPriority w:val="0"/>
    <w:pPr>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95">
    <w:name w:val="附录标识"/>
    <w:next w:val="96"/>
    <w:qFormat/>
    <w:uiPriority w:val="0"/>
    <w:pPr>
      <w:shd w:val="clear" w:color="FFFFFF" w:fill="FFFFFF"/>
      <w:tabs>
        <w:tab w:val="left" w:pos="0"/>
        <w:tab w:val="left" w:pos="6405"/>
      </w:tabs>
      <w:spacing w:before="640" w:after="200"/>
      <w:ind w:left="930" w:hanging="363"/>
      <w:jc w:val="center"/>
      <w:outlineLvl w:val="0"/>
    </w:pPr>
    <w:rPr>
      <w:rFonts w:ascii="黑体" w:hAnsi="Times New Roman" w:eastAsia="黑体" w:cs="Times New Roman"/>
      <w:sz w:val="21"/>
      <w:lang w:val="en-US" w:eastAsia="zh-CN" w:bidi="ar-SA"/>
    </w:rPr>
  </w:style>
  <w:style w:type="paragraph" w:customStyle="1" w:styleId="96">
    <w:name w:val="封面正文"/>
    <w:qFormat/>
    <w:uiPriority w:val="0"/>
    <w:pPr>
      <w:jc w:val="both"/>
    </w:pPr>
    <w:rPr>
      <w:rFonts w:ascii="Times New Roman" w:hAnsi="Times New Roman" w:eastAsia="宋体" w:cs="Times New Roman"/>
      <w:lang w:val="en-US" w:eastAsia="zh-CN" w:bidi="ar-SA"/>
    </w:rPr>
  </w:style>
  <w:style w:type="paragraph" w:customStyle="1" w:styleId="97">
    <w:name w:val="实施日期"/>
    <w:basedOn w:val="81"/>
    <w:qFormat/>
    <w:uiPriority w:val="0"/>
    <w:pPr>
      <w:jc w:val="right"/>
    </w:pPr>
  </w:style>
  <w:style w:type="paragraph" w:customStyle="1" w:styleId="98">
    <w:name w:val="章标题"/>
    <w:next w:val="58"/>
    <w:qFormat/>
    <w:uiPriority w:val="0"/>
    <w:pPr>
      <w:numPr>
        <w:ilvl w:val="1"/>
        <w:numId w:val="2"/>
      </w:numPr>
      <w:spacing w:before="50" w:after="50"/>
      <w:jc w:val="both"/>
      <w:outlineLvl w:val="1"/>
    </w:pPr>
    <w:rPr>
      <w:rFonts w:ascii="黑体" w:hAnsi="Times New Roman" w:eastAsia="黑体" w:cs="Times New Roman"/>
      <w:sz w:val="21"/>
      <w:lang w:val="en-US" w:eastAsia="zh-CN" w:bidi="ar-SA"/>
    </w:rPr>
  </w:style>
  <w:style w:type="paragraph" w:customStyle="1" w:styleId="99">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100">
    <w:name w:val="五级条标题"/>
    <w:basedOn w:val="71"/>
    <w:next w:val="58"/>
    <w:qFormat/>
    <w:uiPriority w:val="0"/>
    <w:pPr>
      <w:numPr>
        <w:ilvl w:val="6"/>
      </w:numPr>
      <w:outlineLvl w:val="6"/>
    </w:pPr>
  </w:style>
  <w:style w:type="paragraph" w:customStyle="1" w:styleId="101">
    <w:name w:val="目次、标准名称标题"/>
    <w:basedOn w:val="79"/>
    <w:next w:val="58"/>
    <w:qFormat/>
    <w:uiPriority w:val="0"/>
    <w:pPr>
      <w:spacing w:line="460" w:lineRule="exact"/>
    </w:pPr>
  </w:style>
  <w:style w:type="paragraph" w:customStyle="1" w:styleId="102">
    <w:name w:val="列项——（一级）"/>
    <w:qFormat/>
    <w:uiPriority w:val="0"/>
    <w:pPr>
      <w:widowControl w:val="0"/>
      <w:numPr>
        <w:ilvl w:val="0"/>
        <w:numId w:val="8"/>
      </w:numPr>
      <w:tabs>
        <w:tab w:val="left" w:pos="854"/>
        <w:tab w:val="clear" w:pos="1140"/>
      </w:tabs>
      <w:ind w:left="400" w:leftChars="200" w:hanging="200" w:hangingChars="200"/>
      <w:jc w:val="both"/>
    </w:pPr>
    <w:rPr>
      <w:rFonts w:ascii="宋体" w:hAnsi="Times New Roman" w:eastAsia="宋体" w:cs="Times New Roman"/>
      <w:sz w:val="21"/>
      <w:lang w:val="en-US" w:eastAsia="zh-CN" w:bidi="ar-SA"/>
    </w:rPr>
  </w:style>
  <w:style w:type="paragraph" w:customStyle="1" w:styleId="103">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104">
    <w:name w:val="编号列项（三级）"/>
    <w:qFormat/>
    <w:uiPriority w:val="0"/>
    <w:pPr>
      <w:ind w:left="800" w:leftChars="600" w:hanging="200" w:hangingChars="200"/>
    </w:pPr>
    <w:rPr>
      <w:rFonts w:ascii="宋体" w:hAnsi="Times New Roman" w:eastAsia="宋体" w:cs="Times New Roman"/>
      <w:sz w:val="21"/>
      <w:lang w:val="en-US" w:eastAsia="zh-CN" w:bidi="ar-SA"/>
    </w:rPr>
  </w:style>
  <w:style w:type="paragraph" w:customStyle="1" w:styleId="105">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106">
    <w:name w:val="标准书眉_偶数页"/>
    <w:basedOn w:val="80"/>
    <w:next w:val="1"/>
    <w:qFormat/>
    <w:uiPriority w:val="0"/>
    <w:pPr>
      <w:jc w:val="left"/>
    </w:pPr>
  </w:style>
  <w:style w:type="paragraph" w:customStyle="1" w:styleId="107">
    <w:name w:val="注×："/>
    <w:qFormat/>
    <w:uiPriority w:val="0"/>
    <w:pPr>
      <w:widowControl w:val="0"/>
      <w:numPr>
        <w:ilvl w:val="0"/>
        <w:numId w:val="9"/>
      </w:numPr>
      <w:tabs>
        <w:tab w:val="left" w:pos="630"/>
        <w:tab w:val="clear" w:pos="900"/>
      </w:tabs>
      <w:autoSpaceDE w:val="0"/>
      <w:autoSpaceDN w:val="0"/>
      <w:jc w:val="both"/>
    </w:pPr>
    <w:rPr>
      <w:rFonts w:ascii="宋体" w:hAnsi="Times New Roman" w:eastAsia="宋体" w:cs="Times New Roman"/>
      <w:sz w:val="18"/>
      <w:lang w:val="en-US" w:eastAsia="zh-CN" w:bidi="ar-SA"/>
    </w:rPr>
  </w:style>
  <w:style w:type="paragraph" w:customStyle="1" w:styleId="108">
    <w:name w:val="正文图标题"/>
    <w:next w:val="58"/>
    <w:qFormat/>
    <w:uiPriority w:val="0"/>
    <w:pPr>
      <w:numPr>
        <w:ilvl w:val="0"/>
        <w:numId w:val="10"/>
      </w:numPr>
      <w:jc w:val="center"/>
    </w:pPr>
    <w:rPr>
      <w:rFonts w:ascii="黑体" w:hAnsi="Times New Roman" w:eastAsia="黑体" w:cs="Times New Roman"/>
      <w:sz w:val="21"/>
      <w:lang w:val="en-US" w:eastAsia="zh-CN" w:bidi="ar-SA"/>
    </w:rPr>
  </w:style>
  <w:style w:type="paragraph" w:customStyle="1" w:styleId="109">
    <w:name w:val="数字编号列项（二级）"/>
    <w:qFormat/>
    <w:uiPriority w:val="0"/>
    <w:pPr>
      <w:ind w:left="600" w:leftChars="400" w:hanging="200" w:hangingChars="200"/>
      <w:jc w:val="both"/>
    </w:pPr>
    <w:rPr>
      <w:rFonts w:ascii="宋体" w:hAnsi="Times New Roman" w:eastAsia="宋体" w:cs="Times New Roman"/>
      <w:sz w:val="21"/>
      <w:lang w:val="en-US" w:eastAsia="zh-CN" w:bidi="ar-SA"/>
    </w:rPr>
  </w:style>
  <w:style w:type="paragraph" w:customStyle="1" w:styleId="110">
    <w:name w:val="附录表标题"/>
    <w:next w:val="58"/>
    <w:qFormat/>
    <w:uiPriority w:val="0"/>
    <w:pPr>
      <w:numPr>
        <w:ilvl w:val="0"/>
        <w:numId w:val="11"/>
      </w:numPr>
      <w:jc w:val="center"/>
      <w:textAlignment w:val="baseline"/>
    </w:pPr>
    <w:rPr>
      <w:rFonts w:ascii="黑体" w:hAnsi="Times New Roman" w:eastAsia="黑体" w:cs="Times New Roman"/>
      <w:kern w:val="21"/>
      <w:sz w:val="21"/>
      <w:lang w:val="en-US" w:eastAsia="zh-CN" w:bidi="ar-SA"/>
    </w:rPr>
  </w:style>
  <w:style w:type="paragraph" w:customStyle="1" w:styleId="111">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12">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113">
    <w:name w:val="终结线"/>
    <w:basedOn w:val="1"/>
    <w:qFormat/>
    <w:uiPriority w:val="0"/>
  </w:style>
  <w:style w:type="paragraph" w:customStyle="1" w:styleId="114">
    <w:name w:val="参考文献、索引标题"/>
    <w:basedOn w:val="79"/>
    <w:next w:val="1"/>
    <w:qFormat/>
    <w:uiPriority w:val="0"/>
    <w:pPr>
      <w:numPr>
        <w:numId w:val="0"/>
      </w:numPr>
      <w:spacing w:after="200"/>
    </w:pPr>
    <w:rPr>
      <w:sz w:val="21"/>
    </w:rPr>
  </w:style>
  <w:style w:type="paragraph" w:customStyle="1" w:styleId="115">
    <w:name w:val="附录图标题"/>
    <w:next w:val="58"/>
    <w:qFormat/>
    <w:uiPriority w:val="0"/>
    <w:pPr>
      <w:numPr>
        <w:ilvl w:val="0"/>
        <w:numId w:val="12"/>
      </w:numPr>
      <w:jc w:val="center"/>
    </w:pPr>
    <w:rPr>
      <w:rFonts w:ascii="黑体" w:hAnsi="Times New Roman" w:eastAsia="黑体" w:cs="Times New Roman"/>
      <w:sz w:val="21"/>
      <w:lang w:val="en-US" w:eastAsia="zh-CN" w:bidi="ar-SA"/>
    </w:rPr>
  </w:style>
  <w:style w:type="paragraph" w:customStyle="1" w:styleId="116">
    <w:name w:val="Char"/>
    <w:basedOn w:val="1"/>
    <w:qFormat/>
    <w:uiPriority w:val="0"/>
    <w:pPr>
      <w:widowControl/>
      <w:spacing w:after="160" w:line="240" w:lineRule="exact"/>
      <w:jc w:val="left"/>
    </w:pPr>
    <w:rPr>
      <w:rFonts w:ascii="Verdana" w:hAnsi="Verdana"/>
      <w:kern w:val="0"/>
      <w:sz w:val="18"/>
      <w:szCs w:val="20"/>
      <w:lang w:eastAsia="en-US"/>
    </w:rPr>
  </w:style>
  <w:style w:type="paragraph" w:customStyle="1" w:styleId="117">
    <w:name w:val="条文脚注"/>
    <w:basedOn w:val="21"/>
    <w:qFormat/>
    <w:uiPriority w:val="0"/>
    <w:pPr>
      <w:ind w:left="400" w:leftChars="200" w:hanging="200" w:hangingChars="200"/>
      <w:jc w:val="both"/>
    </w:pPr>
    <w:rPr>
      <w:rFonts w:ascii="宋体"/>
    </w:rPr>
  </w:style>
  <w:style w:type="paragraph" w:customStyle="1" w:styleId="118">
    <w:name w:val="列项◆（三级）"/>
    <w:qFormat/>
    <w:uiPriority w:val="0"/>
    <w:pPr>
      <w:numPr>
        <w:ilvl w:val="0"/>
        <w:numId w:val="13"/>
      </w:numPr>
      <w:ind w:left="800" w:leftChars="600" w:hanging="200" w:hangingChars="200"/>
    </w:pPr>
    <w:rPr>
      <w:rFonts w:ascii="宋体" w:hAnsi="Times New Roman" w:eastAsia="宋体" w:cs="Times New Roman"/>
      <w:sz w:val="21"/>
      <w:lang w:val="en-US" w:eastAsia="zh-CN" w:bidi="ar-SA"/>
    </w:rPr>
  </w:style>
  <w:style w:type="paragraph" w:customStyle="1" w:styleId="119">
    <w:name w:val="列出段落1"/>
    <w:basedOn w:val="1"/>
    <w:qFormat/>
    <w:uiPriority w:val="1"/>
    <w:pPr>
      <w:ind w:firstLine="200" w:firstLineChars="200"/>
    </w:pPr>
  </w:style>
  <w:style w:type="paragraph" w:customStyle="1" w:styleId="120">
    <w:name w:val="其他标准称谓"/>
    <w:qFormat/>
    <w:uiPriority w:val="0"/>
    <w:pPr>
      <w:spacing w:line="0" w:lineRule="atLeast"/>
      <w:jc w:val="distribute"/>
    </w:pPr>
    <w:rPr>
      <w:rFonts w:ascii="黑体" w:hAnsi="Times New Roman" w:eastAsia="黑体" w:cs="Times New Roman"/>
      <w:sz w:val="52"/>
      <w:lang w:val="en-US" w:eastAsia="zh-CN" w:bidi="ar-SA"/>
    </w:rPr>
  </w:style>
  <w:style w:type="paragraph" w:customStyle="1" w:styleId="121">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122">
    <w:name w:val="三级无"/>
    <w:basedOn w:val="72"/>
    <w:qFormat/>
    <w:uiPriority w:val="0"/>
    <w:pPr>
      <w:numPr>
        <w:ilvl w:val="0"/>
        <w:numId w:val="0"/>
      </w:numPr>
      <w:spacing w:before="50" w:after="50"/>
      <w:ind w:left="735"/>
    </w:pPr>
    <w:rPr>
      <w:rFonts w:ascii="宋体" w:eastAsia="宋体"/>
      <w:color w:val="auto"/>
      <w:szCs w:val="21"/>
    </w:rPr>
  </w:style>
  <w:style w:type="paragraph" w:customStyle="1" w:styleId="123">
    <w:name w:val="修订1"/>
    <w:qFormat/>
    <w:uiPriority w:val="0"/>
    <w:rPr>
      <w:rFonts w:ascii="Times New Roman" w:hAnsi="Times New Roman" w:eastAsia="宋体" w:cs="Times New Roman"/>
      <w:kern w:val="2"/>
      <w:sz w:val="21"/>
      <w:szCs w:val="24"/>
      <w:lang w:val="en-US" w:eastAsia="zh-CN" w:bidi="ar-SA"/>
    </w:rPr>
  </w:style>
  <w:style w:type="paragraph" w:customStyle="1" w:styleId="124">
    <w:name w:val="标准文件_段"/>
    <w:link w:val="13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25">
    <w:name w:val="段 Char"/>
    <w:link w:val="58"/>
    <w:qFormat/>
    <w:uiPriority w:val="0"/>
    <w:rPr>
      <w:rFonts w:ascii="宋体"/>
      <w:sz w:val="21"/>
    </w:rPr>
  </w:style>
  <w:style w:type="paragraph" w:customStyle="1" w:styleId="126">
    <w:name w:val="示例×："/>
    <w:basedOn w:val="98"/>
    <w:qFormat/>
    <w:uiPriority w:val="0"/>
    <w:pPr>
      <w:numPr>
        <w:ilvl w:val="0"/>
        <w:numId w:val="14"/>
      </w:numPr>
      <w:spacing w:before="0" w:after="0"/>
      <w:outlineLvl w:val="9"/>
    </w:pPr>
    <w:rPr>
      <w:rFonts w:ascii="宋体" w:eastAsia="宋体"/>
      <w:sz w:val="18"/>
      <w:szCs w:val="18"/>
    </w:rPr>
  </w:style>
  <w:style w:type="character" w:customStyle="1" w:styleId="127">
    <w:name w:val="一级条标题 Char"/>
    <w:link w:val="62"/>
    <w:qFormat/>
    <w:locked/>
    <w:uiPriority w:val="0"/>
    <w:rPr>
      <w:rFonts w:eastAsia="黑体"/>
      <w:color w:val="000000"/>
      <w:sz w:val="21"/>
    </w:rPr>
  </w:style>
  <w:style w:type="character" w:customStyle="1" w:styleId="128">
    <w:name w:val="二级条标题 Char"/>
    <w:link w:val="61"/>
    <w:qFormat/>
    <w:uiPriority w:val="0"/>
    <w:rPr>
      <w:rFonts w:eastAsia="黑体"/>
      <w:color w:val="000000"/>
      <w:sz w:val="21"/>
    </w:rPr>
  </w:style>
  <w:style w:type="table" w:customStyle="1" w:styleId="129">
    <w:name w:val="Table Normal"/>
    <w:semiHidden/>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styleId="130">
    <w:name w:val="Placeholder Text"/>
    <w:basedOn w:val="28"/>
    <w:unhideWhenUsed/>
    <w:qFormat/>
    <w:uiPriority w:val="99"/>
    <w:rPr>
      <w:color w:val="666666"/>
    </w:rPr>
  </w:style>
  <w:style w:type="character" w:customStyle="1" w:styleId="131">
    <w:name w:val="批注文字 字符"/>
    <w:basedOn w:val="28"/>
    <w:link w:val="11"/>
    <w:qFormat/>
    <w:uiPriority w:val="0"/>
    <w:rPr>
      <w:kern w:val="2"/>
      <w:sz w:val="21"/>
      <w:szCs w:val="24"/>
    </w:rPr>
  </w:style>
  <w:style w:type="character" w:customStyle="1" w:styleId="132">
    <w:name w:val="批注主题 字符"/>
    <w:basedOn w:val="131"/>
    <w:link w:val="25"/>
    <w:qFormat/>
    <w:uiPriority w:val="0"/>
    <w:rPr>
      <w:b/>
      <w:bCs/>
      <w:kern w:val="2"/>
      <w:sz w:val="21"/>
      <w:szCs w:val="24"/>
    </w:rPr>
  </w:style>
  <w:style w:type="character" w:customStyle="1" w:styleId="133">
    <w:name w:val="页脚 字符"/>
    <w:basedOn w:val="28"/>
    <w:link w:val="18"/>
    <w:qFormat/>
    <w:uiPriority w:val="99"/>
    <w:rPr>
      <w:kern w:val="2"/>
      <w:sz w:val="18"/>
      <w:szCs w:val="18"/>
    </w:rPr>
  </w:style>
  <w:style w:type="character" w:customStyle="1" w:styleId="134">
    <w:name w:val="标准文件_段 Char"/>
    <w:link w:val="124"/>
    <w:qFormat/>
    <w:uiPriority w:val="0"/>
    <w:rPr>
      <w:rFonts w:ascii="宋体"/>
      <w:sz w:val="21"/>
    </w:rPr>
  </w:style>
  <w:style w:type="paragraph" w:customStyle="1" w:styleId="135">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136">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137">
    <w:name w:val="二级无"/>
    <w:basedOn w:val="61"/>
    <w:qFormat/>
    <w:uiPriority w:val="0"/>
    <w:pPr>
      <w:numPr>
        <w:ilvl w:val="2"/>
      </w:numPr>
      <w:tabs>
        <w:tab w:val="clear" w:pos="0"/>
      </w:tabs>
    </w:pPr>
    <w:rPr>
      <w:rFonts w:ascii="宋体" w:eastAsia="宋体"/>
      <w:color w:val="auto"/>
      <w:szCs w:val="21"/>
    </w:rPr>
  </w:style>
  <w:style w:type="paragraph" w:styleId="138">
    <w:name w:val="List Paragraph"/>
    <w:basedOn w:val="1"/>
    <w:unhideWhenUsed/>
    <w:qFormat/>
    <w:uiPriority w:val="99"/>
    <w:pPr>
      <w:ind w:firstLine="420" w:firstLineChars="200"/>
    </w:pPr>
  </w:style>
  <w:style w:type="paragraph" w:customStyle="1" w:styleId="139">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microsoft.com/office/2006/relationships/keyMapCustomizations" Target="customizations.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E693FE-D94C-456B-8593-A824A2788586}">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12</Pages>
  <Words>2083</Words>
  <Characters>2192</Characters>
  <Lines>422</Lines>
  <Paragraphs>522</Paragraphs>
  <TotalTime>1</TotalTime>
  <ScaleCrop>false</ScaleCrop>
  <LinksUpToDate>false</LinksUpToDate>
  <CharactersWithSpaces>2315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2025-05-22T07:55:00Z</dcterms:created>
  <dc:creator>Administrator</dc:creator>
  <cp:lastModifiedBy>Rocy</cp:lastModifiedBy>
  <cp:lastPrinted>2025-03-28T08:25:00Z</cp:lastPrinted>
  <dcterms:modified xsi:type="dcterms:W3CDTF">2026-02-05T03:10:40Z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DS属性">
    <vt:lpwstr>TDS 2.0 Document</vt:lpwstr>
  </property>
  <property fmtid="{D5CDD505-2E9C-101B-9397-08002B2CF9AE}" pid="3" name="KSOProductBuildVer">
    <vt:lpwstr>2052-12.1.0.24657</vt:lpwstr>
  </property>
  <property fmtid="{D5CDD505-2E9C-101B-9397-08002B2CF9AE}" pid="4" name="ICV">
    <vt:lpwstr>D1CACC24F2D44142B4E820A723E67CC1_13</vt:lpwstr>
  </property>
  <property fmtid="{D5CDD505-2E9C-101B-9397-08002B2CF9AE}" pid="5" name="KSOTemplateDocerSaveRecord">
    <vt:lpwstr>eyJoZGlkIjoiYjY3ZGExZjYwMTI4YmMyMDhjZTQxZmYxZDI0ZTcyMmYiLCJ1c2VySWQiOiIzNzEwMTY1OTEifQ==</vt:lpwstr>
  </property>
</Properties>
</file>