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1AF2">
      <w:pPr>
        <w:widowControl/>
        <w:spacing w:after="156" w:afterLines="50"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待整改中小企业公共服务平台名单</w:t>
      </w:r>
    </w:p>
    <w:bookmarkEnd w:id="0"/>
    <w:tbl>
      <w:tblPr>
        <w:tblStyle w:val="2"/>
        <w:tblW w:w="14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79"/>
        <w:gridCol w:w="3357"/>
        <w:gridCol w:w="3345"/>
        <w:gridCol w:w="5896"/>
      </w:tblGrid>
      <w:tr w14:paraId="6FF6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39" w:type="dxa"/>
            <w:noWrap w:val="0"/>
            <w:vAlign w:val="center"/>
          </w:tcPr>
          <w:p w14:paraId="597B74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79" w:type="dxa"/>
            <w:noWrap w:val="0"/>
            <w:vAlign w:val="center"/>
          </w:tcPr>
          <w:p w14:paraId="5044D7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市州</w:t>
            </w:r>
          </w:p>
        </w:tc>
        <w:tc>
          <w:tcPr>
            <w:tcW w:w="3357" w:type="dxa"/>
            <w:noWrap w:val="0"/>
            <w:vAlign w:val="center"/>
          </w:tcPr>
          <w:p w14:paraId="09EB33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平台名称</w:t>
            </w:r>
          </w:p>
        </w:tc>
        <w:tc>
          <w:tcPr>
            <w:tcW w:w="3345" w:type="dxa"/>
            <w:noWrap w:val="0"/>
            <w:vAlign w:val="center"/>
          </w:tcPr>
          <w:p w14:paraId="028039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原运营单位名称</w:t>
            </w:r>
          </w:p>
        </w:tc>
        <w:tc>
          <w:tcPr>
            <w:tcW w:w="5896" w:type="dxa"/>
            <w:noWrap/>
            <w:vAlign w:val="center"/>
          </w:tcPr>
          <w:p w14:paraId="39A832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待整改原因</w:t>
            </w:r>
          </w:p>
        </w:tc>
      </w:tr>
      <w:tr w14:paraId="2F08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839" w:type="dxa"/>
            <w:noWrap w:val="0"/>
            <w:vAlign w:val="center"/>
          </w:tcPr>
          <w:p w14:paraId="59FFFA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79" w:type="dxa"/>
            <w:noWrap w:val="0"/>
            <w:vAlign w:val="center"/>
          </w:tcPr>
          <w:p w14:paraId="69CC20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长沙市</w:t>
            </w:r>
          </w:p>
        </w:tc>
        <w:tc>
          <w:tcPr>
            <w:tcW w:w="3357" w:type="dxa"/>
            <w:noWrap w:val="0"/>
            <w:vAlign w:val="center"/>
          </w:tcPr>
          <w:p w14:paraId="14AB43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芙蓉区中小企业公共服务平台</w:t>
            </w:r>
          </w:p>
        </w:tc>
        <w:tc>
          <w:tcPr>
            <w:tcW w:w="3345" w:type="dxa"/>
            <w:noWrap w:val="0"/>
            <w:vAlign w:val="center"/>
          </w:tcPr>
          <w:p w14:paraId="3E31D4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芙蓉区芙蓉中小微企业</w:t>
            </w:r>
          </w:p>
          <w:p w14:paraId="179C00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服务中心</w:t>
            </w:r>
          </w:p>
        </w:tc>
        <w:tc>
          <w:tcPr>
            <w:tcW w:w="5896" w:type="dxa"/>
            <w:noWrap/>
            <w:vAlign w:val="center"/>
          </w:tcPr>
          <w:p w14:paraId="375034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平台运营处于停滞，未报送年度评价相关资料。</w:t>
            </w:r>
          </w:p>
        </w:tc>
      </w:tr>
      <w:tr w14:paraId="17CE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839" w:type="dxa"/>
            <w:noWrap w:val="0"/>
            <w:vAlign w:val="center"/>
          </w:tcPr>
          <w:p w14:paraId="18C5D7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79" w:type="dxa"/>
            <w:noWrap w:val="0"/>
            <w:vAlign w:val="center"/>
          </w:tcPr>
          <w:p w14:paraId="7993CA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株洲市</w:t>
            </w:r>
          </w:p>
        </w:tc>
        <w:tc>
          <w:tcPr>
            <w:tcW w:w="3357" w:type="dxa"/>
            <w:noWrap w:val="0"/>
            <w:vAlign w:val="center"/>
          </w:tcPr>
          <w:p w14:paraId="3A215D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攸县中小企业公共服务</w:t>
            </w:r>
          </w:p>
          <w:p w14:paraId="2C4C1C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平台</w:t>
            </w:r>
          </w:p>
        </w:tc>
        <w:tc>
          <w:tcPr>
            <w:tcW w:w="3345" w:type="dxa"/>
            <w:noWrap w:val="0"/>
            <w:vAlign w:val="center"/>
          </w:tcPr>
          <w:p w14:paraId="6E94B5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攸县科技和工业信息化局</w:t>
            </w:r>
          </w:p>
        </w:tc>
        <w:tc>
          <w:tcPr>
            <w:tcW w:w="5896" w:type="dxa"/>
            <w:noWrap w:val="0"/>
            <w:vAlign w:val="center"/>
          </w:tcPr>
          <w:p w14:paraId="2192CE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平台运营处于停滞，未报送年度评价相关资料。</w:t>
            </w:r>
          </w:p>
        </w:tc>
      </w:tr>
      <w:tr w14:paraId="1CDC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839" w:type="dxa"/>
            <w:noWrap w:val="0"/>
            <w:vAlign w:val="center"/>
          </w:tcPr>
          <w:p w14:paraId="1A7041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 w14:paraId="6B9C80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3357" w:type="dxa"/>
            <w:noWrap w:val="0"/>
            <w:vAlign w:val="center"/>
          </w:tcPr>
          <w:p w14:paraId="36615F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南岳区中小企业公共服务平台</w:t>
            </w:r>
          </w:p>
        </w:tc>
        <w:tc>
          <w:tcPr>
            <w:tcW w:w="3345" w:type="dxa"/>
            <w:noWrap w:val="0"/>
            <w:vAlign w:val="center"/>
          </w:tcPr>
          <w:p w14:paraId="0FBDF3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衡阳市南岳区文创投资管理有限公司</w:t>
            </w:r>
          </w:p>
        </w:tc>
        <w:tc>
          <w:tcPr>
            <w:tcW w:w="5896" w:type="dxa"/>
            <w:noWrap w:val="0"/>
            <w:vAlign w:val="center"/>
          </w:tcPr>
          <w:p w14:paraId="41F23B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拟更换运营单位，尚未履行变更程序。</w:t>
            </w:r>
          </w:p>
        </w:tc>
      </w:tr>
      <w:tr w14:paraId="7718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839" w:type="dxa"/>
            <w:noWrap w:val="0"/>
            <w:vAlign w:val="center"/>
          </w:tcPr>
          <w:p w14:paraId="63281B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 w14:paraId="0A4833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衡阳市</w:t>
            </w:r>
          </w:p>
        </w:tc>
        <w:tc>
          <w:tcPr>
            <w:tcW w:w="3357" w:type="dxa"/>
            <w:noWrap w:val="0"/>
            <w:vAlign w:val="center"/>
          </w:tcPr>
          <w:p w14:paraId="26EED1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衡阳高新区中小企业公共服务平台</w:t>
            </w:r>
          </w:p>
        </w:tc>
        <w:tc>
          <w:tcPr>
            <w:tcW w:w="3345" w:type="dxa"/>
            <w:noWrap w:val="0"/>
            <w:vAlign w:val="center"/>
          </w:tcPr>
          <w:p w14:paraId="3B9078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中皓产业集群发展（衡阳）有限公司</w:t>
            </w:r>
          </w:p>
        </w:tc>
        <w:tc>
          <w:tcPr>
            <w:tcW w:w="5896" w:type="dxa"/>
            <w:noWrap w:val="0"/>
            <w:vAlign w:val="center"/>
          </w:tcPr>
          <w:p w14:paraId="70B62D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拟更换运营单位，尚未履行变更程序。</w:t>
            </w:r>
          </w:p>
        </w:tc>
      </w:tr>
      <w:tr w14:paraId="7D67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839" w:type="dxa"/>
            <w:noWrap w:val="0"/>
            <w:vAlign w:val="center"/>
          </w:tcPr>
          <w:p w14:paraId="1D38AC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79" w:type="dxa"/>
            <w:noWrap w:val="0"/>
            <w:vAlign w:val="center"/>
          </w:tcPr>
          <w:p w14:paraId="348E4B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湘西州</w:t>
            </w:r>
          </w:p>
        </w:tc>
        <w:tc>
          <w:tcPr>
            <w:tcW w:w="3357" w:type="dxa"/>
            <w:noWrap w:val="0"/>
            <w:vAlign w:val="center"/>
          </w:tcPr>
          <w:p w14:paraId="40B00A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永顺县中小企业公共服务平台</w:t>
            </w:r>
          </w:p>
        </w:tc>
        <w:tc>
          <w:tcPr>
            <w:tcW w:w="3345" w:type="dxa"/>
            <w:noWrap w:val="0"/>
            <w:vAlign w:val="center"/>
          </w:tcPr>
          <w:p w14:paraId="6583B3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永顺兴润产业服务有限</w:t>
            </w:r>
          </w:p>
          <w:p w14:paraId="50FC7B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  <w:tc>
          <w:tcPr>
            <w:tcW w:w="5896" w:type="dxa"/>
            <w:noWrap w:val="0"/>
            <w:vAlign w:val="center"/>
          </w:tcPr>
          <w:p w14:paraId="78C8DC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平台运营处于停滞，未报送年度评价相关资料。</w:t>
            </w:r>
          </w:p>
        </w:tc>
      </w:tr>
    </w:tbl>
    <w:p w14:paraId="6C04F7CB">
      <w:pPr>
        <w:widowControl/>
        <w:spacing w:line="400" w:lineRule="exact"/>
        <w:jc w:val="left"/>
        <w:textAlignment w:val="center"/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lang w:bidi="ar"/>
        </w:rPr>
        <w:t>备注：请待整改中小企业服务平台于2025年3月28日前，将整改资料报送至湖南省中小企业公共服务平台公司政策服务部，联系人：曾浩，0731-89706288。</w:t>
      </w:r>
    </w:p>
    <w:p w14:paraId="11EA86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0086416"/>
    <w:rsid w:val="400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2025-01-21T01:30:00Z</dcterms:created>
  <dc:creator>杨祖德</dc:creator>
  <cp:lastModifiedBy>杨祖德</cp:lastModifiedBy>
  <dcterms:modified xsi:type="dcterms:W3CDTF">2025-01-21T01:31:12Z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5E0C9D4F886246FCA5C396B8B97DA76A_11</vt:lpwstr>
  </property>
</Properties>
</file>