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96DC6" w14:textId="77777777" w:rsidR="004600FB" w:rsidRPr="00800534" w:rsidRDefault="004600FB" w:rsidP="00800534">
      <w:pPr>
        <w:widowControl w:val="0"/>
        <w:jc w:val="center"/>
        <w:rPr>
          <w:rFonts w:ascii="宋体" w:hAnsi="宋体"/>
          <w:sz w:val="44"/>
          <w:szCs w:val="44"/>
        </w:rPr>
      </w:pPr>
    </w:p>
    <w:p w14:paraId="58D52E94" w14:textId="77777777" w:rsidR="004600FB" w:rsidRPr="00800534" w:rsidRDefault="004600FB" w:rsidP="00800534">
      <w:pPr>
        <w:pStyle w:val="a7"/>
        <w:rPr>
          <w:rFonts w:ascii="宋体" w:eastAsia="宋体" w:hAnsi="宋体" w:cs="宋体"/>
          <w:sz w:val="44"/>
          <w:szCs w:val="44"/>
        </w:rPr>
      </w:pPr>
    </w:p>
    <w:p w14:paraId="0568C1F4" w14:textId="77777777" w:rsidR="004600FB" w:rsidRPr="00800534" w:rsidRDefault="00000000" w:rsidP="00800534">
      <w:pPr>
        <w:pStyle w:val="a7"/>
        <w:rPr>
          <w:rFonts w:ascii="宋体" w:eastAsia="宋体" w:hAnsi="宋体" w:cs="宋体"/>
          <w:sz w:val="44"/>
          <w:szCs w:val="44"/>
        </w:rPr>
      </w:pPr>
      <w:r w:rsidRPr="00800534">
        <w:rPr>
          <w:rFonts w:ascii="宋体" w:eastAsia="宋体" w:hAnsi="宋体" w:cs="宋体" w:hint="eastAsia"/>
          <w:sz w:val="44"/>
          <w:szCs w:val="44"/>
        </w:rPr>
        <w:t>湖南省无障碍环境建设管理办法</w:t>
      </w:r>
    </w:p>
    <w:p w14:paraId="1EE56D7B" w14:textId="13812F69" w:rsidR="004600FB" w:rsidRPr="00800534" w:rsidRDefault="00000000" w:rsidP="00800534">
      <w:pPr>
        <w:pStyle w:val="155"/>
        <w:widowControl w:val="0"/>
        <w:spacing w:before="0"/>
        <w:ind w:firstLine="640"/>
        <w:jc w:val="both"/>
        <w:rPr>
          <w:rFonts w:ascii="楷体_GB2312" w:hint="eastAsia"/>
          <w:sz w:val="32"/>
          <w:szCs w:val="32"/>
        </w:rPr>
      </w:pPr>
      <w:r w:rsidRPr="00800534">
        <w:rPr>
          <w:rFonts w:ascii="楷体_GB2312" w:hint="eastAsia"/>
          <w:sz w:val="32"/>
          <w:szCs w:val="32"/>
        </w:rPr>
        <w:t>（2020年10月24日湖南省人民政府令第300号公布</w:t>
      </w:r>
      <w:r w:rsidR="00800534" w:rsidRPr="00800534">
        <w:rPr>
          <w:rFonts w:ascii="楷体_GB2312" w:hint="eastAsia"/>
          <w:sz w:val="32"/>
          <w:szCs w:val="32"/>
        </w:rPr>
        <w:t xml:space="preserve"> </w:t>
      </w:r>
      <w:r w:rsidR="00800534" w:rsidRPr="00800534">
        <w:rPr>
          <w:rFonts w:ascii="楷体_GB2312" w:hint="eastAsia"/>
          <w:sz w:val="32"/>
          <w:szCs w:val="32"/>
        </w:rPr>
        <w:t>自2021年1月1日起施行</w:t>
      </w:r>
      <w:r w:rsidRPr="00800534">
        <w:rPr>
          <w:rFonts w:ascii="楷体_GB2312" w:hint="eastAsia"/>
          <w:sz w:val="32"/>
          <w:szCs w:val="32"/>
        </w:rPr>
        <w:t>）</w:t>
      </w:r>
    </w:p>
    <w:p w14:paraId="62A5D83B" w14:textId="7BDE2677" w:rsidR="004600FB" w:rsidRPr="00800534" w:rsidRDefault="004600FB" w:rsidP="00800534">
      <w:pPr>
        <w:pStyle w:val="155GB"/>
        <w:widowControl w:val="0"/>
        <w:ind w:firstLineChars="0" w:firstLine="0"/>
        <w:jc w:val="center"/>
        <w:rPr>
          <w:sz w:val="32"/>
        </w:rPr>
      </w:pPr>
    </w:p>
    <w:p w14:paraId="0F653364" w14:textId="77777777" w:rsidR="004600FB" w:rsidRPr="00800534" w:rsidRDefault="00000000" w:rsidP="00800534">
      <w:pPr>
        <w:pStyle w:val="155GB"/>
        <w:widowControl w:val="0"/>
        <w:ind w:firstLine="640"/>
        <w:jc w:val="both"/>
        <w:rPr>
          <w:sz w:val="32"/>
        </w:rPr>
      </w:pPr>
      <w:r w:rsidRPr="00800534">
        <w:rPr>
          <w:rFonts w:ascii="黑体" w:eastAsia="黑体" w:hAnsi="黑体" w:hint="eastAsia"/>
          <w:sz w:val="32"/>
        </w:rPr>
        <w:t>第一条</w:t>
      </w:r>
      <w:r w:rsidRPr="00800534">
        <w:rPr>
          <w:rFonts w:ascii="仿宋_GB2312" w:hint="eastAsia"/>
          <w:sz w:val="32"/>
        </w:rPr>
        <w:t xml:space="preserve">  </w:t>
      </w:r>
      <w:r w:rsidRPr="00800534">
        <w:rPr>
          <w:rFonts w:hint="eastAsia"/>
          <w:sz w:val="32"/>
        </w:rPr>
        <w:t>为了创造无障碍环境，保障残疾人、老年人等社会成员平等参与社会生活，根据《中华人民共和国残疾人保障法》《中华人民共和国老年人权益保障法》《无障碍环境建设条例》《湖南省实施〈中华人民共和国残疾人保障法〉办法》等有关法律、法规，结合本省实际，制定本办法。</w:t>
      </w:r>
    </w:p>
    <w:p w14:paraId="387142A5" w14:textId="77777777" w:rsidR="004600FB" w:rsidRPr="00800534" w:rsidRDefault="00000000" w:rsidP="00800534">
      <w:pPr>
        <w:pStyle w:val="155GB"/>
        <w:widowControl w:val="0"/>
        <w:ind w:firstLine="640"/>
        <w:jc w:val="both"/>
        <w:rPr>
          <w:sz w:val="32"/>
        </w:rPr>
      </w:pPr>
      <w:r w:rsidRPr="00800534">
        <w:rPr>
          <w:rFonts w:ascii="黑体" w:eastAsia="黑体" w:hAnsi="黑体" w:hint="eastAsia"/>
          <w:sz w:val="32"/>
        </w:rPr>
        <w:t>第二条</w:t>
      </w:r>
      <w:r w:rsidRPr="00800534">
        <w:rPr>
          <w:rFonts w:ascii="仿宋_GB2312" w:hint="eastAsia"/>
          <w:sz w:val="32"/>
        </w:rPr>
        <w:t xml:space="preserve">  </w:t>
      </w:r>
      <w:r w:rsidRPr="00800534">
        <w:rPr>
          <w:rFonts w:hint="eastAsia"/>
          <w:sz w:val="32"/>
        </w:rPr>
        <w:t>本省行政区域内无障碍环境建设及相关管理活动适用本办法。</w:t>
      </w:r>
    </w:p>
    <w:p w14:paraId="6C167A12" w14:textId="77777777" w:rsidR="004600FB" w:rsidRPr="00800534" w:rsidRDefault="00000000" w:rsidP="00800534">
      <w:pPr>
        <w:pStyle w:val="155GB"/>
        <w:widowControl w:val="0"/>
        <w:ind w:firstLine="640"/>
        <w:jc w:val="both"/>
        <w:rPr>
          <w:sz w:val="32"/>
        </w:rPr>
      </w:pPr>
      <w:r w:rsidRPr="00800534">
        <w:rPr>
          <w:rFonts w:ascii="黑体" w:eastAsia="黑体" w:hAnsi="黑体" w:hint="eastAsia"/>
          <w:sz w:val="32"/>
        </w:rPr>
        <w:t>第三条</w:t>
      </w:r>
      <w:r w:rsidRPr="00800534">
        <w:rPr>
          <w:rFonts w:ascii="仿宋_GB2312" w:hint="eastAsia"/>
          <w:sz w:val="32"/>
        </w:rPr>
        <w:t xml:space="preserve">  </w:t>
      </w:r>
      <w:r w:rsidRPr="00800534">
        <w:rPr>
          <w:rFonts w:hint="eastAsia"/>
          <w:sz w:val="32"/>
        </w:rPr>
        <w:t>本办法所称无障碍环境建设，是指为便于残疾人、老年人、伤病患者、孕妇和儿童等社会成员自主安全地通行、出入相关建筑物、搭乘公共交通工具、交流信息、获得社区服务、享受其他公共服务所进行的建设活动。</w:t>
      </w:r>
    </w:p>
    <w:p w14:paraId="35560557" w14:textId="77777777" w:rsidR="004600FB" w:rsidRPr="00800534" w:rsidRDefault="00000000" w:rsidP="00800534">
      <w:pPr>
        <w:pStyle w:val="155GB"/>
        <w:widowControl w:val="0"/>
        <w:ind w:firstLine="640"/>
        <w:jc w:val="both"/>
        <w:rPr>
          <w:sz w:val="32"/>
        </w:rPr>
      </w:pPr>
      <w:r w:rsidRPr="00800534">
        <w:rPr>
          <w:rFonts w:ascii="黑体" w:eastAsia="黑体" w:hAnsi="黑体" w:hint="eastAsia"/>
          <w:sz w:val="32"/>
        </w:rPr>
        <w:t>第四条</w:t>
      </w:r>
      <w:r w:rsidRPr="00800534">
        <w:rPr>
          <w:rFonts w:ascii="仿宋_GB2312" w:hint="eastAsia"/>
          <w:sz w:val="32"/>
        </w:rPr>
        <w:t xml:space="preserve">  </w:t>
      </w:r>
      <w:r w:rsidRPr="00800534">
        <w:rPr>
          <w:rFonts w:hint="eastAsia"/>
          <w:sz w:val="32"/>
        </w:rPr>
        <w:t>县级以上人民政府应当加强对无障碍环境建设工作的领导，将无障碍环境建设纳入国民经济和社会发展规划以及</w:t>
      </w:r>
      <w:r w:rsidRPr="00800534">
        <w:rPr>
          <w:rFonts w:hint="eastAsia"/>
          <w:sz w:val="32"/>
        </w:rPr>
        <w:lastRenderedPageBreak/>
        <w:t>国土空间规划，保障无障碍环境建设与经济、社会发展水平相适应。</w:t>
      </w:r>
    </w:p>
    <w:p w14:paraId="4017BDBC" w14:textId="77777777" w:rsidR="004600FB" w:rsidRPr="00800534" w:rsidRDefault="00000000" w:rsidP="00800534">
      <w:pPr>
        <w:pStyle w:val="155GB"/>
        <w:widowControl w:val="0"/>
        <w:ind w:firstLine="640"/>
        <w:jc w:val="both"/>
        <w:rPr>
          <w:sz w:val="32"/>
        </w:rPr>
      </w:pPr>
      <w:r w:rsidRPr="00800534">
        <w:rPr>
          <w:rFonts w:hint="eastAsia"/>
          <w:sz w:val="32"/>
        </w:rPr>
        <w:t>县级以上人民政府残疾人工作委员会负责组织、协调、指导、督促有关部门做好无障碍环境建设工作。</w:t>
      </w:r>
    </w:p>
    <w:p w14:paraId="69D6BB0C" w14:textId="77777777" w:rsidR="004600FB" w:rsidRPr="00800534" w:rsidRDefault="00000000" w:rsidP="00800534">
      <w:pPr>
        <w:pStyle w:val="155GB"/>
        <w:widowControl w:val="0"/>
        <w:ind w:firstLine="640"/>
        <w:jc w:val="both"/>
        <w:rPr>
          <w:sz w:val="32"/>
        </w:rPr>
      </w:pPr>
      <w:r w:rsidRPr="00800534">
        <w:rPr>
          <w:rFonts w:hint="eastAsia"/>
          <w:sz w:val="32"/>
        </w:rPr>
        <w:t>县级以上人民政府住房和城乡建设部门负责无障碍设施工程建设活动的监督管理工作，发展和改革、自然资源、工业和信息化、教育、公安、民政、财政、交通运输、文化和旅游、商务、卫生健康、城市管理、广播电视等有关部门在各自职责范围内，做好无障碍环境建设和管理相关工作。</w:t>
      </w:r>
    </w:p>
    <w:p w14:paraId="6DD2AED2" w14:textId="77777777" w:rsidR="004600FB" w:rsidRPr="00800534" w:rsidRDefault="00000000" w:rsidP="00800534">
      <w:pPr>
        <w:pStyle w:val="155GB"/>
        <w:widowControl w:val="0"/>
        <w:ind w:firstLine="640"/>
        <w:jc w:val="both"/>
        <w:rPr>
          <w:sz w:val="32"/>
        </w:rPr>
      </w:pPr>
      <w:r w:rsidRPr="00800534">
        <w:rPr>
          <w:rFonts w:hint="eastAsia"/>
          <w:sz w:val="32"/>
        </w:rPr>
        <w:t>乡镇人民政府、街道办事处按照上级人民政府及其有关部门的要求做好无障碍环境建设相关工作。</w:t>
      </w:r>
    </w:p>
    <w:p w14:paraId="4689AAF8" w14:textId="77777777" w:rsidR="004600FB" w:rsidRPr="00800534" w:rsidRDefault="00000000" w:rsidP="00800534">
      <w:pPr>
        <w:pStyle w:val="155GB"/>
        <w:widowControl w:val="0"/>
        <w:ind w:firstLine="640"/>
        <w:jc w:val="both"/>
        <w:rPr>
          <w:sz w:val="32"/>
        </w:rPr>
      </w:pPr>
      <w:r w:rsidRPr="00800534">
        <w:rPr>
          <w:rFonts w:ascii="黑体" w:eastAsia="黑体" w:hAnsi="黑体" w:hint="eastAsia"/>
          <w:sz w:val="32"/>
        </w:rPr>
        <w:t>第五条</w:t>
      </w:r>
      <w:r w:rsidRPr="00800534">
        <w:rPr>
          <w:rFonts w:ascii="仿宋_GB2312" w:hint="eastAsia"/>
          <w:sz w:val="32"/>
        </w:rPr>
        <w:t xml:space="preserve">  </w:t>
      </w:r>
      <w:r w:rsidRPr="00800534">
        <w:rPr>
          <w:rFonts w:hint="eastAsia"/>
          <w:sz w:val="32"/>
        </w:rPr>
        <w:t>残疾人联合会、老龄工作机构等单位应当收集残疾人、老年人等社会成员的无障碍需求，向同级人民政府提出加强和改进无障碍环境建设的意见和建议，开展社会监督，协助做好无障碍环境建设相关工作。</w:t>
      </w:r>
    </w:p>
    <w:p w14:paraId="2A70CF86" w14:textId="77777777" w:rsidR="004600FB" w:rsidRPr="00800534" w:rsidRDefault="00000000" w:rsidP="00800534">
      <w:pPr>
        <w:pStyle w:val="155GB"/>
        <w:widowControl w:val="0"/>
        <w:ind w:firstLine="640"/>
        <w:jc w:val="both"/>
        <w:rPr>
          <w:sz w:val="32"/>
        </w:rPr>
      </w:pPr>
      <w:r w:rsidRPr="00800534">
        <w:rPr>
          <w:rFonts w:ascii="黑体" w:eastAsia="黑体" w:hAnsi="黑体" w:hint="eastAsia"/>
          <w:sz w:val="32"/>
        </w:rPr>
        <w:t>第六条</w:t>
      </w:r>
      <w:r w:rsidRPr="00800534">
        <w:rPr>
          <w:rFonts w:ascii="仿宋_GB2312" w:hint="eastAsia"/>
          <w:sz w:val="32"/>
        </w:rPr>
        <w:t xml:space="preserve">  </w:t>
      </w:r>
      <w:r w:rsidRPr="00800534">
        <w:rPr>
          <w:rFonts w:hint="eastAsia"/>
          <w:sz w:val="32"/>
        </w:rPr>
        <w:t>县级以上人民政府及其有关部门、残疾人联合会等有关社会团体及新闻媒体应当加强对无障碍环境建设的宣传，普及无障碍环境知识，提高全社会的无障碍环境意识。</w:t>
      </w:r>
    </w:p>
    <w:p w14:paraId="44D622F1" w14:textId="77777777" w:rsidR="004600FB" w:rsidRPr="00800534" w:rsidRDefault="00000000" w:rsidP="00800534">
      <w:pPr>
        <w:pStyle w:val="155GB"/>
        <w:widowControl w:val="0"/>
        <w:ind w:firstLine="640"/>
        <w:jc w:val="both"/>
        <w:rPr>
          <w:sz w:val="32"/>
        </w:rPr>
      </w:pPr>
      <w:r w:rsidRPr="00800534">
        <w:rPr>
          <w:rFonts w:ascii="黑体" w:eastAsia="黑体" w:hAnsi="黑体" w:hint="eastAsia"/>
          <w:sz w:val="32"/>
        </w:rPr>
        <w:t>第七条</w:t>
      </w:r>
      <w:r w:rsidRPr="00800534">
        <w:rPr>
          <w:rFonts w:ascii="仿宋_GB2312" w:hint="eastAsia"/>
          <w:sz w:val="32"/>
        </w:rPr>
        <w:t xml:space="preserve">  </w:t>
      </w:r>
      <w:r w:rsidRPr="00800534">
        <w:rPr>
          <w:rFonts w:hint="eastAsia"/>
          <w:sz w:val="32"/>
        </w:rPr>
        <w:t>机关、团体、企事业单位以及其他组织应当采取措</w:t>
      </w:r>
      <w:r w:rsidRPr="00800534">
        <w:rPr>
          <w:rFonts w:hint="eastAsia"/>
          <w:sz w:val="32"/>
        </w:rPr>
        <w:lastRenderedPageBreak/>
        <w:t>施，为残疾人等社会成员平等参与社会生活创造无障碍环境。</w:t>
      </w:r>
    </w:p>
    <w:p w14:paraId="66075A87" w14:textId="77777777" w:rsidR="004600FB" w:rsidRPr="00800534" w:rsidRDefault="00000000" w:rsidP="00800534">
      <w:pPr>
        <w:pStyle w:val="155GB"/>
        <w:widowControl w:val="0"/>
        <w:ind w:firstLine="640"/>
        <w:jc w:val="both"/>
        <w:rPr>
          <w:sz w:val="32"/>
        </w:rPr>
      </w:pPr>
      <w:r w:rsidRPr="00800534">
        <w:rPr>
          <w:rFonts w:hint="eastAsia"/>
          <w:sz w:val="32"/>
        </w:rPr>
        <w:t>鼓励和支持公民、法人和其他组织推进无障碍技术和产品的开发、应用、推广，为无障碍环境建设提供捐助或者志愿服务。</w:t>
      </w:r>
    </w:p>
    <w:p w14:paraId="4328EB39" w14:textId="77777777" w:rsidR="004600FB" w:rsidRPr="00800534" w:rsidRDefault="00000000" w:rsidP="00800534">
      <w:pPr>
        <w:pStyle w:val="155GB"/>
        <w:widowControl w:val="0"/>
        <w:ind w:firstLine="640"/>
        <w:jc w:val="both"/>
        <w:rPr>
          <w:sz w:val="32"/>
        </w:rPr>
      </w:pPr>
      <w:r w:rsidRPr="00800534">
        <w:rPr>
          <w:rFonts w:ascii="黑体" w:eastAsia="黑体" w:hAnsi="黑体" w:hint="eastAsia"/>
          <w:sz w:val="32"/>
        </w:rPr>
        <w:t>第八条</w:t>
      </w:r>
      <w:r w:rsidRPr="00800534">
        <w:rPr>
          <w:rFonts w:ascii="仿宋_GB2312" w:hint="eastAsia"/>
          <w:sz w:val="32"/>
        </w:rPr>
        <w:t xml:space="preserve">  </w:t>
      </w:r>
      <w:r w:rsidRPr="00800534">
        <w:rPr>
          <w:rFonts w:hint="eastAsia"/>
          <w:sz w:val="32"/>
        </w:rPr>
        <w:t>城镇新建、改建和扩建道路、公共建筑、公共交通设施、居住建筑、居住区，应当按照无障碍设施工程建设有关标准，建设配套的无障碍设施，并与主体工程同步设计、同步施工、同步验收投入使用。</w:t>
      </w:r>
    </w:p>
    <w:p w14:paraId="13D4BF0E" w14:textId="77777777" w:rsidR="004600FB" w:rsidRPr="00800534" w:rsidRDefault="00000000" w:rsidP="00800534">
      <w:pPr>
        <w:pStyle w:val="155GB"/>
        <w:widowControl w:val="0"/>
        <w:ind w:firstLine="640"/>
        <w:jc w:val="both"/>
        <w:rPr>
          <w:sz w:val="32"/>
        </w:rPr>
      </w:pPr>
      <w:r w:rsidRPr="00800534">
        <w:rPr>
          <w:rFonts w:hint="eastAsia"/>
          <w:sz w:val="32"/>
        </w:rPr>
        <w:t>设计单位进行建设工程设计，应当按照无障碍设施工程建设有关标准，设计配套的无障碍设施。施工图设计文件审查机构应当按照无障碍设施工程建设有关标准，对施工图设计文件进行审查。</w:t>
      </w:r>
    </w:p>
    <w:p w14:paraId="63B22B4A" w14:textId="77777777" w:rsidR="004600FB" w:rsidRPr="00800534" w:rsidRDefault="00000000" w:rsidP="00800534">
      <w:pPr>
        <w:pStyle w:val="155GB"/>
        <w:widowControl w:val="0"/>
        <w:ind w:firstLine="640"/>
        <w:jc w:val="both"/>
        <w:rPr>
          <w:sz w:val="32"/>
        </w:rPr>
      </w:pPr>
      <w:r w:rsidRPr="00800534">
        <w:rPr>
          <w:rFonts w:hint="eastAsia"/>
          <w:sz w:val="32"/>
        </w:rPr>
        <w:t>施工单位应当按照审查合格的施工图设计文件和无障碍设施工程建设有关标准施工，并对施工质量负责。</w:t>
      </w:r>
    </w:p>
    <w:p w14:paraId="4533A05B" w14:textId="77777777" w:rsidR="004600FB" w:rsidRPr="00800534" w:rsidRDefault="00000000" w:rsidP="00800534">
      <w:pPr>
        <w:pStyle w:val="155GB"/>
        <w:widowControl w:val="0"/>
        <w:ind w:firstLine="640"/>
        <w:jc w:val="both"/>
        <w:rPr>
          <w:sz w:val="32"/>
        </w:rPr>
      </w:pPr>
      <w:r w:rsidRPr="00800534">
        <w:rPr>
          <w:rFonts w:hint="eastAsia"/>
          <w:sz w:val="32"/>
        </w:rPr>
        <w:t>工程监理单位应当按照无障碍设施工程建设有关标准和审查合格的施工图设计文件，对无障碍设施施工质量实施监理。</w:t>
      </w:r>
    </w:p>
    <w:p w14:paraId="689BA12B" w14:textId="77777777" w:rsidR="004600FB" w:rsidRPr="00800534" w:rsidRDefault="00000000" w:rsidP="00800534">
      <w:pPr>
        <w:pStyle w:val="155GB"/>
        <w:widowControl w:val="0"/>
        <w:ind w:firstLine="640"/>
        <w:jc w:val="both"/>
        <w:rPr>
          <w:sz w:val="32"/>
        </w:rPr>
      </w:pPr>
      <w:r w:rsidRPr="00800534">
        <w:rPr>
          <w:rFonts w:hint="eastAsia"/>
          <w:sz w:val="32"/>
        </w:rPr>
        <w:t>县级以上人民政府住房和城乡建设等有关部门应当对建设工程项目设计、施工、监理等人员进行必要的无障碍环境知识培训。</w:t>
      </w:r>
    </w:p>
    <w:p w14:paraId="3582CDDB" w14:textId="77777777" w:rsidR="004600FB" w:rsidRPr="00800534" w:rsidRDefault="00000000" w:rsidP="00800534">
      <w:pPr>
        <w:pStyle w:val="155GB"/>
        <w:widowControl w:val="0"/>
        <w:ind w:firstLine="640"/>
        <w:jc w:val="both"/>
        <w:rPr>
          <w:sz w:val="32"/>
        </w:rPr>
      </w:pPr>
      <w:r w:rsidRPr="00800534">
        <w:rPr>
          <w:rFonts w:ascii="黑体" w:eastAsia="黑体" w:hAnsi="黑体" w:hint="eastAsia"/>
          <w:sz w:val="32"/>
        </w:rPr>
        <w:t>第九条</w:t>
      </w:r>
      <w:r w:rsidRPr="00800534">
        <w:rPr>
          <w:rFonts w:ascii="仿宋_GB2312" w:hint="eastAsia"/>
          <w:sz w:val="32"/>
        </w:rPr>
        <w:t xml:space="preserve">  </w:t>
      </w:r>
      <w:r w:rsidRPr="00800534">
        <w:rPr>
          <w:rFonts w:hint="eastAsia"/>
          <w:sz w:val="32"/>
        </w:rPr>
        <w:t>对城镇已建成的不符合无障碍设施工程建设标准</w:t>
      </w:r>
      <w:r w:rsidRPr="00800534">
        <w:rPr>
          <w:rFonts w:hint="eastAsia"/>
          <w:sz w:val="32"/>
        </w:rPr>
        <w:lastRenderedPageBreak/>
        <w:t>的道路、公共建筑、公共交通设施、居住建筑、居住区等，县级以上人民政府应当制定无障碍设施改造计划并组织实施。</w:t>
      </w:r>
    </w:p>
    <w:p w14:paraId="76201F39" w14:textId="77777777" w:rsidR="004600FB" w:rsidRPr="00800534" w:rsidRDefault="00000000" w:rsidP="00800534">
      <w:pPr>
        <w:pStyle w:val="155GB"/>
        <w:widowControl w:val="0"/>
        <w:ind w:firstLine="640"/>
        <w:jc w:val="both"/>
        <w:rPr>
          <w:sz w:val="32"/>
        </w:rPr>
      </w:pPr>
      <w:r w:rsidRPr="00800534">
        <w:rPr>
          <w:rFonts w:hint="eastAsia"/>
          <w:sz w:val="32"/>
        </w:rPr>
        <w:t>无障碍设施改造由所有权人或者管理人负责。所有权与管理权分离的，所有权人与管理人应当以协议等方式确定无障碍设施的改造责任。</w:t>
      </w:r>
    </w:p>
    <w:p w14:paraId="495AD7A6" w14:textId="77777777" w:rsidR="004600FB" w:rsidRPr="00800534" w:rsidRDefault="00000000" w:rsidP="00800534">
      <w:pPr>
        <w:pStyle w:val="155GB"/>
        <w:widowControl w:val="0"/>
        <w:ind w:firstLine="640"/>
        <w:jc w:val="both"/>
        <w:rPr>
          <w:sz w:val="32"/>
        </w:rPr>
      </w:pPr>
      <w:r w:rsidRPr="00800534">
        <w:rPr>
          <w:rFonts w:ascii="黑体" w:eastAsia="黑体" w:hAnsi="黑体" w:hint="eastAsia"/>
          <w:sz w:val="32"/>
        </w:rPr>
        <w:t>第十条</w:t>
      </w:r>
      <w:r w:rsidRPr="00800534">
        <w:rPr>
          <w:rFonts w:ascii="仿宋_GB2312" w:hint="eastAsia"/>
          <w:sz w:val="32"/>
        </w:rPr>
        <w:t xml:space="preserve">  </w:t>
      </w:r>
      <w:r w:rsidRPr="00800534">
        <w:rPr>
          <w:rFonts w:hint="eastAsia"/>
          <w:sz w:val="32"/>
        </w:rPr>
        <w:t>县级以上人民政府应当优先推进下列场所的无障碍设施改造：</w:t>
      </w:r>
    </w:p>
    <w:p w14:paraId="3D0FE494" w14:textId="77777777" w:rsidR="004600FB" w:rsidRPr="00800534" w:rsidRDefault="00000000" w:rsidP="00800534">
      <w:pPr>
        <w:pStyle w:val="155GB"/>
        <w:widowControl w:val="0"/>
        <w:ind w:firstLine="640"/>
        <w:jc w:val="both"/>
        <w:rPr>
          <w:sz w:val="32"/>
        </w:rPr>
      </w:pPr>
      <w:r w:rsidRPr="00800534">
        <w:rPr>
          <w:rFonts w:hint="eastAsia"/>
          <w:sz w:val="32"/>
        </w:rPr>
        <w:t>（一）特殊教育、康复、托养、社会福利等场所；</w:t>
      </w:r>
    </w:p>
    <w:p w14:paraId="25C0E379" w14:textId="77777777" w:rsidR="004600FB" w:rsidRPr="00800534" w:rsidRDefault="00000000" w:rsidP="00800534">
      <w:pPr>
        <w:pStyle w:val="155GB"/>
        <w:widowControl w:val="0"/>
        <w:ind w:firstLine="640"/>
        <w:jc w:val="both"/>
        <w:rPr>
          <w:sz w:val="32"/>
        </w:rPr>
      </w:pPr>
      <w:r w:rsidRPr="00800534">
        <w:rPr>
          <w:rFonts w:hint="eastAsia"/>
          <w:sz w:val="32"/>
        </w:rPr>
        <w:t>（二）国家机关的公共服务场所；</w:t>
      </w:r>
    </w:p>
    <w:p w14:paraId="73E36D66" w14:textId="77777777" w:rsidR="004600FB" w:rsidRPr="00800534" w:rsidRDefault="00000000" w:rsidP="00800534">
      <w:pPr>
        <w:pStyle w:val="155GB"/>
        <w:widowControl w:val="0"/>
        <w:ind w:firstLine="640"/>
        <w:jc w:val="both"/>
        <w:rPr>
          <w:sz w:val="32"/>
        </w:rPr>
      </w:pPr>
      <w:r w:rsidRPr="00800534">
        <w:rPr>
          <w:rFonts w:hint="eastAsia"/>
          <w:sz w:val="32"/>
        </w:rPr>
        <w:t>（三）文化、旅游、教育、体育、医疗卫生、休闲游憩等公共服务场所；</w:t>
      </w:r>
    </w:p>
    <w:p w14:paraId="76E8D717" w14:textId="77777777" w:rsidR="004600FB" w:rsidRPr="00800534" w:rsidRDefault="00000000" w:rsidP="00800534">
      <w:pPr>
        <w:pStyle w:val="155GB"/>
        <w:widowControl w:val="0"/>
        <w:ind w:firstLine="640"/>
        <w:jc w:val="both"/>
        <w:rPr>
          <w:sz w:val="32"/>
        </w:rPr>
      </w:pPr>
      <w:r w:rsidRPr="00800534">
        <w:rPr>
          <w:rFonts w:hint="eastAsia"/>
          <w:sz w:val="32"/>
        </w:rPr>
        <w:t>（四）城市的主要道路、人行道、人行天桥和人行地下通道及机场、火车站、汽车客运站、客运码头等公共交通场所；</w:t>
      </w:r>
    </w:p>
    <w:p w14:paraId="5D908311" w14:textId="77777777" w:rsidR="004600FB" w:rsidRPr="00800534" w:rsidRDefault="00000000" w:rsidP="00800534">
      <w:pPr>
        <w:pStyle w:val="155GB"/>
        <w:widowControl w:val="0"/>
        <w:ind w:firstLine="640"/>
        <w:jc w:val="both"/>
        <w:rPr>
          <w:sz w:val="32"/>
        </w:rPr>
      </w:pPr>
      <w:r w:rsidRPr="00800534">
        <w:rPr>
          <w:rFonts w:hint="eastAsia"/>
          <w:sz w:val="32"/>
        </w:rPr>
        <w:t>（五）金融、邮政、电信、商业等公共服务场所。</w:t>
      </w:r>
      <w:r w:rsidRPr="00800534">
        <w:rPr>
          <w:sz w:val="32"/>
        </w:rPr>
        <w:t xml:space="preserve"> </w:t>
      </w:r>
    </w:p>
    <w:p w14:paraId="0C010ACE" w14:textId="77777777" w:rsidR="004600FB" w:rsidRPr="00800534" w:rsidRDefault="00000000" w:rsidP="00800534">
      <w:pPr>
        <w:pStyle w:val="155GB"/>
        <w:widowControl w:val="0"/>
        <w:ind w:firstLine="640"/>
        <w:jc w:val="both"/>
        <w:rPr>
          <w:sz w:val="32"/>
        </w:rPr>
      </w:pPr>
      <w:r w:rsidRPr="00800534">
        <w:rPr>
          <w:rFonts w:ascii="黑体" w:eastAsia="黑体" w:hAnsi="黑体" w:hint="eastAsia"/>
          <w:sz w:val="32"/>
        </w:rPr>
        <w:t>第十一条</w:t>
      </w:r>
      <w:r w:rsidRPr="00800534">
        <w:rPr>
          <w:rFonts w:ascii="仿宋_GB2312" w:hint="eastAsia"/>
          <w:sz w:val="32"/>
        </w:rPr>
        <w:t xml:space="preserve">  </w:t>
      </w:r>
      <w:r w:rsidRPr="00800534">
        <w:rPr>
          <w:rFonts w:hint="eastAsia"/>
          <w:sz w:val="32"/>
        </w:rPr>
        <w:t>城市道路的人行道交通信号设施应当逐步配备语音提示装置。</w:t>
      </w:r>
    </w:p>
    <w:p w14:paraId="1F083C55" w14:textId="77777777" w:rsidR="004600FB" w:rsidRPr="00800534" w:rsidRDefault="00000000" w:rsidP="00800534">
      <w:pPr>
        <w:pStyle w:val="155GB"/>
        <w:widowControl w:val="0"/>
        <w:ind w:firstLine="640"/>
        <w:jc w:val="both"/>
        <w:rPr>
          <w:sz w:val="32"/>
        </w:rPr>
      </w:pPr>
      <w:r w:rsidRPr="00800534">
        <w:rPr>
          <w:rFonts w:hint="eastAsia"/>
          <w:sz w:val="32"/>
        </w:rPr>
        <w:t>城市公共汽车、轨道交通车辆、客运船舶等公共交通工具应当根据无障碍环境的要求，配备字幕和语音报站系统。</w:t>
      </w:r>
    </w:p>
    <w:p w14:paraId="19FF44E6" w14:textId="77777777" w:rsidR="004600FB" w:rsidRPr="00800534" w:rsidRDefault="00000000" w:rsidP="00800534">
      <w:pPr>
        <w:pStyle w:val="155GB"/>
        <w:widowControl w:val="0"/>
        <w:ind w:firstLine="640"/>
        <w:jc w:val="both"/>
        <w:rPr>
          <w:sz w:val="32"/>
        </w:rPr>
      </w:pPr>
      <w:r w:rsidRPr="00800534">
        <w:rPr>
          <w:rFonts w:ascii="黑体" w:eastAsia="黑体" w:hAnsi="黑体" w:hint="eastAsia"/>
          <w:sz w:val="32"/>
        </w:rPr>
        <w:t>第十二条</w:t>
      </w:r>
      <w:r w:rsidRPr="00800534">
        <w:rPr>
          <w:rFonts w:ascii="仿宋_GB2312" w:hint="eastAsia"/>
          <w:sz w:val="32"/>
        </w:rPr>
        <w:t xml:space="preserve">  </w:t>
      </w:r>
      <w:r w:rsidRPr="00800534">
        <w:rPr>
          <w:rFonts w:hint="eastAsia"/>
          <w:sz w:val="32"/>
        </w:rPr>
        <w:t>机场、火车站、汽车客运站、客运码头等公共交</w:t>
      </w:r>
      <w:r w:rsidRPr="00800534">
        <w:rPr>
          <w:rFonts w:hint="eastAsia"/>
          <w:sz w:val="32"/>
        </w:rPr>
        <w:lastRenderedPageBreak/>
        <w:t>通场所应当根据需要配置轮椅等辅助器具，设置为残疾人、老年人等社会成员服务的低位服务台、购票设施、等候专座和绿色通道。</w:t>
      </w:r>
    </w:p>
    <w:p w14:paraId="7102F1FC" w14:textId="77777777" w:rsidR="004600FB" w:rsidRPr="00800534" w:rsidRDefault="00000000" w:rsidP="00800534">
      <w:pPr>
        <w:pStyle w:val="155GB"/>
        <w:widowControl w:val="0"/>
        <w:ind w:firstLine="640"/>
        <w:jc w:val="both"/>
        <w:rPr>
          <w:sz w:val="32"/>
        </w:rPr>
      </w:pPr>
      <w:r w:rsidRPr="00800534">
        <w:rPr>
          <w:rFonts w:hint="eastAsia"/>
          <w:sz w:val="32"/>
        </w:rPr>
        <w:t>有条件的城市公共汽车和出租车的运营单位应当配置一定比例的方便轮椅乘客使用的无障碍车辆。</w:t>
      </w:r>
    </w:p>
    <w:p w14:paraId="190A46DD" w14:textId="77777777" w:rsidR="004600FB" w:rsidRPr="00800534" w:rsidRDefault="00000000" w:rsidP="00800534">
      <w:pPr>
        <w:pStyle w:val="155GB"/>
        <w:widowControl w:val="0"/>
        <w:ind w:firstLine="640"/>
        <w:jc w:val="both"/>
        <w:rPr>
          <w:sz w:val="32"/>
        </w:rPr>
      </w:pPr>
      <w:r w:rsidRPr="00800534">
        <w:rPr>
          <w:rFonts w:ascii="黑体" w:eastAsia="黑体" w:hAnsi="黑体" w:hint="eastAsia"/>
          <w:sz w:val="32"/>
        </w:rPr>
        <w:t>第十三条</w:t>
      </w:r>
      <w:r w:rsidRPr="00800534">
        <w:rPr>
          <w:rFonts w:ascii="仿宋_GB2312" w:hint="eastAsia"/>
          <w:sz w:val="32"/>
        </w:rPr>
        <w:t xml:space="preserve">  </w:t>
      </w:r>
      <w:r w:rsidRPr="00800534">
        <w:rPr>
          <w:rFonts w:hint="eastAsia"/>
          <w:sz w:val="32"/>
        </w:rPr>
        <w:t>城市的大中型公共场所的公共停车场和居住区的停车场，应当按照无障碍设施工程建设标准设置无障碍停车位。</w:t>
      </w:r>
    </w:p>
    <w:p w14:paraId="3A4D3892" w14:textId="77777777" w:rsidR="004600FB" w:rsidRPr="00800534" w:rsidRDefault="00000000" w:rsidP="00800534">
      <w:pPr>
        <w:pStyle w:val="155GB"/>
        <w:widowControl w:val="0"/>
        <w:ind w:firstLine="640"/>
        <w:jc w:val="both"/>
        <w:rPr>
          <w:sz w:val="32"/>
        </w:rPr>
      </w:pPr>
      <w:r w:rsidRPr="00800534">
        <w:rPr>
          <w:rFonts w:hint="eastAsia"/>
          <w:sz w:val="32"/>
        </w:rPr>
        <w:t>无障碍停车位应当设置在方便肢体残疾人通行的位置并清晰标明。无障碍停车位为肢体残疾人驾驶或者乘坐的机动车专用，其他车辆不得占用。</w:t>
      </w:r>
    </w:p>
    <w:p w14:paraId="3F7FF9ED" w14:textId="77777777" w:rsidR="004600FB" w:rsidRPr="00800534" w:rsidRDefault="00000000" w:rsidP="00800534">
      <w:pPr>
        <w:pStyle w:val="155GB"/>
        <w:widowControl w:val="0"/>
        <w:ind w:firstLine="640"/>
        <w:jc w:val="both"/>
        <w:rPr>
          <w:sz w:val="32"/>
        </w:rPr>
      </w:pPr>
      <w:r w:rsidRPr="00800534">
        <w:rPr>
          <w:rFonts w:ascii="黑体" w:eastAsia="黑体" w:hAnsi="黑体" w:hint="eastAsia"/>
          <w:sz w:val="32"/>
        </w:rPr>
        <w:t>第十四条</w:t>
      </w:r>
      <w:r w:rsidRPr="00800534">
        <w:rPr>
          <w:rFonts w:ascii="仿宋_GB2312" w:hint="eastAsia"/>
          <w:sz w:val="32"/>
        </w:rPr>
        <w:t xml:space="preserve">  </w:t>
      </w:r>
      <w:r w:rsidRPr="00800534">
        <w:rPr>
          <w:rFonts w:hint="eastAsia"/>
          <w:sz w:val="32"/>
        </w:rPr>
        <w:t>无障碍标志应当纳入城市环境和建筑内部的引导标志系统，指明无障碍厕所、电梯、坡道等重要无障碍设施的具体位置。</w:t>
      </w:r>
    </w:p>
    <w:p w14:paraId="2BA3DE7A" w14:textId="77777777" w:rsidR="004600FB" w:rsidRPr="00800534" w:rsidRDefault="00000000" w:rsidP="00800534">
      <w:pPr>
        <w:pStyle w:val="155GB"/>
        <w:widowControl w:val="0"/>
        <w:ind w:firstLine="640"/>
        <w:jc w:val="both"/>
        <w:rPr>
          <w:sz w:val="32"/>
        </w:rPr>
      </w:pPr>
      <w:r w:rsidRPr="00800534">
        <w:rPr>
          <w:rFonts w:hint="eastAsia"/>
          <w:sz w:val="32"/>
        </w:rPr>
        <w:t>无障碍标志应当规范、清晰，并设置在显著位置。</w:t>
      </w:r>
    </w:p>
    <w:p w14:paraId="489ABEF1" w14:textId="77777777" w:rsidR="004600FB" w:rsidRPr="00800534" w:rsidRDefault="00000000" w:rsidP="00800534">
      <w:pPr>
        <w:pStyle w:val="155GB"/>
        <w:widowControl w:val="0"/>
        <w:ind w:firstLine="640"/>
        <w:jc w:val="both"/>
        <w:rPr>
          <w:sz w:val="32"/>
        </w:rPr>
      </w:pPr>
      <w:r w:rsidRPr="00800534">
        <w:rPr>
          <w:rFonts w:ascii="黑体" w:eastAsia="黑体" w:hAnsi="黑体" w:hint="eastAsia"/>
          <w:sz w:val="32"/>
        </w:rPr>
        <w:t>第十五条</w:t>
      </w:r>
      <w:r w:rsidRPr="00800534">
        <w:rPr>
          <w:rFonts w:ascii="仿宋_GB2312" w:hint="eastAsia"/>
          <w:sz w:val="32"/>
        </w:rPr>
        <w:t xml:space="preserve">  </w:t>
      </w:r>
      <w:r w:rsidRPr="00800534">
        <w:rPr>
          <w:rFonts w:hint="eastAsia"/>
          <w:sz w:val="32"/>
        </w:rPr>
        <w:t>县级以上人民政府应当将无障碍信息交流建设纳入信息化建设规划，引导和鼓励有关部门、企事业单位和个人使用无障碍信息交流的产品，为残疾人、老年人获取公共信息提供便利。</w:t>
      </w:r>
    </w:p>
    <w:p w14:paraId="739C0E78" w14:textId="77777777" w:rsidR="004600FB" w:rsidRPr="00800534" w:rsidRDefault="00000000" w:rsidP="00800534">
      <w:pPr>
        <w:pStyle w:val="155GB"/>
        <w:widowControl w:val="0"/>
        <w:ind w:firstLine="640"/>
        <w:jc w:val="both"/>
        <w:rPr>
          <w:sz w:val="32"/>
        </w:rPr>
      </w:pPr>
      <w:r w:rsidRPr="00800534">
        <w:rPr>
          <w:rFonts w:ascii="黑体" w:eastAsia="黑体" w:hAnsi="黑体" w:hint="eastAsia"/>
          <w:sz w:val="32"/>
        </w:rPr>
        <w:lastRenderedPageBreak/>
        <w:t>第十六条</w:t>
      </w:r>
      <w:r w:rsidRPr="00800534">
        <w:rPr>
          <w:rFonts w:ascii="仿宋_GB2312" w:hint="eastAsia"/>
          <w:sz w:val="32"/>
        </w:rPr>
        <w:t xml:space="preserve">  </w:t>
      </w:r>
      <w:r w:rsidRPr="00800534">
        <w:rPr>
          <w:rFonts w:hint="eastAsia"/>
          <w:sz w:val="32"/>
        </w:rPr>
        <w:t>县级以上人民政府及其语言文字、教育、新闻出版、广播电视等部门和残疾人组织应当采取措施，逐步推广国家通用手语和通用盲文。</w:t>
      </w:r>
    </w:p>
    <w:p w14:paraId="44E41984" w14:textId="77777777" w:rsidR="004600FB" w:rsidRPr="00800534" w:rsidRDefault="00000000" w:rsidP="00800534">
      <w:pPr>
        <w:pStyle w:val="155GB"/>
        <w:widowControl w:val="0"/>
        <w:ind w:firstLine="640"/>
        <w:jc w:val="both"/>
        <w:rPr>
          <w:sz w:val="32"/>
        </w:rPr>
      </w:pPr>
      <w:r w:rsidRPr="00800534">
        <w:rPr>
          <w:rFonts w:ascii="黑体" w:eastAsia="黑体" w:hAnsi="黑体" w:hint="eastAsia"/>
          <w:sz w:val="32"/>
        </w:rPr>
        <w:t>第十七条</w:t>
      </w:r>
      <w:r w:rsidRPr="00800534">
        <w:rPr>
          <w:rFonts w:ascii="仿宋_GB2312" w:hint="eastAsia"/>
          <w:sz w:val="32"/>
        </w:rPr>
        <w:t xml:space="preserve">  </w:t>
      </w:r>
      <w:r w:rsidRPr="00800534">
        <w:rPr>
          <w:rFonts w:hint="eastAsia"/>
          <w:sz w:val="32"/>
        </w:rPr>
        <w:t>县级以上人民政府及其有关部门发布重要政府信息和与残疾人、老年人等社会成员相关的信息，应当创造条件为残疾人、老年人提供语音和文字提示、手语、盲文等信息交流服务。</w:t>
      </w:r>
    </w:p>
    <w:p w14:paraId="7DB3A39B" w14:textId="77777777" w:rsidR="004600FB" w:rsidRPr="00800534" w:rsidRDefault="00000000" w:rsidP="00800534">
      <w:pPr>
        <w:pStyle w:val="155GB"/>
        <w:widowControl w:val="0"/>
        <w:ind w:firstLine="640"/>
        <w:jc w:val="both"/>
        <w:rPr>
          <w:sz w:val="32"/>
        </w:rPr>
      </w:pPr>
      <w:r w:rsidRPr="00800534">
        <w:rPr>
          <w:rFonts w:ascii="黑体" w:eastAsia="黑体" w:hAnsi="黑体" w:hint="eastAsia"/>
          <w:sz w:val="32"/>
        </w:rPr>
        <w:t>第十八条</w:t>
      </w:r>
      <w:r w:rsidRPr="00800534">
        <w:rPr>
          <w:rFonts w:ascii="仿宋_GB2312" w:hint="eastAsia"/>
          <w:sz w:val="32"/>
        </w:rPr>
        <w:t xml:space="preserve">  </w:t>
      </w:r>
      <w:r w:rsidRPr="00800534">
        <w:rPr>
          <w:rFonts w:hint="eastAsia"/>
          <w:sz w:val="32"/>
        </w:rPr>
        <w:t>国家和本省举办的各类升学考试、职业资格考试和任职考试，有视力残疾人参加的，考试组织单位应当为其提供盲文试卷、大字号试卷、电子试卷，或者由工作人员提供合理便利。</w:t>
      </w:r>
    </w:p>
    <w:p w14:paraId="6F987C86" w14:textId="77777777" w:rsidR="004600FB" w:rsidRPr="00800534" w:rsidRDefault="00000000" w:rsidP="00800534">
      <w:pPr>
        <w:pStyle w:val="155GB"/>
        <w:widowControl w:val="0"/>
        <w:ind w:firstLine="640"/>
        <w:jc w:val="both"/>
        <w:rPr>
          <w:sz w:val="32"/>
        </w:rPr>
      </w:pPr>
      <w:r w:rsidRPr="00800534">
        <w:rPr>
          <w:rFonts w:hint="eastAsia"/>
          <w:sz w:val="32"/>
        </w:rPr>
        <w:t>符合条件的听力残疾人参加机动车驾驶人考试时，考场可以提供文字提示的便利。</w:t>
      </w:r>
    </w:p>
    <w:p w14:paraId="47EE0D67" w14:textId="77777777" w:rsidR="004600FB" w:rsidRPr="00800534" w:rsidRDefault="00000000" w:rsidP="00800534">
      <w:pPr>
        <w:pStyle w:val="155GB"/>
        <w:widowControl w:val="0"/>
        <w:ind w:firstLine="640"/>
        <w:jc w:val="both"/>
        <w:rPr>
          <w:sz w:val="32"/>
        </w:rPr>
      </w:pPr>
      <w:r w:rsidRPr="00800534">
        <w:rPr>
          <w:rFonts w:ascii="黑体" w:eastAsia="黑体" w:hAnsi="黑体" w:hint="eastAsia"/>
          <w:sz w:val="32"/>
        </w:rPr>
        <w:t>第十九条</w:t>
      </w:r>
      <w:r w:rsidRPr="00800534">
        <w:rPr>
          <w:rFonts w:ascii="仿宋_GB2312" w:hint="eastAsia"/>
          <w:sz w:val="32"/>
        </w:rPr>
        <w:t xml:space="preserve">  </w:t>
      </w:r>
      <w:r w:rsidRPr="00800534">
        <w:rPr>
          <w:rFonts w:hint="eastAsia"/>
          <w:sz w:val="32"/>
        </w:rPr>
        <w:t>省和设区的市、自治州人民政府设立的电视台应当在播出电视节目时配备字幕，并创造条件每周播放至少一次配播手语的新闻节目。</w:t>
      </w:r>
    </w:p>
    <w:p w14:paraId="1284F17A" w14:textId="77777777" w:rsidR="004600FB" w:rsidRPr="00800534" w:rsidRDefault="00000000" w:rsidP="00800534">
      <w:pPr>
        <w:pStyle w:val="155GB"/>
        <w:widowControl w:val="0"/>
        <w:ind w:firstLine="640"/>
        <w:jc w:val="both"/>
        <w:rPr>
          <w:sz w:val="32"/>
        </w:rPr>
      </w:pPr>
      <w:r w:rsidRPr="00800534">
        <w:rPr>
          <w:rFonts w:ascii="黑体" w:eastAsia="黑体" w:hAnsi="黑体" w:hint="eastAsia"/>
          <w:sz w:val="32"/>
        </w:rPr>
        <w:t>第二十条</w:t>
      </w:r>
      <w:r w:rsidRPr="00800534">
        <w:rPr>
          <w:rFonts w:ascii="仿宋_GB2312" w:hint="eastAsia"/>
          <w:sz w:val="32"/>
        </w:rPr>
        <w:t xml:space="preserve">  </w:t>
      </w:r>
      <w:r w:rsidRPr="00800534">
        <w:rPr>
          <w:rFonts w:hint="eastAsia"/>
          <w:sz w:val="32"/>
        </w:rPr>
        <w:t>省和设区的市、自治州人民政府设立的公共图书馆应当开设视力残疾人阅览室，提供盲文读物、有声读物，为视力残疾人阅读书籍提供便利。</w:t>
      </w:r>
    </w:p>
    <w:p w14:paraId="11308C9F" w14:textId="77777777" w:rsidR="004600FB" w:rsidRPr="00800534" w:rsidRDefault="00000000" w:rsidP="00800534">
      <w:pPr>
        <w:pStyle w:val="155GB"/>
        <w:widowControl w:val="0"/>
        <w:ind w:firstLine="640"/>
        <w:jc w:val="both"/>
        <w:rPr>
          <w:sz w:val="32"/>
        </w:rPr>
      </w:pPr>
      <w:r w:rsidRPr="00800534">
        <w:rPr>
          <w:rFonts w:hint="eastAsia"/>
          <w:sz w:val="32"/>
        </w:rPr>
        <w:lastRenderedPageBreak/>
        <w:t>县级人民政府设立的公共图书馆应当逐步开设视力残疾人阅览室。乡镇人民政府、街道办事处和村（居）民委员会设立的公共图书馆（室）应当逐步配备方便视力残疾人阅读的读物、资料。</w:t>
      </w:r>
    </w:p>
    <w:p w14:paraId="0E8F6530" w14:textId="77777777" w:rsidR="004600FB" w:rsidRPr="00800534" w:rsidRDefault="00000000" w:rsidP="00800534">
      <w:pPr>
        <w:pStyle w:val="155GB"/>
        <w:widowControl w:val="0"/>
        <w:ind w:firstLine="640"/>
        <w:jc w:val="both"/>
        <w:rPr>
          <w:sz w:val="32"/>
        </w:rPr>
      </w:pPr>
      <w:r w:rsidRPr="00800534">
        <w:rPr>
          <w:rFonts w:ascii="黑体" w:eastAsia="黑体" w:hAnsi="黑体" w:hint="eastAsia"/>
          <w:sz w:val="32"/>
        </w:rPr>
        <w:t>第二十一条</w:t>
      </w:r>
      <w:r w:rsidRPr="00800534">
        <w:rPr>
          <w:rFonts w:ascii="仿宋_GB2312" w:hint="eastAsia"/>
          <w:sz w:val="32"/>
        </w:rPr>
        <w:t xml:space="preserve">  </w:t>
      </w:r>
      <w:r w:rsidRPr="00800534">
        <w:rPr>
          <w:rFonts w:hint="eastAsia"/>
          <w:sz w:val="32"/>
        </w:rPr>
        <w:t>残疾人组织的网站应当达到无障碍网站设计标准，并为残疾人使用互联网提供合理便利。</w:t>
      </w:r>
    </w:p>
    <w:p w14:paraId="2E29A979" w14:textId="77777777" w:rsidR="004600FB" w:rsidRPr="00800534" w:rsidRDefault="00000000" w:rsidP="00800534">
      <w:pPr>
        <w:pStyle w:val="155GB"/>
        <w:widowControl w:val="0"/>
        <w:ind w:firstLine="640"/>
        <w:jc w:val="both"/>
        <w:rPr>
          <w:sz w:val="32"/>
        </w:rPr>
      </w:pPr>
      <w:r w:rsidRPr="00800534">
        <w:rPr>
          <w:rFonts w:hint="eastAsia"/>
          <w:sz w:val="32"/>
        </w:rPr>
        <w:t>省和设区的市、自治州人民政府及其部门网站，应当逐步达到无障碍网站设计标准。</w:t>
      </w:r>
    </w:p>
    <w:p w14:paraId="0F5741EE" w14:textId="77777777" w:rsidR="004600FB" w:rsidRPr="00800534" w:rsidRDefault="00000000" w:rsidP="00800534">
      <w:pPr>
        <w:pStyle w:val="155GB"/>
        <w:widowControl w:val="0"/>
        <w:ind w:firstLine="640"/>
        <w:jc w:val="both"/>
        <w:rPr>
          <w:sz w:val="32"/>
        </w:rPr>
      </w:pPr>
      <w:r w:rsidRPr="00800534">
        <w:rPr>
          <w:rFonts w:hint="eastAsia"/>
          <w:sz w:val="32"/>
        </w:rPr>
        <w:t>县级人民政府网站应当逐步采取无障碍技术措施，方便残疾人获取互联网信息。</w:t>
      </w:r>
    </w:p>
    <w:p w14:paraId="2188F911" w14:textId="77777777" w:rsidR="004600FB" w:rsidRPr="00800534" w:rsidRDefault="00000000" w:rsidP="00800534">
      <w:pPr>
        <w:pStyle w:val="155GB"/>
        <w:widowControl w:val="0"/>
        <w:ind w:firstLine="640"/>
        <w:jc w:val="both"/>
        <w:rPr>
          <w:sz w:val="32"/>
        </w:rPr>
      </w:pPr>
      <w:r w:rsidRPr="00800534">
        <w:rPr>
          <w:rFonts w:ascii="黑体" w:eastAsia="黑体" w:hAnsi="黑体" w:hint="eastAsia"/>
          <w:sz w:val="32"/>
        </w:rPr>
        <w:t>第二十二条</w:t>
      </w:r>
      <w:r w:rsidRPr="00800534">
        <w:rPr>
          <w:rFonts w:ascii="仿宋_GB2312" w:hint="eastAsia"/>
          <w:sz w:val="32"/>
        </w:rPr>
        <w:t xml:space="preserve">  </w:t>
      </w:r>
      <w:r w:rsidRPr="00800534">
        <w:rPr>
          <w:rFonts w:hint="eastAsia"/>
          <w:sz w:val="32"/>
        </w:rPr>
        <w:t>国家机关和交通运输、文化和旅游、体育、医疗卫生、金融、电信、邮政等企事业单位的公共服务场所应当创造条件，为残疾人、老年人等社会成员提供语音、字幕、手语等无障碍服务。</w:t>
      </w:r>
    </w:p>
    <w:p w14:paraId="1EC7BE18" w14:textId="77777777" w:rsidR="004600FB" w:rsidRPr="00800534" w:rsidRDefault="00000000" w:rsidP="00800534">
      <w:pPr>
        <w:pStyle w:val="155GB"/>
        <w:widowControl w:val="0"/>
        <w:ind w:firstLine="640"/>
        <w:jc w:val="both"/>
        <w:rPr>
          <w:sz w:val="32"/>
        </w:rPr>
      </w:pPr>
      <w:r w:rsidRPr="00800534">
        <w:rPr>
          <w:rFonts w:ascii="黑体" w:eastAsia="黑体" w:hAnsi="黑体" w:hint="eastAsia"/>
          <w:sz w:val="32"/>
        </w:rPr>
        <w:t>第二十三条</w:t>
      </w:r>
      <w:r w:rsidRPr="00800534">
        <w:rPr>
          <w:rFonts w:ascii="仿宋_GB2312" w:hint="eastAsia"/>
          <w:sz w:val="32"/>
        </w:rPr>
        <w:t xml:space="preserve">  </w:t>
      </w:r>
      <w:r w:rsidRPr="00800534">
        <w:rPr>
          <w:rFonts w:hint="eastAsia"/>
          <w:sz w:val="32"/>
        </w:rPr>
        <w:t>国家机关和</w:t>
      </w:r>
      <w:proofErr w:type="gramStart"/>
      <w:r w:rsidRPr="00800534">
        <w:rPr>
          <w:rFonts w:hint="eastAsia"/>
          <w:sz w:val="32"/>
        </w:rPr>
        <w:t>其他提供</w:t>
      </w:r>
      <w:proofErr w:type="gramEnd"/>
      <w:r w:rsidRPr="00800534">
        <w:rPr>
          <w:rFonts w:hint="eastAsia"/>
          <w:sz w:val="32"/>
        </w:rPr>
        <w:t>公共服务的单位应当推进涉及残疾人、老年人等社会成员的服务事项网上办理，对相关工作人员进行无障碍知识和必要的技能培训，并对残疾人、老年人等社会成员按照其对相关信息化服务的实际需要给予指导和帮助。</w:t>
      </w:r>
      <w:r w:rsidRPr="00800534">
        <w:rPr>
          <w:sz w:val="32"/>
        </w:rPr>
        <w:t xml:space="preserve"> </w:t>
      </w:r>
    </w:p>
    <w:p w14:paraId="6FD46C0B" w14:textId="77777777" w:rsidR="004600FB" w:rsidRPr="00800534" w:rsidRDefault="00000000" w:rsidP="00800534">
      <w:pPr>
        <w:pStyle w:val="155GB"/>
        <w:widowControl w:val="0"/>
        <w:ind w:firstLine="640"/>
        <w:jc w:val="both"/>
        <w:rPr>
          <w:sz w:val="32"/>
        </w:rPr>
      </w:pPr>
      <w:r w:rsidRPr="00800534">
        <w:rPr>
          <w:rFonts w:ascii="黑体" w:eastAsia="黑体" w:hAnsi="黑体" w:hint="eastAsia"/>
          <w:sz w:val="32"/>
        </w:rPr>
        <w:lastRenderedPageBreak/>
        <w:t>第二十四条</w:t>
      </w:r>
      <w:r w:rsidRPr="00800534">
        <w:rPr>
          <w:rFonts w:ascii="仿宋_GB2312" w:hint="eastAsia"/>
          <w:sz w:val="32"/>
        </w:rPr>
        <w:t xml:space="preserve">  </w:t>
      </w:r>
      <w:r w:rsidRPr="00800534">
        <w:rPr>
          <w:rFonts w:hint="eastAsia"/>
          <w:sz w:val="32"/>
        </w:rPr>
        <w:t>引导和支持城市老旧小区推进公共厕所、坡道、扶手、电梯等与残疾人、老年人日常生活密切相关的公共服务设施的无障碍改造，为残疾人、老年人等社会成员参与社区生活提供便利。</w:t>
      </w:r>
    </w:p>
    <w:p w14:paraId="4341CD38" w14:textId="77777777" w:rsidR="004600FB" w:rsidRPr="00800534" w:rsidRDefault="00000000" w:rsidP="00800534">
      <w:pPr>
        <w:pStyle w:val="155GB"/>
        <w:widowControl w:val="0"/>
        <w:ind w:firstLine="640"/>
        <w:jc w:val="both"/>
        <w:rPr>
          <w:sz w:val="32"/>
        </w:rPr>
      </w:pPr>
      <w:r w:rsidRPr="00800534">
        <w:rPr>
          <w:rFonts w:ascii="黑体" w:eastAsia="黑体" w:hAnsi="黑体" w:hint="eastAsia"/>
          <w:sz w:val="32"/>
        </w:rPr>
        <w:t>第二十五条</w:t>
      </w:r>
      <w:r w:rsidRPr="00800534">
        <w:rPr>
          <w:rFonts w:ascii="仿宋_GB2312" w:hint="eastAsia"/>
          <w:sz w:val="32"/>
        </w:rPr>
        <w:t xml:space="preserve">  </w:t>
      </w:r>
      <w:r w:rsidRPr="00800534">
        <w:rPr>
          <w:sz w:val="32"/>
        </w:rPr>
        <w:t xml:space="preserve"> 12345</w:t>
      </w:r>
      <w:r w:rsidRPr="00800534">
        <w:rPr>
          <w:rFonts w:hint="eastAsia"/>
          <w:sz w:val="32"/>
        </w:rPr>
        <w:t>社会求助、报警、火警、交通事故报警、医疗急救等公共服务系统，应当逐步具备文字信息传送和语音呼叫功能。</w:t>
      </w:r>
    </w:p>
    <w:p w14:paraId="4E6AB47C" w14:textId="77777777" w:rsidR="004600FB" w:rsidRPr="00800534" w:rsidRDefault="00000000" w:rsidP="00800534">
      <w:pPr>
        <w:pStyle w:val="155GB"/>
        <w:widowControl w:val="0"/>
        <w:ind w:firstLine="640"/>
        <w:jc w:val="both"/>
        <w:rPr>
          <w:sz w:val="32"/>
        </w:rPr>
      </w:pPr>
      <w:r w:rsidRPr="00800534">
        <w:rPr>
          <w:rFonts w:ascii="黑体" w:eastAsia="黑体" w:hAnsi="黑体" w:hint="eastAsia"/>
          <w:sz w:val="32"/>
        </w:rPr>
        <w:t>第二十六条</w:t>
      </w:r>
      <w:r w:rsidRPr="00800534">
        <w:rPr>
          <w:rFonts w:ascii="仿宋_GB2312" w:hint="eastAsia"/>
          <w:sz w:val="32"/>
        </w:rPr>
        <w:t xml:space="preserve">  </w:t>
      </w:r>
      <w:r w:rsidRPr="00800534">
        <w:rPr>
          <w:rFonts w:hint="eastAsia"/>
          <w:sz w:val="32"/>
        </w:rPr>
        <w:t>推动和支持家庭无障碍设施改造，对需要进行无障碍设施改造的困难家庭，县级以上人民政府依据有关规定，给予适当补助或者帮助其实施无障碍设施改造。</w:t>
      </w:r>
    </w:p>
    <w:p w14:paraId="6E9ADC66" w14:textId="77777777" w:rsidR="004600FB" w:rsidRPr="00800534" w:rsidRDefault="00000000" w:rsidP="00800534">
      <w:pPr>
        <w:pStyle w:val="155GB"/>
        <w:widowControl w:val="0"/>
        <w:ind w:firstLine="640"/>
        <w:jc w:val="both"/>
        <w:rPr>
          <w:sz w:val="32"/>
        </w:rPr>
      </w:pPr>
      <w:r w:rsidRPr="00800534">
        <w:rPr>
          <w:rFonts w:ascii="黑体" w:eastAsia="黑体" w:hAnsi="黑体" w:hint="eastAsia"/>
          <w:sz w:val="32"/>
        </w:rPr>
        <w:t>第二十七条</w:t>
      </w:r>
      <w:r w:rsidRPr="00800534">
        <w:rPr>
          <w:rFonts w:ascii="仿宋_GB2312" w:hint="eastAsia"/>
          <w:sz w:val="32"/>
        </w:rPr>
        <w:t xml:space="preserve">  </w:t>
      </w:r>
      <w:r w:rsidRPr="00800534">
        <w:rPr>
          <w:rFonts w:hint="eastAsia"/>
          <w:sz w:val="32"/>
        </w:rPr>
        <w:t>国家机关、社会团体等单位和村（居）民委员会、住宅小区业主委员会组织选举时，组织选举的单位应当为行动不便者参加选举提供便利，并为视力残疾人提供盲文选票或者其他合理便利。</w:t>
      </w:r>
    </w:p>
    <w:p w14:paraId="46062FB6" w14:textId="77777777" w:rsidR="004600FB" w:rsidRPr="00800534" w:rsidRDefault="00000000" w:rsidP="00800534">
      <w:pPr>
        <w:pStyle w:val="155GB"/>
        <w:widowControl w:val="0"/>
        <w:ind w:firstLine="640"/>
        <w:jc w:val="both"/>
        <w:rPr>
          <w:sz w:val="32"/>
        </w:rPr>
      </w:pPr>
      <w:r w:rsidRPr="00800534">
        <w:rPr>
          <w:rFonts w:ascii="黑体" w:eastAsia="黑体" w:hAnsi="黑体" w:hint="eastAsia"/>
          <w:sz w:val="32"/>
        </w:rPr>
        <w:t>第二十八条</w:t>
      </w:r>
      <w:r w:rsidRPr="00800534">
        <w:rPr>
          <w:rFonts w:ascii="仿宋_GB2312" w:hint="eastAsia"/>
          <w:sz w:val="32"/>
        </w:rPr>
        <w:t xml:space="preserve">  </w:t>
      </w:r>
      <w:r w:rsidRPr="00800534">
        <w:rPr>
          <w:rFonts w:hint="eastAsia"/>
          <w:sz w:val="32"/>
        </w:rPr>
        <w:t>城市应急避难场所的管理机构应当建立健全场所的无障碍服务功能，制定实施残疾人、老年人等社会成员应急避难预案，对工作人员进行无障碍知识与技能培训。</w:t>
      </w:r>
    </w:p>
    <w:p w14:paraId="7661404A" w14:textId="77777777" w:rsidR="004600FB" w:rsidRPr="00800534" w:rsidRDefault="00000000" w:rsidP="00800534">
      <w:pPr>
        <w:pStyle w:val="155GB"/>
        <w:widowControl w:val="0"/>
        <w:ind w:firstLine="640"/>
        <w:jc w:val="both"/>
        <w:rPr>
          <w:sz w:val="32"/>
        </w:rPr>
      </w:pPr>
      <w:r w:rsidRPr="00800534">
        <w:rPr>
          <w:rFonts w:ascii="黑体" w:eastAsia="黑体" w:hAnsi="黑体" w:hint="eastAsia"/>
          <w:sz w:val="32"/>
        </w:rPr>
        <w:t>第二十九条</w:t>
      </w:r>
      <w:r w:rsidRPr="00800534">
        <w:rPr>
          <w:rFonts w:ascii="仿宋_GB2312" w:hint="eastAsia"/>
          <w:sz w:val="32"/>
        </w:rPr>
        <w:t xml:space="preserve">  </w:t>
      </w:r>
      <w:r w:rsidRPr="00800534">
        <w:rPr>
          <w:rFonts w:hint="eastAsia"/>
          <w:sz w:val="32"/>
        </w:rPr>
        <w:t>无障碍设施的维护和管理由所有权人或者管理人负责，所有权与管理权分离的，应当以协议等方式确定维护</w:t>
      </w:r>
      <w:r w:rsidRPr="00800534">
        <w:rPr>
          <w:rFonts w:hint="eastAsia"/>
          <w:sz w:val="32"/>
        </w:rPr>
        <w:lastRenderedPageBreak/>
        <w:t>和管理责任，保障无障碍设施正常使用，并在无障碍设施因自然损毁等原因无法正常使用时及时予以修复。</w:t>
      </w:r>
    </w:p>
    <w:p w14:paraId="0BEC5BA9" w14:textId="77777777" w:rsidR="004600FB" w:rsidRPr="00800534" w:rsidRDefault="00000000" w:rsidP="00800534">
      <w:pPr>
        <w:pStyle w:val="155GB"/>
        <w:widowControl w:val="0"/>
        <w:ind w:firstLine="640"/>
        <w:jc w:val="both"/>
        <w:rPr>
          <w:sz w:val="32"/>
        </w:rPr>
      </w:pPr>
      <w:r w:rsidRPr="00800534">
        <w:rPr>
          <w:rFonts w:ascii="黑体" w:eastAsia="黑体" w:hAnsi="黑体" w:hint="eastAsia"/>
          <w:sz w:val="32"/>
        </w:rPr>
        <w:t>第三十条</w:t>
      </w:r>
      <w:r w:rsidRPr="00800534">
        <w:rPr>
          <w:rFonts w:ascii="仿宋_GB2312" w:hint="eastAsia"/>
          <w:sz w:val="32"/>
        </w:rPr>
        <w:t xml:space="preserve">  </w:t>
      </w:r>
      <w:r w:rsidRPr="00800534">
        <w:rPr>
          <w:rFonts w:hint="eastAsia"/>
          <w:sz w:val="32"/>
        </w:rPr>
        <w:t>任何单位和个人不得毁损、擅自占用无障碍设施或者改变无障碍设施的用途。因特殊情况需要临时占用城市道路无障碍设施的，应当依法向县级以上人民政府市政工程行政管理部门和公安交通管理部门办理占用手续。经批准占用的，应当采取必要的替代措施。临时占用期满，应当及时恢复无障碍设施的原状。</w:t>
      </w:r>
    </w:p>
    <w:p w14:paraId="058510C7" w14:textId="77777777" w:rsidR="004600FB" w:rsidRPr="00800534" w:rsidRDefault="00000000" w:rsidP="00800534">
      <w:pPr>
        <w:pStyle w:val="155GB"/>
        <w:widowControl w:val="0"/>
        <w:ind w:firstLine="640"/>
        <w:jc w:val="both"/>
        <w:rPr>
          <w:sz w:val="32"/>
        </w:rPr>
      </w:pPr>
      <w:r w:rsidRPr="00800534">
        <w:rPr>
          <w:rFonts w:ascii="黑体" w:eastAsia="黑体" w:hAnsi="黑体" w:hint="eastAsia"/>
          <w:sz w:val="32"/>
        </w:rPr>
        <w:t>第三十一条</w:t>
      </w:r>
      <w:r w:rsidRPr="00800534">
        <w:rPr>
          <w:rFonts w:ascii="仿宋_GB2312" w:hint="eastAsia"/>
          <w:sz w:val="32"/>
        </w:rPr>
        <w:t xml:space="preserve">  </w:t>
      </w:r>
      <w:r w:rsidRPr="00800534">
        <w:rPr>
          <w:rFonts w:hint="eastAsia"/>
          <w:sz w:val="32"/>
        </w:rPr>
        <w:t>违反本办法规定应当给予处罚的，由有关主管部门依法处罚。</w:t>
      </w:r>
    </w:p>
    <w:p w14:paraId="5CE1667A" w14:textId="77777777" w:rsidR="004600FB" w:rsidRPr="00800534" w:rsidRDefault="00000000" w:rsidP="00800534">
      <w:pPr>
        <w:pStyle w:val="155GB"/>
        <w:widowControl w:val="0"/>
        <w:ind w:firstLine="640"/>
        <w:jc w:val="both"/>
        <w:rPr>
          <w:sz w:val="32"/>
        </w:rPr>
      </w:pPr>
      <w:r w:rsidRPr="00800534">
        <w:rPr>
          <w:rFonts w:ascii="黑体" w:eastAsia="黑体" w:hAnsi="黑体" w:hint="eastAsia"/>
          <w:sz w:val="32"/>
        </w:rPr>
        <w:t>第三十二条</w:t>
      </w:r>
      <w:r w:rsidRPr="00800534">
        <w:rPr>
          <w:rFonts w:ascii="仿宋_GB2312" w:hint="eastAsia"/>
          <w:sz w:val="32"/>
        </w:rPr>
        <w:t xml:space="preserve">  </w:t>
      </w:r>
      <w:r w:rsidRPr="00800534">
        <w:rPr>
          <w:rFonts w:hint="eastAsia"/>
          <w:sz w:val="32"/>
        </w:rPr>
        <w:t>本办法自</w:t>
      </w:r>
      <w:r w:rsidRPr="00800534">
        <w:rPr>
          <w:sz w:val="32"/>
        </w:rPr>
        <w:t>2021</w:t>
      </w:r>
      <w:r w:rsidRPr="00800534">
        <w:rPr>
          <w:rFonts w:hint="eastAsia"/>
          <w:sz w:val="32"/>
        </w:rPr>
        <w:t>年</w:t>
      </w:r>
      <w:r w:rsidRPr="00800534">
        <w:rPr>
          <w:sz w:val="32"/>
        </w:rPr>
        <w:t>1</w:t>
      </w:r>
      <w:r w:rsidRPr="00800534">
        <w:rPr>
          <w:rFonts w:hint="eastAsia"/>
          <w:sz w:val="32"/>
        </w:rPr>
        <w:t>月</w:t>
      </w:r>
      <w:r w:rsidRPr="00800534">
        <w:rPr>
          <w:sz w:val="32"/>
        </w:rPr>
        <w:t>1</w:t>
      </w:r>
      <w:r w:rsidRPr="00800534">
        <w:rPr>
          <w:rFonts w:hint="eastAsia"/>
          <w:sz w:val="32"/>
        </w:rPr>
        <w:t>日起施行。</w:t>
      </w:r>
    </w:p>
    <w:p w14:paraId="4E253B66" w14:textId="77777777" w:rsidR="004600FB" w:rsidRPr="00800534" w:rsidRDefault="004600FB" w:rsidP="00800534">
      <w:pPr>
        <w:rPr>
          <w:sz w:val="32"/>
        </w:rPr>
      </w:pPr>
    </w:p>
    <w:p w14:paraId="0564932C" w14:textId="77777777" w:rsidR="004600FB" w:rsidRPr="00800534" w:rsidRDefault="004600FB" w:rsidP="00800534">
      <w:pPr>
        <w:rPr>
          <w:sz w:val="32"/>
        </w:rPr>
      </w:pPr>
    </w:p>
    <w:sectPr w:rsidR="004600FB" w:rsidRPr="00800534">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9A7D3" w14:textId="77777777" w:rsidR="00967A90" w:rsidRDefault="00967A90">
      <w:r>
        <w:separator/>
      </w:r>
    </w:p>
  </w:endnote>
  <w:endnote w:type="continuationSeparator" w:id="0">
    <w:p w14:paraId="79E3BA68" w14:textId="77777777" w:rsidR="00967A90" w:rsidRDefault="0096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EU-BZ">
    <w:altName w:val="宋体"/>
    <w:charset w:val="86"/>
    <w:family w:val="auto"/>
    <w:pitch w:val="default"/>
    <w:sig w:usb0="00000000" w:usb1="0000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书宋简体">
    <w:altName w:val="宋体"/>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95DC" w14:textId="77777777" w:rsidR="004600FB" w:rsidRDefault="00000000">
    <w:pPr>
      <w:pStyle w:val="a4"/>
      <w:ind w:leftChars="2280" w:left="501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14:anchorId="52C7102D" wp14:editId="39C461BE">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C55D319" w14:textId="77777777" w:rsidR="004600FB" w:rsidRDefault="00000000">
                          <w:pPr>
                            <w:pStyle w:val="a3"/>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2C7102D"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C55D319" w14:textId="77777777" w:rsidR="004600FB" w:rsidRDefault="00000000">
                    <w:pPr>
                      <w:pStyle w:val="a3"/>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F0AD337" w14:textId="77777777" w:rsidR="004600FB" w:rsidRDefault="00000000">
    <w:pPr>
      <w:pStyle w:val="a4"/>
      <w:wordWrap w:val="0"/>
      <w:ind w:leftChars="2280" w:left="5016" w:firstLineChars="2000" w:firstLine="6400"/>
      <w:jc w:val="right"/>
      <w:rPr>
        <w:rFonts w:ascii="宋体" w:hAnsi="宋体" w:cs="宋体"/>
        <w:b/>
        <w:bCs/>
        <w:color w:val="005192"/>
        <w:sz w:val="28"/>
        <w:szCs w:val="44"/>
      </w:rPr>
    </w:pPr>
    <w:r>
      <w:rPr>
        <w:noProof/>
        <w:sz w:val="32"/>
      </w:rPr>
      <mc:AlternateContent>
        <mc:Choice Requires="wps">
          <w:drawing>
            <wp:anchor distT="0" distB="0" distL="114300" distR="114300" simplePos="0" relativeHeight="251660288" behindDoc="0" locked="0" layoutInCell="1" allowOverlap="1" wp14:anchorId="3DE6963B" wp14:editId="521E37F7">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59AB97"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sz w:val="32"/>
        <w:szCs w:val="48"/>
      </w:rPr>
      <w:t>X</w:t>
    </w:r>
    <w:r>
      <w:rPr>
        <w:rFonts w:ascii="宋体" w:hAnsi="宋体" w:cs="宋体" w:hint="eastAsia"/>
        <w:b/>
        <w:bCs/>
        <w:color w:val="005192"/>
        <w:sz w:val="28"/>
        <w:szCs w:val="44"/>
      </w:rPr>
      <w:t xml:space="preserve">湖南省人民政府发布     </w:t>
    </w:r>
  </w:p>
  <w:p w14:paraId="6D55CAF5" w14:textId="77777777" w:rsidR="004600FB" w:rsidRDefault="004600FB">
    <w:pPr>
      <w:pStyle w:val="a4"/>
      <w:wordWrap w:val="0"/>
      <w:ind w:leftChars="2280" w:left="5016"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34AF4" w14:textId="77777777" w:rsidR="00967A90" w:rsidRDefault="00967A90">
      <w:r>
        <w:separator/>
      </w:r>
    </w:p>
  </w:footnote>
  <w:footnote w:type="continuationSeparator" w:id="0">
    <w:p w14:paraId="434FF741" w14:textId="77777777" w:rsidR="00967A90" w:rsidRDefault="00967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E0CA" w14:textId="77777777" w:rsidR="004600FB" w:rsidRDefault="00000000">
    <w:pPr>
      <w:pStyle w:val="a4"/>
      <w:widowControl w:val="0"/>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59264" behindDoc="0" locked="0" layoutInCell="1" allowOverlap="1" wp14:anchorId="2B4EC68D" wp14:editId="0823DFED">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CEEF26"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07F49242" w14:textId="77777777" w:rsidR="004600FB" w:rsidRDefault="00000000">
    <w:pPr>
      <w:pStyle w:val="a4"/>
      <w:widowControl w:val="0"/>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14:anchorId="63522C43" wp14:editId="6278E3C6">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szCs w:val="32"/>
      </w:rPr>
      <w:t>湖南省人民政府规章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C9011D9"/>
    <w:rsid w:val="004600FB"/>
    <w:rsid w:val="00800534"/>
    <w:rsid w:val="00967A90"/>
    <w:rsid w:val="019E71BD"/>
    <w:rsid w:val="05440955"/>
    <w:rsid w:val="066E5641"/>
    <w:rsid w:val="06A67E67"/>
    <w:rsid w:val="080F63D8"/>
    <w:rsid w:val="09341458"/>
    <w:rsid w:val="0CE65B2C"/>
    <w:rsid w:val="0D5C5CF8"/>
    <w:rsid w:val="101F0538"/>
    <w:rsid w:val="10254BD6"/>
    <w:rsid w:val="129E7932"/>
    <w:rsid w:val="13A23C39"/>
    <w:rsid w:val="152D2DCA"/>
    <w:rsid w:val="1C86388D"/>
    <w:rsid w:val="1E466CFF"/>
    <w:rsid w:val="22440422"/>
    <w:rsid w:val="23F13B42"/>
    <w:rsid w:val="287C616C"/>
    <w:rsid w:val="2FCE575A"/>
    <w:rsid w:val="2FFC7EDE"/>
    <w:rsid w:val="31A15F24"/>
    <w:rsid w:val="39A232A0"/>
    <w:rsid w:val="3A1C636B"/>
    <w:rsid w:val="3B5A6BBB"/>
    <w:rsid w:val="3BE16DE7"/>
    <w:rsid w:val="3E0E7999"/>
    <w:rsid w:val="3EDA13A6"/>
    <w:rsid w:val="3F5730EA"/>
    <w:rsid w:val="3FEC68EB"/>
    <w:rsid w:val="42F058B7"/>
    <w:rsid w:val="436109F6"/>
    <w:rsid w:val="441A38D4"/>
    <w:rsid w:val="462B79A8"/>
    <w:rsid w:val="474E2EF2"/>
    <w:rsid w:val="49B91357"/>
    <w:rsid w:val="4AEC52E8"/>
    <w:rsid w:val="4BC77339"/>
    <w:rsid w:val="4C9236C5"/>
    <w:rsid w:val="4E2A37E2"/>
    <w:rsid w:val="50414CBD"/>
    <w:rsid w:val="51E247E8"/>
    <w:rsid w:val="526F08CC"/>
    <w:rsid w:val="52F46F0B"/>
    <w:rsid w:val="55274B4C"/>
    <w:rsid w:val="55E064E0"/>
    <w:rsid w:val="5A4F3EF9"/>
    <w:rsid w:val="5CD802C9"/>
    <w:rsid w:val="5D0D7ECB"/>
    <w:rsid w:val="608816D1"/>
    <w:rsid w:val="69D03F98"/>
    <w:rsid w:val="6A011ACE"/>
    <w:rsid w:val="6BF75DB0"/>
    <w:rsid w:val="6D0E3F22"/>
    <w:rsid w:val="714A2531"/>
    <w:rsid w:val="71E9213F"/>
    <w:rsid w:val="75AA717D"/>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5DBD9"/>
  <w15:docId w15:val="{FB01144A-AF96-4584-AB6D-E5F0211D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Calibri" w:hAnsi="NEU-BZ"/>
      <w:sz w:val="22"/>
      <w:szCs w:val="22"/>
    </w:rPr>
  </w:style>
  <w:style w:type="paragraph" w:styleId="2">
    <w:name w:val="heading 2"/>
    <w:basedOn w:val="a"/>
    <w:next w:val="a"/>
    <w:qFormat/>
    <w:pPr>
      <w:keepNext/>
      <w:keepLines/>
      <w:spacing w:beforeLines="100" w:before="100" w:afterLines="100" w:after="100" w:line="600" w:lineRule="exact"/>
      <w:jc w:val="center"/>
      <w:outlineLvl w:val="1"/>
    </w:pPr>
    <w:rPr>
      <w:rFonts w:ascii="黑体" w:eastAsia="黑体" w:hAnsi="Arial"/>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5">
    <w:name w:val="Normal (Web)"/>
    <w:basedOn w:val="a"/>
    <w:uiPriority w:val="99"/>
    <w:semiHidden/>
    <w:unhideWhenUsed/>
    <w:qFormat/>
    <w:pPr>
      <w:spacing w:before="100" w:beforeAutospacing="1" w:after="100" w:afterAutospacing="1"/>
    </w:pPr>
    <w:rPr>
      <w:rFonts w:ascii="宋体" w:hAnsi="宋体" w:cs="宋体"/>
      <w:sz w:val="24"/>
      <w:szCs w:val="24"/>
    </w:rPr>
  </w:style>
  <w:style w:type="character" w:styleId="a6">
    <w:name w:val="page number"/>
    <w:basedOn w:val="a0"/>
    <w:qFormat/>
  </w:style>
  <w:style w:type="paragraph" w:customStyle="1" w:styleId="155GB">
    <w:name w:val="15.5正文（仿宋GB）"/>
    <w:basedOn w:val="a"/>
    <w:qFormat/>
    <w:pPr>
      <w:ind w:firstLineChars="200" w:firstLine="200"/>
    </w:pPr>
    <w:rPr>
      <w:rFonts w:ascii="方正书宋简体" w:eastAsia="仿宋_GB2312" w:hAnsi="方正书宋简体"/>
      <w:color w:val="000000"/>
      <w:sz w:val="31"/>
      <w:szCs w:val="31"/>
    </w:rPr>
  </w:style>
  <w:style w:type="paragraph" w:customStyle="1" w:styleId="a7">
    <w:name w:val="一级标题（二号小标宋）"/>
    <w:basedOn w:val="a"/>
    <w:link w:val="Char"/>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customStyle="1" w:styleId="3">
    <w:name w:val="样式3"/>
    <w:basedOn w:val="a"/>
    <w:qFormat/>
    <w:pPr>
      <w:widowControl w:val="0"/>
      <w:adjustRightInd w:val="0"/>
      <w:snapToGrid w:val="0"/>
      <w:spacing w:beforeLines="100" w:before="100" w:afterLines="100" w:after="100" w:line="600" w:lineRule="exact"/>
      <w:jc w:val="center"/>
    </w:pPr>
    <w:rPr>
      <w:rFonts w:ascii="方正书宋简体" w:eastAsia="楷体_GB2312" w:hAnsi="方正书宋简体"/>
      <w:color w:val="000000"/>
      <w:sz w:val="31"/>
      <w:szCs w:val="31"/>
    </w:rPr>
  </w:style>
  <w:style w:type="character" w:customStyle="1" w:styleId="Char">
    <w:name w:val="一级标题（二号小标宋） Char"/>
    <w:basedOn w:val="a0"/>
    <w:link w:val="a7"/>
    <w:qFormat/>
    <w:rPr>
      <w:rFonts w:ascii="方正书宋简体" w:eastAsia="方正小标宋_GBK" w:hAnsi="方正书宋简体"/>
      <w:color w:val="00000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Lenovo</cp:lastModifiedBy>
  <cp:revision>2</cp:revision>
  <cp:lastPrinted>2021-09-22T01:19:00Z</cp:lastPrinted>
  <dcterms:created xsi:type="dcterms:W3CDTF">2021-09-09T02:41:00Z</dcterms:created>
  <dcterms:modified xsi:type="dcterms:W3CDTF">2023-01-05T07:36:00Z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AB657AB95EE342E59D9CCBB54F995201</vt:lpwstr>
  </property>
</Properties>
</file>