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E6C6A5">
      <w:pPr>
        <w:pStyle w:val="2"/>
        <w:keepNext w:val="0"/>
        <w:keepLines w:val="0"/>
        <w:spacing w:before="0" w:after="0" w:line="600" w:lineRule="exact"/>
        <w:jc w:val="left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附件</w:t>
      </w:r>
    </w:p>
    <w:p w14:paraId="54E82E78">
      <w:pPr>
        <w:pStyle w:val="2"/>
        <w:keepNext w:val="0"/>
        <w:keepLines w:val="0"/>
        <w:jc w:val="center"/>
        <w:rPr>
          <w:rFonts w:hint="default" w:ascii="Times New Roman" w:hAnsi="Times New Roman" w:eastAsia="宋体" w:cs="Times New Roman"/>
          <w:lang w:val="en-US" w:eastAsia="zh-CN"/>
        </w:rPr>
      </w:pPr>
    </w:p>
    <w:p w14:paraId="0E061374">
      <w:pPr>
        <w:pStyle w:val="2"/>
        <w:keepNext w:val="0"/>
        <w:keepLines w:val="0"/>
        <w:jc w:val="center"/>
        <w:rPr>
          <w:rFonts w:hint="default" w:ascii="Times New Roman" w:hAnsi="Times New Roman" w:eastAsia="宋体" w:cs="Times New Roman"/>
          <w:lang w:val="en-US" w:eastAsia="zh-CN"/>
        </w:rPr>
      </w:pPr>
    </w:p>
    <w:p w14:paraId="33680896">
      <w:pPr>
        <w:rPr>
          <w:rFonts w:hint="default" w:ascii="Times New Roman" w:hAnsi="Times New Roman" w:cs="Times New Roman"/>
          <w:lang w:val="en-US" w:eastAsia="zh-CN"/>
        </w:rPr>
      </w:pPr>
    </w:p>
    <w:p w14:paraId="634BC09E">
      <w:pPr>
        <w:rPr>
          <w:rFonts w:hint="default" w:ascii="Times New Roman" w:hAnsi="Times New Roman" w:cs="Times New Roman"/>
          <w:lang w:val="en-US" w:eastAsia="zh-CN"/>
        </w:rPr>
      </w:pPr>
    </w:p>
    <w:p w14:paraId="48B4651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湖南省中小微企业核心服务机构申报</w:t>
      </w:r>
    </w:p>
    <w:p w14:paraId="0D5D5AC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auto"/>
        <w:jc w:val="center"/>
        <w:textAlignment w:val="auto"/>
        <w:rPr>
          <w:rFonts w:hint="default" w:ascii="Times New Roman" w:hAnsi="Times New Roman" w:cs="Times New Roman"/>
          <w:lang w:eastAsia="zh-CN"/>
        </w:rPr>
      </w:pPr>
      <w:r>
        <w:rPr>
          <w:rFonts w:hint="default" w:ascii="Times New Roman" w:hAnsi="Times New Roman" w:cs="Times New Roman"/>
          <w:lang w:val="en-US" w:eastAsia="zh-CN"/>
        </w:rPr>
        <w:t>操作指南</w:t>
      </w:r>
    </w:p>
    <w:p w14:paraId="1DF12274">
      <w:pPr>
        <w:rPr>
          <w:rFonts w:hint="default" w:ascii="Times New Roman" w:hAnsi="Times New Roman" w:cs="Times New Roman"/>
          <w:lang w:eastAsia="zh-CN"/>
        </w:rPr>
      </w:pPr>
    </w:p>
    <w:p w14:paraId="1EA33F09">
      <w:pPr>
        <w:rPr>
          <w:rFonts w:hint="default" w:ascii="Times New Roman" w:hAnsi="Times New Roman" w:cs="Times New Roman"/>
          <w:lang w:eastAsia="zh-CN"/>
        </w:rPr>
      </w:pPr>
    </w:p>
    <w:p w14:paraId="5C262FD4">
      <w:pPr>
        <w:rPr>
          <w:rFonts w:hint="default" w:ascii="Times New Roman" w:hAnsi="Times New Roman" w:cs="Times New Roman"/>
          <w:lang w:eastAsia="zh-CN"/>
        </w:rPr>
      </w:pPr>
    </w:p>
    <w:p w14:paraId="1EFB9A3D">
      <w:pPr>
        <w:rPr>
          <w:rFonts w:hint="default" w:ascii="Times New Roman" w:hAnsi="Times New Roman" w:cs="Times New Roman"/>
          <w:lang w:eastAsia="zh-CN"/>
        </w:rPr>
      </w:pPr>
    </w:p>
    <w:p w14:paraId="24A009CA">
      <w:pPr>
        <w:rPr>
          <w:rFonts w:hint="default" w:ascii="Times New Roman" w:hAnsi="Times New Roman" w:cs="Times New Roman"/>
          <w:lang w:eastAsia="zh-CN"/>
        </w:rPr>
      </w:pPr>
    </w:p>
    <w:p w14:paraId="39BCA0C7">
      <w:pPr>
        <w:rPr>
          <w:rFonts w:hint="default" w:ascii="Times New Roman" w:hAnsi="Times New Roman" w:cs="Times New Roman"/>
          <w:lang w:eastAsia="zh-CN"/>
        </w:rPr>
      </w:pPr>
    </w:p>
    <w:p w14:paraId="0844DD8C">
      <w:pPr>
        <w:rPr>
          <w:rFonts w:hint="default" w:ascii="Times New Roman" w:hAnsi="Times New Roman" w:cs="Times New Roman"/>
          <w:lang w:eastAsia="zh-CN"/>
        </w:rPr>
      </w:pPr>
    </w:p>
    <w:p w14:paraId="38FBF3BC">
      <w:pPr>
        <w:rPr>
          <w:rFonts w:hint="default" w:ascii="Times New Roman" w:hAnsi="Times New Roman" w:cs="Times New Roman"/>
          <w:lang w:eastAsia="zh-CN"/>
        </w:rPr>
      </w:pPr>
    </w:p>
    <w:p w14:paraId="0EAE9E8D">
      <w:pPr>
        <w:rPr>
          <w:rFonts w:hint="default" w:ascii="Times New Roman" w:hAnsi="Times New Roman" w:cs="Times New Roman"/>
          <w:lang w:eastAsia="zh-CN"/>
        </w:rPr>
      </w:pPr>
    </w:p>
    <w:p w14:paraId="43F97B69">
      <w:pPr>
        <w:rPr>
          <w:rFonts w:hint="default" w:ascii="Times New Roman" w:hAnsi="Times New Roman" w:cs="Times New Roman"/>
          <w:lang w:eastAsia="zh-CN"/>
        </w:rPr>
      </w:pPr>
    </w:p>
    <w:p w14:paraId="3CB59671">
      <w:pPr>
        <w:rPr>
          <w:rFonts w:hint="default" w:ascii="Times New Roman" w:hAnsi="Times New Roman" w:cs="Times New Roman"/>
          <w:lang w:eastAsia="zh-CN"/>
        </w:rPr>
      </w:pPr>
    </w:p>
    <w:p w14:paraId="1019D6FD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 w:val="0"/>
          <w:bCs w:val="0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lang w:eastAsia="zh-CN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lang w:eastAsia="zh-CN"/>
        </w:rPr>
        <w:t>机构注册</w:t>
      </w:r>
      <w:r>
        <w:rPr>
          <w:rFonts w:hint="default" w:ascii="Times New Roman" w:hAnsi="Times New Roman" w:eastAsia="方正小标宋简体" w:cs="Times New Roman"/>
          <w:b w:val="0"/>
          <w:bCs w:val="0"/>
          <w:lang w:val="en-US" w:eastAsia="zh-CN"/>
        </w:rPr>
        <w:t>操作</w:t>
      </w:r>
      <w:r>
        <w:rPr>
          <w:rFonts w:hint="default" w:ascii="Times New Roman" w:hAnsi="Times New Roman" w:eastAsia="方正小标宋简体" w:cs="Times New Roman"/>
          <w:b w:val="0"/>
          <w:bCs w:val="0"/>
        </w:rPr>
        <w:t>流程</w:t>
      </w:r>
    </w:p>
    <w:p w14:paraId="1626CA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val="en-US" w:eastAsia="zh-CN"/>
        </w:rPr>
        <w:t>在平台网站已有账号的服务机构无需重新注册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）</w:t>
      </w:r>
    </w:p>
    <w:p w14:paraId="2F77D977">
      <w:pPr>
        <w:spacing w:line="600" w:lineRule="exact"/>
        <w:rPr>
          <w:rFonts w:hint="default" w:ascii="Times New Roman" w:hAnsi="Times New Roman" w:cs="Times New Roman"/>
          <w:lang w:eastAsia="zh-CN"/>
        </w:rPr>
      </w:pPr>
    </w:p>
    <w:p w14:paraId="70FE7BCB">
      <w:pPr>
        <w:spacing w:line="600" w:lineRule="exact"/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一、进入省平台门户网站：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instrText xml:space="preserve"> HYPERLINK "https://www.smehn.cn/" </w:instrTex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https://www.smehn.cn/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fldChar w:fldCharType="end"/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  <w:t>在首页左上角点击“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请登录</w:t>
      </w:r>
      <w:r>
        <w:rPr>
          <w:rFonts w:hint="eastAsia" w:ascii="Times New Roman" w:hAnsi="Times New Roman" w:eastAsia="仿宋" w:cs="Times New Roman"/>
          <w:bCs/>
          <w:kern w:val="0"/>
          <w:sz w:val="32"/>
          <w:szCs w:val="32"/>
          <w:lang w:eastAsia="zh-CN"/>
        </w:rPr>
        <w:t>｜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注册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  <w:t>”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按钮。</w:t>
      </w:r>
    </w:p>
    <w:p w14:paraId="2D306CB9">
      <w:pPr>
        <w:jc w:val="center"/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1135" cy="3375025"/>
            <wp:effectExtent l="0" t="0" r="1905" b="8255"/>
            <wp:docPr id="3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3375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E890D0">
      <w:p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跳转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  <w:t>进入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注册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  <w:t>页面：</w:t>
      </w:r>
    </w:p>
    <w:p w14:paraId="386EC9AA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90185" cy="2678430"/>
            <wp:effectExtent l="0" t="0" r="13335" b="3810"/>
            <wp:docPr id="26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90185" cy="267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E62AE">
      <w:p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点击“立即注册”并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  <w:t>填写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用户注册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  <w:t>信息。如下图所示：</w:t>
      </w:r>
    </w:p>
    <w:p w14:paraId="60544778">
      <w:p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设置用户名——绑定可以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接收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验证码的常用手机号——输入计算结果——设置密码——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  <w:t>完成注册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。</w:t>
      </w:r>
    </w:p>
    <w:p w14:paraId="11DE2A33">
      <w:pPr>
        <w:ind w:firstLine="420" w:firstLineChars="200"/>
        <w:jc w:val="center"/>
        <w:rPr>
          <w:rFonts w:ascii="Times New Roman" w:hAnsi="Times New Roman" w:cs="Times New Roman"/>
        </w:rPr>
      </w:pPr>
    </w:p>
    <w:p w14:paraId="51231E68">
      <w:pPr>
        <w:ind w:firstLine="420" w:firstLineChars="200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3569970" cy="4120515"/>
            <wp:effectExtent l="0" t="0" r="11430" b="9525"/>
            <wp:docPr id="29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2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569970" cy="4120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CCAF0">
      <w:pPr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1E4DC5D5">
      <w:pPr>
        <w:widowControl/>
        <w:ind w:firstLine="640" w:firstLineChars="200"/>
        <w:jc w:val="left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注册完成后，系统将自动跳转至登录界面，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完成登录后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进入“我的工作台”，点击</w:t>
      </w:r>
      <w:r>
        <w:rPr>
          <w:rFonts w:hint="default" w:ascii="Times New Roman" w:hAnsi="Times New Roman" w:eastAsia="仿宋" w:cs="Times New Roman"/>
          <w:bCs/>
          <w:color w:val="auto"/>
          <w:kern w:val="0"/>
          <w:sz w:val="32"/>
          <w:szCs w:val="32"/>
          <w:lang w:eastAsia="zh-CN"/>
        </w:rPr>
        <w:t>“机构认证”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</w:rPr>
        <w:t>。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32"/>
          <w:lang w:val="en-US" w:eastAsia="zh-CN"/>
        </w:rPr>
        <w:t>一定要选择“机构认证”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）</w:t>
      </w:r>
    </w:p>
    <w:p w14:paraId="65169772">
      <w:pPr>
        <w:jc w:val="center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379720" cy="1556385"/>
            <wp:effectExtent l="0" t="0" r="0" b="13335"/>
            <wp:docPr id="31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2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9720" cy="1556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A2EC57">
      <w:pPr>
        <w:ind w:firstLine="643" w:firstLineChars="200"/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</w:pPr>
    </w:p>
    <w:p w14:paraId="568DB0F8">
      <w:p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进入机构信息维护界面，按机构实际情况填写信息。</w:t>
      </w:r>
    </w:p>
    <w:p w14:paraId="68919E94">
      <w:pPr>
        <w:jc w:val="center"/>
        <w:rPr>
          <w:rFonts w:hint="default" w:ascii="Times New Roman" w:hAnsi="Times New Roman" w:eastAsia="宋体" w:cs="Times New Roman"/>
          <w:lang w:eastAsia="zh-CN"/>
        </w:rPr>
      </w:pPr>
      <w:r>
        <w:rPr>
          <w:rFonts w:hint="default" w:ascii="Times New Roman" w:hAnsi="Times New Roman" w:eastAsia="宋体" w:cs="Times New Roman"/>
          <w:lang w:eastAsia="zh-CN"/>
        </w:rPr>
        <w:drawing>
          <wp:inline distT="0" distB="0" distL="114300" distR="114300">
            <wp:extent cx="5271770" cy="4173220"/>
            <wp:effectExtent l="0" t="0" r="1270" b="2540"/>
            <wp:docPr id="32" name="图片 24" descr="9c5fe62f7c3b52025c6b4286cbe5e4a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 descr="9c5fe62f7c3b52025c6b4286cbe5e4a8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17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C8CD1">
      <w:pPr>
        <w:ind w:firstLine="551" w:firstLineChars="196"/>
        <w:rPr>
          <w:rFonts w:hint="default" w:ascii="Times New Roman" w:hAnsi="Times New Roman" w:eastAsia="仿宋" w:cs="Times New Roman"/>
          <w:b/>
          <w:bCs w:val="0"/>
          <w:kern w:val="0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 w:val="0"/>
          <w:kern w:val="0"/>
          <w:sz w:val="28"/>
          <w:szCs w:val="28"/>
          <w:lang w:eastAsia="zh-CN"/>
        </w:rPr>
        <w:t>注：</w:t>
      </w:r>
      <w:r>
        <w:rPr>
          <w:rFonts w:hint="default" w:ascii="Times New Roman" w:hAnsi="Times New Roman" w:eastAsia="仿宋" w:cs="Times New Roman"/>
          <w:b/>
          <w:bCs w:val="0"/>
          <w:kern w:val="0"/>
          <w:sz w:val="28"/>
          <w:szCs w:val="28"/>
          <w:lang w:val="en-US" w:eastAsia="zh-CN"/>
        </w:rPr>
        <w:t>1、</w:t>
      </w:r>
      <w:r>
        <w:rPr>
          <w:rFonts w:hint="default" w:ascii="Times New Roman" w:hAnsi="Times New Roman" w:eastAsia="仿宋" w:cs="Times New Roman"/>
          <w:b/>
          <w:bCs w:val="0"/>
          <w:kern w:val="0"/>
          <w:sz w:val="28"/>
          <w:szCs w:val="28"/>
          <w:lang w:eastAsia="zh-CN"/>
        </w:rPr>
        <w:t>标“</w:t>
      </w:r>
      <w:r>
        <w:rPr>
          <w:rFonts w:hint="default" w:ascii="Times New Roman" w:hAnsi="Times New Roman" w:eastAsia="仿宋" w:cs="Times New Roman"/>
          <w:b/>
          <w:bCs w:val="0"/>
          <w:kern w:val="0"/>
          <w:sz w:val="28"/>
          <w:szCs w:val="28"/>
          <w:lang w:val="en-US" w:eastAsia="zh-CN"/>
        </w:rPr>
        <w:t>*</w:t>
      </w:r>
      <w:r>
        <w:rPr>
          <w:rFonts w:hint="default" w:ascii="Times New Roman" w:hAnsi="Times New Roman" w:eastAsia="仿宋" w:cs="Times New Roman"/>
          <w:b/>
          <w:bCs w:val="0"/>
          <w:kern w:val="0"/>
          <w:sz w:val="28"/>
          <w:szCs w:val="28"/>
          <w:lang w:eastAsia="zh-CN"/>
        </w:rPr>
        <w:t>”地方为必填项；</w:t>
      </w:r>
      <w:r>
        <w:rPr>
          <w:rFonts w:hint="default" w:ascii="Times New Roman" w:hAnsi="Times New Roman" w:eastAsia="仿宋" w:cs="Times New Roman"/>
          <w:b/>
          <w:bCs w:val="0"/>
          <w:kern w:val="0"/>
          <w:sz w:val="28"/>
          <w:szCs w:val="28"/>
          <w:lang w:val="en-US" w:eastAsia="zh-CN"/>
        </w:rPr>
        <w:t>2、所属平台按机构所在地区填写；3、机构简介、专业领域内容需设置为“两端对齐</w:t>
      </w:r>
      <w:r>
        <w:rPr>
          <w:rFonts w:hint="eastAsia" w:ascii="Times New Roman" w:hAnsi="Times New Roman" w:eastAsia="仿宋" w:cs="Times New Roman"/>
          <w:b/>
          <w:bCs w:val="0"/>
          <w:kern w:val="0"/>
          <w:sz w:val="28"/>
          <w:szCs w:val="28"/>
          <w:lang w:val="en-US" w:eastAsia="zh-CN"/>
        </w:rPr>
        <w:t>”“</w:t>
      </w:r>
      <w:r>
        <w:rPr>
          <w:rFonts w:hint="default" w:ascii="Times New Roman" w:hAnsi="Times New Roman" w:eastAsia="仿宋" w:cs="Times New Roman"/>
          <w:b/>
          <w:bCs w:val="0"/>
          <w:kern w:val="0"/>
          <w:sz w:val="28"/>
          <w:szCs w:val="28"/>
          <w:lang w:val="en-US" w:eastAsia="zh-CN"/>
        </w:rPr>
        <w:t>14px”字号；4、营业执照、法人身份证、企业认证授权书至少上传其中一项作为附件。</w:t>
      </w:r>
    </w:p>
    <w:p w14:paraId="7C5581D9">
      <w:pPr>
        <w:ind w:firstLine="551" w:firstLineChars="196"/>
        <w:rPr>
          <w:rFonts w:hint="default" w:ascii="Times New Roman" w:hAnsi="Times New Roman" w:eastAsia="仿宋" w:cs="Times New Roman"/>
          <w:b/>
          <w:bCs w:val="0"/>
          <w:kern w:val="0"/>
          <w:sz w:val="28"/>
          <w:szCs w:val="28"/>
          <w:lang w:val="en-US" w:eastAsia="zh-CN"/>
        </w:rPr>
      </w:pPr>
    </w:p>
    <w:p w14:paraId="1FD1CFBE">
      <w:pPr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kern w:val="0"/>
          <w:sz w:val="32"/>
          <w:szCs w:val="32"/>
          <w:lang w:val="en-US" w:eastAsia="zh-CN"/>
        </w:rPr>
        <w:t>五、填写完成后，点击“下一步”，进入“平台认证申请”界面。</w:t>
      </w:r>
    </w:p>
    <w:p w14:paraId="5A78FEFB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446395" cy="1015365"/>
            <wp:effectExtent l="0" t="0" r="9525" b="5715"/>
            <wp:docPr id="33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46395" cy="101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20DD0D">
      <w:pPr>
        <w:ind w:firstLine="640" w:firstLineChars="200"/>
        <w:jc w:val="both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</w:pPr>
    </w:p>
    <w:p w14:paraId="77CA8BD2">
      <w:pPr>
        <w:ind w:firstLine="640" w:firstLineChars="200"/>
        <w:jc w:val="both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</w:pPr>
    </w:p>
    <w:p w14:paraId="772EE060">
      <w:pPr>
        <w:ind w:firstLine="640" w:firstLineChars="200"/>
        <w:jc w:val="both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六、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根据机构实际情况，点击“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增加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”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新增资质、案例等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相关信息，核实无误后点击“提交”即可。</w:t>
      </w:r>
    </w:p>
    <w:p w14:paraId="5905BE5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389880" cy="1710055"/>
            <wp:effectExtent l="0" t="0" r="5080" b="12065"/>
            <wp:docPr id="27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6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17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5B560D">
      <w:pP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</w:pPr>
    </w:p>
    <w:p w14:paraId="6E35A93E">
      <w:pPr>
        <w:ind w:firstLine="640" w:firstLineChars="200"/>
        <w:rPr>
          <w:rFonts w:hint="default" w:ascii="Times New Roman" w:hAnsi="Times New Roman" w:eastAsia="仿宋" w:cs="Times New Roman"/>
          <w:bCs/>
          <w:spacing w:val="-6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七、</w:t>
      </w:r>
      <w:r>
        <w:rPr>
          <w:rFonts w:hint="default" w:ascii="Times New Roman" w:hAnsi="Times New Roman" w:eastAsia="仿宋" w:cs="Times New Roman"/>
          <w:b w:val="0"/>
          <w:bCs w:val="0"/>
          <w:spacing w:val="-6"/>
          <w:kern w:val="0"/>
          <w:sz w:val="32"/>
          <w:szCs w:val="32"/>
          <w:lang w:val="en-US" w:eastAsia="zh-CN"/>
        </w:rPr>
        <w:t>认证提交1个工作日后，可在“</w:t>
      </w:r>
      <w:r>
        <w:rPr>
          <w:rFonts w:hint="default" w:ascii="Times New Roman" w:hAnsi="Times New Roman" w:eastAsia="仿宋" w:cs="Times New Roman"/>
          <w:bCs/>
          <w:spacing w:val="-6"/>
          <w:kern w:val="0"/>
          <w:sz w:val="32"/>
          <w:szCs w:val="32"/>
          <w:lang w:eastAsia="zh-CN"/>
        </w:rPr>
        <w:t>我的工作台</w:t>
      </w:r>
      <w:r>
        <w:rPr>
          <w:rFonts w:hint="default" w:ascii="Times New Roman" w:hAnsi="Times New Roman" w:eastAsia="仿宋" w:cs="Times New Roman"/>
          <w:b w:val="0"/>
          <w:bCs w:val="0"/>
          <w:spacing w:val="-6"/>
          <w:kern w:val="0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" w:cs="Times New Roman"/>
          <w:bCs/>
          <w:spacing w:val="-6"/>
          <w:kern w:val="0"/>
          <w:sz w:val="32"/>
          <w:szCs w:val="32"/>
        </w:rPr>
        <w:t>查看审核状态</w:t>
      </w:r>
      <w:r>
        <w:rPr>
          <w:rFonts w:hint="default" w:ascii="Times New Roman" w:hAnsi="Times New Roman" w:eastAsia="仿宋" w:cs="Times New Roman"/>
          <w:bCs/>
          <w:spacing w:val="-6"/>
          <w:kern w:val="0"/>
          <w:sz w:val="32"/>
          <w:szCs w:val="32"/>
          <w:lang w:eastAsia="zh-CN"/>
        </w:rPr>
        <w:t>。</w:t>
      </w:r>
    </w:p>
    <w:p w14:paraId="5C9A317C">
      <w:p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1.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【我的工作台】显示“机构”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则为完成注册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认证。</w:t>
      </w:r>
    </w:p>
    <w:p w14:paraId="58E5C691">
      <w:pPr>
        <w:jc w:val="center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389880" cy="2466340"/>
            <wp:effectExtent l="0" t="0" r="5080" b="2540"/>
            <wp:docPr id="28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8988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81D901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 w:bidi="ar-SA"/>
        </w:rPr>
      </w:pPr>
    </w:p>
    <w:p w14:paraId="22A2A28F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 w:bidi="ar-SA"/>
        </w:rPr>
      </w:pPr>
    </w:p>
    <w:p w14:paraId="1F97E48B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 w:bidi="ar-SA"/>
        </w:rPr>
      </w:pPr>
    </w:p>
    <w:p w14:paraId="1005D482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 w:bidi="ar-SA"/>
        </w:rPr>
      </w:pPr>
    </w:p>
    <w:p w14:paraId="60D261E5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 w:bidi="ar-SA"/>
        </w:rPr>
      </w:pPr>
    </w:p>
    <w:p w14:paraId="0A9A3EC0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 w:bidi="ar-SA"/>
        </w:rPr>
      </w:pPr>
    </w:p>
    <w:p w14:paraId="2E7A2B3D">
      <w:pPr>
        <w:numPr>
          <w:ilvl w:val="0"/>
          <w:numId w:val="0"/>
        </w:numPr>
        <w:ind w:firstLine="640" w:firstLineChars="200"/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【我的工作台】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如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显示“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未认证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”，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val="en-US" w:eastAsia="zh-CN"/>
        </w:rPr>
        <w:t>请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在任务通知“待办”中点击对应审批项（入库申请审批）。</w:t>
      </w:r>
    </w:p>
    <w:p w14:paraId="1BC11B3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107305" cy="3790950"/>
            <wp:effectExtent l="0" t="0" r="13335" b="3810"/>
            <wp:docPr id="3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28"/>
                    <pic:cNvPicPr>
                      <a:picLocks noChangeAspect="1"/>
                    </pic:cNvPicPr>
                  </pic:nvPicPr>
                  <pic:blipFill>
                    <a:blip r:embed="rId12"/>
                    <a:srcRect t="169" b="5035"/>
                    <a:stretch>
                      <a:fillRect/>
                    </a:stretch>
                  </pic:blipFill>
                  <pic:spPr>
                    <a:xfrm>
                      <a:off x="0" y="0"/>
                      <a:ext cx="510730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C2D288">
      <w:pPr>
        <w:jc w:val="left"/>
        <w:rPr>
          <w:rFonts w:hint="default" w:ascii="Times New Roman" w:hAnsi="Times New Roman" w:eastAsia="仿宋" w:cs="Times New Roman"/>
          <w:b w:val="0"/>
          <w:bCs/>
          <w:kern w:val="0"/>
          <w:sz w:val="22"/>
          <w:szCs w:val="22"/>
          <w:lang w:val="en-US" w:eastAsia="zh-CN"/>
        </w:rPr>
      </w:pPr>
    </w:p>
    <w:p w14:paraId="414B35CE">
      <w:pPr>
        <w:ind w:firstLine="640" w:firstLineChars="200"/>
        <w:jc w:val="left"/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kern w:val="0"/>
          <w:sz w:val="32"/>
          <w:szCs w:val="32"/>
          <w:lang w:val="en-US" w:eastAsia="zh-CN"/>
        </w:rPr>
        <w:t>八、跳转至下一界面后，点击“审批信息”。</w:t>
      </w:r>
    </w:p>
    <w:p w14:paraId="44F1BBC9">
      <w:pPr>
        <w:jc w:val="center"/>
        <w:rPr>
          <w:rFonts w:hint="default" w:ascii="Times New Roman" w:hAnsi="Times New Roman" w:eastAsia="仿宋" w:cs="Times New Roman"/>
          <w:b/>
          <w:bCs w:val="0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147310" cy="1037590"/>
            <wp:effectExtent l="0" t="0" r="3810" b="13970"/>
            <wp:docPr id="34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147310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9F7973">
      <w:pPr>
        <w:jc w:val="both"/>
        <w:rPr>
          <w:rFonts w:hint="default" w:ascii="Times New Roman" w:hAnsi="Times New Roman" w:eastAsia="仿宋" w:cs="Times New Roman"/>
          <w:b w:val="0"/>
          <w:bCs/>
          <w:kern w:val="0"/>
          <w:sz w:val="24"/>
          <w:szCs w:val="24"/>
          <w:lang w:val="en-US" w:eastAsia="zh-CN"/>
        </w:rPr>
      </w:pPr>
    </w:p>
    <w:p w14:paraId="32E0D378">
      <w:pPr>
        <w:jc w:val="both"/>
        <w:rPr>
          <w:rFonts w:hint="default" w:ascii="Times New Roman" w:hAnsi="Times New Roman" w:eastAsia="仿宋" w:cs="Times New Roman"/>
          <w:b w:val="0"/>
          <w:bCs/>
          <w:kern w:val="0"/>
          <w:sz w:val="32"/>
          <w:szCs w:val="32"/>
          <w:lang w:val="en-US" w:eastAsia="zh-CN"/>
        </w:rPr>
      </w:pPr>
    </w:p>
    <w:p w14:paraId="7A34CF69">
      <w:pPr>
        <w:jc w:val="both"/>
        <w:rPr>
          <w:rFonts w:hint="default" w:ascii="Times New Roman" w:hAnsi="Times New Roman" w:eastAsia="仿宋" w:cs="Times New Roman"/>
          <w:b w:val="0"/>
          <w:bCs/>
          <w:kern w:val="0"/>
          <w:sz w:val="32"/>
          <w:szCs w:val="32"/>
          <w:lang w:val="en-US" w:eastAsia="zh-CN"/>
        </w:rPr>
      </w:pPr>
    </w:p>
    <w:p w14:paraId="2EC00C5E">
      <w:pPr>
        <w:jc w:val="both"/>
        <w:rPr>
          <w:rFonts w:hint="default" w:ascii="Times New Roman" w:hAnsi="Times New Roman" w:eastAsia="仿宋" w:cs="Times New Roman"/>
          <w:b w:val="0"/>
          <w:bCs/>
          <w:kern w:val="0"/>
          <w:sz w:val="32"/>
          <w:szCs w:val="32"/>
          <w:lang w:val="en-US" w:eastAsia="zh-CN"/>
        </w:rPr>
      </w:pPr>
    </w:p>
    <w:p w14:paraId="6C83DE89">
      <w:pPr>
        <w:jc w:val="both"/>
        <w:rPr>
          <w:rFonts w:hint="default" w:ascii="Times New Roman" w:hAnsi="Times New Roman" w:eastAsia="仿宋" w:cs="Times New Roman"/>
          <w:b w:val="0"/>
          <w:bCs/>
          <w:kern w:val="0"/>
          <w:sz w:val="32"/>
          <w:szCs w:val="32"/>
          <w:lang w:val="en-US" w:eastAsia="zh-CN"/>
        </w:rPr>
      </w:pPr>
    </w:p>
    <w:p w14:paraId="2E8F8C39">
      <w:pPr>
        <w:jc w:val="both"/>
        <w:rPr>
          <w:rFonts w:hint="default" w:ascii="Times New Roman" w:hAnsi="Times New Roman" w:eastAsia="仿宋" w:cs="Times New Roman"/>
          <w:b w:val="0"/>
          <w:bCs/>
          <w:kern w:val="0"/>
          <w:sz w:val="32"/>
          <w:szCs w:val="32"/>
          <w:lang w:val="en-US" w:eastAsia="zh-CN"/>
        </w:rPr>
      </w:pPr>
    </w:p>
    <w:p w14:paraId="50867284">
      <w:pPr>
        <w:ind w:firstLine="640" w:firstLineChars="200"/>
        <w:jc w:val="both"/>
        <w:rPr>
          <w:rFonts w:hint="default" w:ascii="Times New Roman" w:hAnsi="Times New Roman" w:eastAsia="仿宋" w:cs="Times New Roman"/>
          <w:b w:val="0"/>
          <w:bCs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kern w:val="0"/>
          <w:sz w:val="32"/>
          <w:szCs w:val="32"/>
          <w:lang w:val="en-US" w:eastAsia="zh-CN"/>
        </w:rPr>
        <w:t>九、查看未通过原因，按要求修改并重新认证（修改流程参照认证流程）。</w:t>
      </w:r>
    </w:p>
    <w:p w14:paraId="73FF6072">
      <w:pPr>
        <w:jc w:val="center"/>
        <w:rPr>
          <w:rFonts w:hint="default" w:ascii="Times New Roman" w:hAnsi="Times New Roman" w:cs="Times New Roman"/>
          <w:lang w:val="en-US" w:eastAsia="zh-C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157470" cy="1264920"/>
            <wp:effectExtent l="0" t="0" r="8890" b="0"/>
            <wp:docPr id="36" name="图片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0"/>
                    <pic:cNvPicPr>
                      <a:picLocks noChangeAspect="1"/>
                    </pic:cNvPicPr>
                  </pic:nvPicPr>
                  <pic:blipFill>
                    <a:blip r:embed="rId14"/>
                    <a:srcRect t="16486" b="6876"/>
                    <a:stretch>
                      <a:fillRect/>
                    </a:stretch>
                  </pic:blipFill>
                  <pic:spPr>
                    <a:xfrm>
                      <a:off x="0" y="0"/>
                      <a:ext cx="5157470" cy="1264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11512">
      <w:pPr>
        <w:jc w:val="center"/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40"/>
          <w:szCs w:val="40"/>
          <w:lang w:val="en-US" w:eastAsia="zh-CN"/>
        </w:rPr>
        <w:br w:type="page"/>
      </w:r>
      <w:r>
        <w:rPr>
          <w:rFonts w:hint="default" w:ascii="Times New Roman" w:hAnsi="Times New Roman" w:eastAsia="方正小标宋简体" w:cs="Times New Roman"/>
          <w:b w:val="0"/>
          <w:bCs w:val="0"/>
          <w:sz w:val="40"/>
          <w:szCs w:val="40"/>
          <w:lang w:val="en-US" w:eastAsia="zh-CN"/>
        </w:rPr>
        <w:t>核心服务机构申报操作流程</w:t>
      </w:r>
    </w:p>
    <w:p w14:paraId="09790BBB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7FC5D610">
      <w:pPr>
        <w:ind w:firstLine="640" w:firstLineChars="200"/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一、进入省平台门户网站：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fldChar w:fldCharType="begin"/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instrText xml:space="preserve"> HYPERLINK "https://www.smehn.cn/" </w:instrTex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fldChar w:fldCharType="separate"/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https://www.smehn.cn/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fldChar w:fldCharType="end"/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。</w:t>
      </w:r>
    </w:p>
    <w:p w14:paraId="61E24856">
      <w:pPr>
        <w:numPr>
          <w:ilvl w:val="0"/>
          <w:numId w:val="0"/>
        </w:num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821555" cy="3336290"/>
            <wp:effectExtent l="0" t="0" r="9525" b="1270"/>
            <wp:docPr id="35" name="图片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3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821555" cy="3336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FC457A">
      <w:pPr>
        <w:numPr>
          <w:ilvl w:val="0"/>
          <w:numId w:val="0"/>
        </w:numPr>
        <w:ind w:leftChars="0"/>
        <w:jc w:val="left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49789A1F">
      <w:pPr>
        <w:ind w:firstLine="640" w:firstLineChars="200"/>
        <w:rPr>
          <w:rFonts w:hint="default" w:ascii="Times New Roman" w:hAnsi="Times New Roman" w:eastAsia="仿宋" w:cs="Times New Roman"/>
          <w:b w:val="0"/>
          <w:bCs w:val="0"/>
          <w:spacing w:val="-11"/>
          <w:kern w:val="0"/>
          <w:sz w:val="32"/>
          <w:szCs w:val="32"/>
          <w:shd w:val="clear" w:color="auto" w:fill="auto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二、</w:t>
      </w:r>
      <w:r>
        <w:rPr>
          <w:rFonts w:hint="default" w:ascii="Times New Roman" w:hAnsi="Times New Roman" w:eastAsia="仿宋" w:cs="Times New Roman"/>
          <w:b w:val="0"/>
          <w:bCs w:val="0"/>
          <w:spacing w:val="-11"/>
          <w:kern w:val="0"/>
          <w:sz w:val="32"/>
          <w:szCs w:val="32"/>
          <w:shd w:val="clear" w:color="auto" w:fill="auto"/>
          <w:lang w:val="en-US" w:eastAsia="zh-CN"/>
        </w:rPr>
        <w:t>点击登录按钮，进入登录页面，填写账号、密码后点击“登录”。</w:t>
      </w:r>
    </w:p>
    <w:p w14:paraId="616F2C04">
      <w:pPr>
        <w:numPr>
          <w:ilvl w:val="0"/>
          <w:numId w:val="0"/>
        </w:numPr>
        <w:ind w:leftChars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4787900" cy="3372485"/>
            <wp:effectExtent l="0" t="0" r="12700" b="10795"/>
            <wp:docPr id="37" name="图片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32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787900" cy="3372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CACA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2405" cy="3249295"/>
            <wp:effectExtent l="0" t="0" r="635" b="12065"/>
            <wp:docPr id="25" name="图片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33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249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5F6A51">
      <w:pPr>
        <w:rPr>
          <w:rFonts w:ascii="Times New Roman" w:hAnsi="Times New Roman" w:cs="Times New Roman"/>
        </w:rPr>
      </w:pPr>
    </w:p>
    <w:p w14:paraId="5B3AEE3A">
      <w:pPr>
        <w:ind w:firstLine="640" w:firstLineChars="200"/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三、进入</w:t>
      </w:r>
      <w:r>
        <w:rPr>
          <w:rFonts w:hint="default" w:ascii="Times New Roman" w:hAnsi="Times New Roman" w:eastAsia="仿宋" w:cs="Times New Roman"/>
          <w:bCs/>
          <w:kern w:val="0"/>
          <w:sz w:val="32"/>
          <w:szCs w:val="32"/>
          <w:lang w:eastAsia="zh-CN"/>
        </w:rPr>
        <w:t>【我的工作台】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，选择“核心服务机构-机构申报”按钮，进入申报页面。</w:t>
      </w:r>
    </w:p>
    <w:p w14:paraId="75DAA66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3675" cy="3469640"/>
            <wp:effectExtent l="0" t="0" r="14605" b="5080"/>
            <wp:docPr id="21" name="图片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34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469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047E2C">
      <w:pPr>
        <w:rPr>
          <w:rFonts w:ascii="Times New Roman" w:hAnsi="Times New Roman" w:cs="Times New Roman"/>
        </w:rPr>
      </w:pPr>
    </w:p>
    <w:p w14:paraId="1ECA3D9F">
      <w:pPr>
        <w:rPr>
          <w:rFonts w:ascii="Times New Roman" w:hAnsi="Times New Roman" w:cs="Times New Roman"/>
        </w:rPr>
      </w:pPr>
    </w:p>
    <w:p w14:paraId="5AC3B8CC">
      <w:pPr>
        <w:rPr>
          <w:rFonts w:ascii="Times New Roman" w:hAnsi="Times New Roman" w:cs="Times New Roman"/>
        </w:rPr>
      </w:pPr>
    </w:p>
    <w:p w14:paraId="564688AC">
      <w:pPr>
        <w:rPr>
          <w:rFonts w:ascii="Times New Roman" w:hAnsi="Times New Roman" w:cs="Times New Roman"/>
        </w:rPr>
      </w:pPr>
    </w:p>
    <w:p w14:paraId="29706BD0">
      <w:pPr>
        <w:ind w:firstLine="640" w:firstLineChars="200"/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四、申报页面内，根据要求在方框内如实填报相关数据及信息，特别注意指标单位，如万元、台/套、平方米等。</w:t>
      </w:r>
    </w:p>
    <w:p w14:paraId="0CF40B1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62880" cy="2148205"/>
            <wp:effectExtent l="0" t="0" r="10160" b="635"/>
            <wp:docPr id="22" name="图片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35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214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0624351">
      <w:pPr>
        <w:rPr>
          <w:rFonts w:hint="default" w:ascii="Times New Roman" w:hAnsi="Times New Roman" w:cs="Times New Roman"/>
          <w:lang w:val="en-US" w:eastAsia="zh-CN"/>
        </w:rPr>
      </w:pPr>
    </w:p>
    <w:p w14:paraId="738317ED">
      <w:pPr>
        <w:ind w:firstLine="640" w:firstLineChars="200"/>
        <w:jc w:val="left"/>
        <w:rPr>
          <w:rFonts w:ascii="Times New Roman" w:hAnsi="Times New Roman" w:cs="Times New Roma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五、申报页面下方，下载核心服务机构申报书模版，按模版要求撰写申报书，加盖单位公章后形成PDF文档并作为附件上传，大小不超过200M。</w:t>
      </w:r>
      <w:r>
        <w:rPr>
          <w:rFonts w:ascii="Times New Roman" w:hAnsi="Times New Roman" w:cs="Times New Roman"/>
        </w:rPr>
        <w:drawing>
          <wp:inline distT="0" distB="0" distL="114300" distR="114300">
            <wp:extent cx="5262880" cy="1604645"/>
            <wp:effectExtent l="0" t="0" r="10160" b="10795"/>
            <wp:docPr id="24" name="图片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36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2880" cy="160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9F144A">
      <w:pPr>
        <w:rPr>
          <w:rFonts w:hint="default" w:ascii="Times New Roman" w:hAnsi="Times New Roman" w:cs="Times New Roman"/>
          <w:lang w:val="en-US" w:eastAsia="zh-CN"/>
        </w:rPr>
      </w:pPr>
    </w:p>
    <w:p w14:paraId="5A936629">
      <w:pPr>
        <w:ind w:firstLine="640" w:firstLineChars="200"/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六、所有申报信息填写完整，申报书同步上传后，点击“提交审核”即可，如信息未填写完整，可点击“保存草稿”暂存。</w:t>
      </w:r>
    </w:p>
    <w:p w14:paraId="6631C396">
      <w:pP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60975" cy="890270"/>
            <wp:effectExtent l="0" t="0" r="12065" b="8890"/>
            <wp:docPr id="23" name="图片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37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89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40712">
      <w:pP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</w:pPr>
    </w:p>
    <w:p w14:paraId="30F0B3FE">
      <w:pPr>
        <w:ind w:firstLine="640" w:firstLineChars="200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七、填报完成后，系统自动跳转至申报列表，在右侧操作栏，可选择查看、编辑、删除，如申报信息暂存为草稿，可选择编辑继续填报；如申报信息已提交审核，在显示待审核状态时，如需修改申报信息，可选择删除，重新进行填报。审核通过后，申报列表内显示审核已通过，信息不能再进行编辑或删除。</w:t>
      </w:r>
    </w:p>
    <w:p w14:paraId="2610D5AA">
      <w:pPr>
        <w:widowControl w:val="0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drawing>
          <wp:inline distT="0" distB="0" distL="114300" distR="114300">
            <wp:extent cx="5270500" cy="396875"/>
            <wp:effectExtent l="0" t="0" r="2540" b="14605"/>
            <wp:docPr id="20" name="图片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38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96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C0DF14">
      <w:pPr>
        <w:widowControl w:val="0"/>
        <w:numPr>
          <w:ilvl w:val="0"/>
          <w:numId w:val="0"/>
        </w:numPr>
        <w:jc w:val="both"/>
        <w:rPr>
          <w:rFonts w:ascii="Times New Roman" w:hAnsi="Times New Roman" w:cs="Times New Roman"/>
        </w:rPr>
      </w:pPr>
    </w:p>
    <w:p w14:paraId="58BED427">
      <w:pP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</w:pPr>
    </w:p>
    <w:p w14:paraId="5673624E">
      <w:pPr>
        <w:ind w:firstLine="643" w:firstLineChars="200"/>
        <w:jc w:val="both"/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  <w:lang w:val="en-US" w:eastAsia="zh-CN"/>
        </w:rPr>
        <w:t>备注：</w:t>
      </w:r>
      <w:r>
        <w:rPr>
          <w:rFonts w:hint="default" w:ascii="Times New Roman" w:hAnsi="Times New Roman" w:eastAsia="仿宋" w:cs="Times New Roman"/>
          <w:b w:val="0"/>
          <w:bCs w:val="0"/>
          <w:kern w:val="0"/>
          <w:sz w:val="32"/>
          <w:szCs w:val="32"/>
          <w:lang w:val="en-US" w:eastAsia="zh-CN"/>
        </w:rPr>
        <w:t>系统使用过程中如遇注册、认证相关问题，请拨打电话0731-89706282，如遇申报填报相关问题，请拨打电话0731-89706283，技术问题，请拨打电话0731-89706287。</w:t>
      </w:r>
    </w:p>
    <w:p w14:paraId="331D8E0C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E1MjU4YmE5OGRlOTQ2MTk5NGQ5MzBiNjM4MmFlZjcifQ=="/>
  </w:docVars>
  <w:rsids>
    <w:rsidRoot w:val="12FE3D13"/>
    <w:rsid w:val="12FE3D13"/>
    <w:rsid w:val="6C2F6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3" Type="http://schemas.openxmlformats.org/officeDocument/2006/relationships/fontTable" Target="fontTable.xml"/><Relationship Id="rId22" Type="http://schemas.openxmlformats.org/officeDocument/2006/relationships/image" Target="media/image19.png"/><Relationship Id="rId21" Type="http://schemas.openxmlformats.org/officeDocument/2006/relationships/image" Target="media/image18.png"/><Relationship Id="rId20" Type="http://schemas.openxmlformats.org/officeDocument/2006/relationships/image" Target="media/image17.png"/><Relationship Id="rId2" Type="http://schemas.openxmlformats.org/officeDocument/2006/relationships/settings" Target="settings.xml"/><Relationship Id="rId19" Type="http://schemas.openxmlformats.org/officeDocument/2006/relationships/image" Target="media/image16.png"/><Relationship Id="rId18" Type="http://schemas.openxmlformats.org/officeDocument/2006/relationships/image" Target="media/image15.png"/><Relationship Id="rId17" Type="http://schemas.openxmlformats.org/officeDocument/2006/relationships/image" Target="media/image14.png"/><Relationship Id="rId16" Type="http://schemas.openxmlformats.org/officeDocument/2006/relationships/image" Target="media/image13.png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2026-06-30T01:10:00Z</dcterms:created>
  <dc:creator>杨祖德</dc:creator>
  <cp:lastModifiedBy>杨祖德</cp:lastModifiedBy>
  <dcterms:modified xsi:type="dcterms:W3CDTF">2026-06-30T01:12:37Z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DE181D6474674565815DA6644BB322F2_11</vt:lpwstr>
  </property>
</Properties>
</file>