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FCE635">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黑体" w:hAnsi="黑体" w:eastAsia="黑体" w:cs="黑体"/>
          <w:color w:val="000000"/>
          <w:sz w:val="32"/>
          <w:szCs w:val="32"/>
        </w:rPr>
      </w:pPr>
      <w:r>
        <w:rPr>
          <w:rFonts w:hint="eastAsia" w:ascii="黑体" w:hAnsi="黑体" w:eastAsia="黑体" w:cs="黑体"/>
          <w:color w:val="000000"/>
          <w:sz w:val="32"/>
          <w:szCs w:val="32"/>
        </w:rPr>
        <w:t>附件2</w:t>
      </w:r>
    </w:p>
    <w:p w14:paraId="41E64EEA">
      <w:pPr>
        <w:keepNext w:val="0"/>
        <w:keepLines w:val="0"/>
        <w:pageBreakBefore w:val="0"/>
        <w:widowControl w:val="0"/>
        <w:kinsoku/>
        <w:wordWrap/>
        <w:overflowPunct/>
        <w:topLinePunct w:val="0"/>
        <w:autoSpaceDE/>
        <w:autoSpaceDN/>
        <w:bidi w:val="0"/>
        <w:adjustRightInd w:val="0"/>
        <w:snapToGrid w:val="0"/>
        <w:spacing w:line="408" w:lineRule="auto"/>
        <w:textAlignment w:val="auto"/>
        <w:rPr>
          <w:rFonts w:hint="eastAsia" w:ascii="黑体" w:hAnsi="黑体" w:eastAsia="黑体" w:cs="黑体"/>
          <w:color w:val="000000"/>
          <w:sz w:val="32"/>
          <w:szCs w:val="32"/>
        </w:rPr>
      </w:pPr>
    </w:p>
    <w:p w14:paraId="7A28B19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方正小标宋_GBK" w:hAnsi="方正小标宋_GBK" w:eastAsia="方正小标宋_GBK" w:cs="方正小标宋_GBK"/>
          <w:spacing w:val="142"/>
          <w:sz w:val="38"/>
          <w:szCs w:val="38"/>
        </w:rPr>
      </w:pPr>
      <w:r>
        <w:rPr>
          <w:rFonts w:hint="eastAsia" w:ascii="方正小标宋_GBK" w:hAnsi="方正小标宋_GBK" w:eastAsia="方正小标宋_GBK" w:cs="方正小标宋_GBK"/>
          <w:spacing w:val="142"/>
          <w:sz w:val="38"/>
          <w:szCs w:val="38"/>
        </w:rPr>
        <w:t>达标自评表</w:t>
      </w:r>
    </w:p>
    <w:p w14:paraId="3C538DC6">
      <w:pPr>
        <w:keepNext w:val="0"/>
        <w:keepLines w:val="0"/>
        <w:pageBreakBefore w:val="0"/>
        <w:widowControl w:val="0"/>
        <w:kinsoku/>
        <w:wordWrap/>
        <w:overflowPunct/>
        <w:topLinePunct w:val="0"/>
        <w:autoSpaceDE/>
        <w:autoSpaceDN/>
        <w:bidi w:val="0"/>
        <w:adjustRightInd w:val="0"/>
        <w:snapToGrid w:val="0"/>
        <w:spacing w:line="408" w:lineRule="auto"/>
        <w:textAlignment w:val="auto"/>
        <w:rPr>
          <w:rFonts w:hint="eastAsia" w:ascii="黑体" w:hAnsi="黑体" w:eastAsia="黑体" w:cs="黑体"/>
          <w:color w:val="000000"/>
          <w:sz w:val="32"/>
          <w:szCs w:val="32"/>
        </w:rPr>
      </w:pPr>
    </w:p>
    <w:p w14:paraId="495E93CF">
      <w:pPr>
        <w:keepNext w:val="0"/>
        <w:keepLines w:val="0"/>
        <w:pageBreakBefore w:val="0"/>
        <w:widowControl w:val="0"/>
        <w:kinsoku/>
        <w:wordWrap/>
        <w:overflowPunct/>
        <w:topLinePunct w:val="0"/>
        <w:autoSpaceDE/>
        <w:autoSpaceDN/>
        <w:bidi w:val="0"/>
        <w:adjustRightInd w:val="0"/>
        <w:snapToGrid w:val="0"/>
        <w:spacing w:after="251" w:afterLines="80"/>
        <w:contextualSpacing/>
        <w:jc w:val="left"/>
        <w:textAlignment w:val="auto"/>
        <w:rPr>
          <w:rFonts w:hint="eastAsia"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填表时间：   年  月  日</w:t>
      </w:r>
    </w:p>
    <w:p w14:paraId="040D1A5E">
      <w:pPr>
        <w:keepNext w:val="0"/>
        <w:keepLines w:val="0"/>
        <w:pageBreakBefore w:val="0"/>
        <w:widowControl w:val="0"/>
        <w:kinsoku/>
        <w:wordWrap/>
        <w:overflowPunct/>
        <w:topLinePunct w:val="0"/>
        <w:autoSpaceDE/>
        <w:autoSpaceDN/>
        <w:bidi w:val="0"/>
        <w:adjustRightInd w:val="0"/>
        <w:snapToGrid w:val="0"/>
        <w:spacing w:line="120" w:lineRule="auto"/>
        <w:contextualSpacing/>
        <w:jc w:val="left"/>
        <w:textAlignment w:val="auto"/>
        <w:rPr>
          <w:rFonts w:hint="eastAsia"/>
          <w:b/>
          <w:bCs/>
          <w:kern w:val="0"/>
          <w:sz w:val="24"/>
          <w:szCs w:val="24"/>
        </w:rPr>
      </w:pPr>
    </w:p>
    <w:tbl>
      <w:tblPr>
        <w:tblStyle w:val="3"/>
        <w:tblW w:w="0" w:type="auto"/>
        <w:tblInd w:w="113"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708"/>
        <w:gridCol w:w="841"/>
        <w:gridCol w:w="3045"/>
        <w:gridCol w:w="1004"/>
        <w:gridCol w:w="1587"/>
        <w:gridCol w:w="1154"/>
        <w:gridCol w:w="2733"/>
        <w:gridCol w:w="1585"/>
        <w:gridCol w:w="1342"/>
      </w:tblGrid>
      <w:tr w14:paraId="4159DDA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13999" w:type="dxa"/>
            <w:gridSpan w:val="9"/>
            <w:noWrap w:val="0"/>
            <w:vAlign w:val="center"/>
          </w:tcPr>
          <w:p w14:paraId="33CE075F">
            <w:pPr>
              <w:keepNext w:val="0"/>
              <w:keepLines w:val="0"/>
              <w:pageBreakBefore w:val="0"/>
              <w:widowControl w:val="0"/>
              <w:kinsoku/>
              <w:wordWrap/>
              <w:overflowPunct/>
              <w:topLinePunct w:val="0"/>
              <w:autoSpaceDE/>
              <w:autoSpaceDN/>
              <w:bidi w:val="0"/>
              <w:adjustRightInd w:val="0"/>
              <w:snapToGrid w:val="0"/>
              <w:contextualSpacing/>
              <w:jc w:val="both"/>
              <w:textAlignment w:val="auto"/>
              <w:rPr>
                <w:rFonts w:hint="eastAsia" w:ascii="宋体" w:hAnsi="宋体" w:eastAsia="宋体" w:cs="宋体"/>
                <w:b/>
                <w:bCs/>
                <w:kern w:val="0"/>
                <w:szCs w:val="21"/>
              </w:rPr>
            </w:pPr>
            <w:r>
              <w:rPr>
                <w:rFonts w:hint="eastAsia" w:ascii="宋体" w:hAnsi="宋体" w:eastAsia="宋体" w:cs="宋体"/>
                <w:b/>
                <w:bCs/>
                <w:kern w:val="0"/>
                <w:szCs w:val="21"/>
              </w:rPr>
              <w:t>一、园区基本信息</w:t>
            </w:r>
          </w:p>
        </w:tc>
      </w:tr>
      <w:tr w14:paraId="22A96A4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1549" w:type="dxa"/>
            <w:gridSpan w:val="2"/>
            <w:noWrap w:val="0"/>
            <w:vAlign w:val="center"/>
          </w:tcPr>
          <w:p w14:paraId="7327AB60">
            <w:pPr>
              <w:keepNext w:val="0"/>
              <w:keepLines w:val="0"/>
              <w:pageBreakBefore w:val="0"/>
              <w:widowControl w:val="0"/>
              <w:kinsoku/>
              <w:wordWrap/>
              <w:overflowPunct/>
              <w:topLinePunct w:val="0"/>
              <w:autoSpaceDE/>
              <w:autoSpaceDN/>
              <w:bidi w:val="0"/>
              <w:adjustRightInd w:val="0"/>
              <w:snapToGrid w:val="0"/>
              <w:contextualSpacing/>
              <w:jc w:val="both"/>
              <w:textAlignment w:val="auto"/>
              <w:rPr>
                <w:rFonts w:hint="eastAsia" w:ascii="宋体" w:hAnsi="宋体" w:eastAsia="宋体" w:cs="宋体"/>
                <w:kern w:val="0"/>
                <w:szCs w:val="21"/>
              </w:rPr>
            </w:pPr>
            <w:r>
              <w:rPr>
                <w:rFonts w:hint="eastAsia" w:ascii="宋体" w:hAnsi="宋体" w:eastAsia="宋体" w:cs="宋体"/>
                <w:kern w:val="0"/>
                <w:szCs w:val="21"/>
              </w:rPr>
              <w:t>园区名称</w:t>
            </w:r>
          </w:p>
        </w:tc>
        <w:tc>
          <w:tcPr>
            <w:tcW w:w="5636" w:type="dxa"/>
            <w:gridSpan w:val="3"/>
            <w:noWrap w:val="0"/>
            <w:vAlign w:val="center"/>
          </w:tcPr>
          <w:p w14:paraId="74C15C85">
            <w:pPr>
              <w:keepNext w:val="0"/>
              <w:keepLines w:val="0"/>
              <w:pageBreakBefore w:val="0"/>
              <w:widowControl w:val="0"/>
              <w:kinsoku/>
              <w:wordWrap/>
              <w:overflowPunct/>
              <w:topLinePunct w:val="0"/>
              <w:autoSpaceDE/>
              <w:autoSpaceDN/>
              <w:bidi w:val="0"/>
              <w:adjustRightInd w:val="0"/>
              <w:snapToGrid w:val="0"/>
              <w:contextualSpacing/>
              <w:jc w:val="both"/>
              <w:textAlignment w:val="auto"/>
              <w:rPr>
                <w:rFonts w:hint="eastAsia" w:ascii="宋体" w:hAnsi="宋体" w:eastAsia="宋体" w:cs="宋体"/>
                <w:kern w:val="0"/>
                <w:sz w:val="20"/>
                <w:szCs w:val="21"/>
              </w:rPr>
            </w:pPr>
          </w:p>
        </w:tc>
        <w:tc>
          <w:tcPr>
            <w:tcW w:w="1154" w:type="dxa"/>
            <w:noWrap w:val="0"/>
            <w:vAlign w:val="center"/>
          </w:tcPr>
          <w:p w14:paraId="53382928">
            <w:pPr>
              <w:keepNext w:val="0"/>
              <w:keepLines w:val="0"/>
              <w:pageBreakBefore w:val="0"/>
              <w:widowControl w:val="0"/>
              <w:kinsoku/>
              <w:wordWrap/>
              <w:overflowPunct/>
              <w:topLinePunct w:val="0"/>
              <w:autoSpaceDE/>
              <w:autoSpaceDN/>
              <w:bidi w:val="0"/>
              <w:adjustRightInd w:val="0"/>
              <w:snapToGrid w:val="0"/>
              <w:contextualSpacing/>
              <w:jc w:val="both"/>
              <w:textAlignment w:val="auto"/>
              <w:rPr>
                <w:rFonts w:hint="eastAsia" w:ascii="宋体" w:hAnsi="宋体" w:eastAsia="宋体" w:cs="宋体"/>
                <w:kern w:val="0"/>
                <w:szCs w:val="21"/>
              </w:rPr>
            </w:pPr>
            <w:r>
              <w:rPr>
                <w:rFonts w:hint="eastAsia" w:ascii="宋体" w:hAnsi="宋体" w:eastAsia="宋体" w:cs="宋体"/>
                <w:kern w:val="0"/>
                <w:szCs w:val="21"/>
              </w:rPr>
              <w:t>数据年份</w:t>
            </w:r>
          </w:p>
        </w:tc>
        <w:tc>
          <w:tcPr>
            <w:tcW w:w="5660" w:type="dxa"/>
            <w:gridSpan w:val="3"/>
            <w:noWrap w:val="0"/>
            <w:vAlign w:val="center"/>
          </w:tcPr>
          <w:p w14:paraId="0D2A5533">
            <w:pPr>
              <w:keepNext w:val="0"/>
              <w:keepLines w:val="0"/>
              <w:pageBreakBefore w:val="0"/>
              <w:widowControl w:val="0"/>
              <w:kinsoku/>
              <w:wordWrap/>
              <w:overflowPunct/>
              <w:topLinePunct w:val="0"/>
              <w:autoSpaceDE/>
              <w:autoSpaceDN/>
              <w:bidi w:val="0"/>
              <w:adjustRightInd w:val="0"/>
              <w:snapToGrid w:val="0"/>
              <w:ind w:firstLine="420" w:firstLineChars="200"/>
              <w:contextualSpacing/>
              <w:jc w:val="both"/>
              <w:textAlignment w:val="auto"/>
              <w:rPr>
                <w:rFonts w:hint="eastAsia" w:ascii="宋体" w:hAnsi="宋体" w:eastAsia="宋体" w:cs="宋体"/>
                <w:kern w:val="0"/>
                <w:szCs w:val="21"/>
              </w:rPr>
            </w:pPr>
            <w:r>
              <w:rPr>
                <w:rFonts w:hint="eastAsia" w:ascii="宋体" w:hAnsi="宋体" w:eastAsia="宋体" w:cs="宋体"/>
                <w:kern w:val="0"/>
                <w:szCs w:val="21"/>
              </w:rPr>
              <w:t>_____年（复核年前一年）</w:t>
            </w:r>
          </w:p>
        </w:tc>
      </w:tr>
      <w:tr w14:paraId="0BEB4E2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1549" w:type="dxa"/>
            <w:gridSpan w:val="2"/>
            <w:noWrap w:val="0"/>
            <w:vAlign w:val="center"/>
          </w:tcPr>
          <w:p w14:paraId="501ECF47">
            <w:pPr>
              <w:keepNext w:val="0"/>
              <w:keepLines w:val="0"/>
              <w:pageBreakBefore w:val="0"/>
              <w:widowControl w:val="0"/>
              <w:kinsoku/>
              <w:wordWrap/>
              <w:overflowPunct/>
              <w:topLinePunct w:val="0"/>
              <w:autoSpaceDE/>
              <w:autoSpaceDN/>
              <w:bidi w:val="0"/>
              <w:adjustRightInd w:val="0"/>
              <w:snapToGrid w:val="0"/>
              <w:contextualSpacing/>
              <w:jc w:val="both"/>
              <w:textAlignment w:val="auto"/>
              <w:rPr>
                <w:rFonts w:hint="eastAsia" w:ascii="宋体" w:hAnsi="宋体" w:eastAsia="宋体" w:cs="宋体"/>
                <w:kern w:val="0"/>
                <w:szCs w:val="21"/>
              </w:rPr>
            </w:pPr>
            <w:r>
              <w:rPr>
                <w:rFonts w:hint="eastAsia" w:ascii="宋体" w:hAnsi="宋体" w:eastAsia="宋体" w:cs="宋体"/>
                <w:kern w:val="0"/>
                <w:szCs w:val="21"/>
              </w:rPr>
              <w:t>园区四至范围</w:t>
            </w:r>
          </w:p>
        </w:tc>
        <w:tc>
          <w:tcPr>
            <w:tcW w:w="5636" w:type="dxa"/>
            <w:gridSpan w:val="3"/>
            <w:noWrap w:val="0"/>
            <w:vAlign w:val="center"/>
          </w:tcPr>
          <w:p w14:paraId="64F04908">
            <w:pPr>
              <w:keepNext w:val="0"/>
              <w:keepLines w:val="0"/>
              <w:pageBreakBefore w:val="0"/>
              <w:widowControl w:val="0"/>
              <w:kinsoku/>
              <w:wordWrap/>
              <w:overflowPunct/>
              <w:topLinePunct w:val="0"/>
              <w:autoSpaceDE/>
              <w:autoSpaceDN/>
              <w:bidi w:val="0"/>
              <w:adjustRightInd w:val="0"/>
              <w:snapToGrid w:val="0"/>
              <w:contextualSpacing/>
              <w:jc w:val="both"/>
              <w:textAlignment w:val="auto"/>
              <w:rPr>
                <w:rFonts w:hint="eastAsia" w:ascii="宋体" w:hAnsi="宋体" w:eastAsia="宋体" w:cs="宋体"/>
                <w:kern w:val="0"/>
                <w:sz w:val="20"/>
                <w:szCs w:val="21"/>
              </w:rPr>
            </w:pPr>
            <w:r>
              <w:rPr>
                <w:rFonts w:hint="eastAsia" w:ascii="宋体" w:hAnsi="宋体" w:eastAsia="宋体" w:cs="宋体"/>
                <w:kern w:val="0"/>
                <w:szCs w:val="21"/>
              </w:rPr>
              <w:t xml:space="preserve">              </w:t>
            </w:r>
          </w:p>
        </w:tc>
        <w:tc>
          <w:tcPr>
            <w:tcW w:w="1154" w:type="dxa"/>
            <w:noWrap w:val="0"/>
            <w:vAlign w:val="center"/>
          </w:tcPr>
          <w:p w14:paraId="307615F4">
            <w:pPr>
              <w:keepNext w:val="0"/>
              <w:keepLines w:val="0"/>
              <w:pageBreakBefore w:val="0"/>
              <w:widowControl w:val="0"/>
              <w:kinsoku/>
              <w:wordWrap/>
              <w:overflowPunct/>
              <w:topLinePunct w:val="0"/>
              <w:autoSpaceDE/>
              <w:autoSpaceDN/>
              <w:bidi w:val="0"/>
              <w:adjustRightInd w:val="0"/>
              <w:snapToGrid w:val="0"/>
              <w:contextualSpacing/>
              <w:jc w:val="both"/>
              <w:textAlignment w:val="auto"/>
              <w:rPr>
                <w:rFonts w:hint="eastAsia" w:ascii="宋体" w:hAnsi="宋体" w:eastAsia="宋体" w:cs="宋体"/>
                <w:kern w:val="0"/>
                <w:szCs w:val="21"/>
              </w:rPr>
            </w:pPr>
            <w:r>
              <w:rPr>
                <w:rFonts w:hint="eastAsia" w:ascii="宋体" w:hAnsi="宋体" w:eastAsia="宋体" w:cs="宋体"/>
                <w:kern w:val="0"/>
                <w:szCs w:val="21"/>
              </w:rPr>
              <w:t>园区面积</w:t>
            </w:r>
          </w:p>
        </w:tc>
        <w:tc>
          <w:tcPr>
            <w:tcW w:w="5660" w:type="dxa"/>
            <w:gridSpan w:val="3"/>
            <w:noWrap w:val="0"/>
            <w:vAlign w:val="center"/>
          </w:tcPr>
          <w:p w14:paraId="4E4781F6">
            <w:pPr>
              <w:keepNext w:val="0"/>
              <w:keepLines w:val="0"/>
              <w:pageBreakBefore w:val="0"/>
              <w:widowControl w:val="0"/>
              <w:kinsoku/>
              <w:wordWrap/>
              <w:overflowPunct/>
              <w:topLinePunct w:val="0"/>
              <w:autoSpaceDE/>
              <w:autoSpaceDN/>
              <w:bidi w:val="0"/>
              <w:adjustRightInd w:val="0"/>
              <w:snapToGrid w:val="0"/>
              <w:contextualSpacing/>
              <w:jc w:val="both"/>
              <w:textAlignment w:val="auto"/>
              <w:rPr>
                <w:rFonts w:hint="eastAsia" w:ascii="宋体" w:hAnsi="宋体" w:eastAsia="宋体" w:cs="宋体"/>
                <w:kern w:val="0"/>
                <w:szCs w:val="21"/>
              </w:rPr>
            </w:pPr>
          </w:p>
        </w:tc>
      </w:tr>
      <w:tr w14:paraId="30A6BE5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1549" w:type="dxa"/>
            <w:gridSpan w:val="2"/>
            <w:noWrap w:val="0"/>
            <w:vAlign w:val="center"/>
          </w:tcPr>
          <w:p w14:paraId="3FB59951">
            <w:pPr>
              <w:keepNext w:val="0"/>
              <w:keepLines w:val="0"/>
              <w:pageBreakBefore w:val="0"/>
              <w:widowControl w:val="0"/>
              <w:kinsoku/>
              <w:wordWrap/>
              <w:overflowPunct/>
              <w:topLinePunct w:val="0"/>
              <w:autoSpaceDE/>
              <w:autoSpaceDN/>
              <w:bidi w:val="0"/>
              <w:adjustRightInd w:val="0"/>
              <w:snapToGrid w:val="0"/>
              <w:contextualSpacing/>
              <w:jc w:val="both"/>
              <w:textAlignment w:val="auto"/>
              <w:rPr>
                <w:rFonts w:hint="eastAsia" w:ascii="宋体" w:hAnsi="宋体" w:eastAsia="宋体" w:cs="宋体"/>
                <w:kern w:val="0"/>
                <w:szCs w:val="21"/>
              </w:rPr>
            </w:pPr>
            <w:r>
              <w:rPr>
                <w:rFonts w:hint="eastAsia" w:ascii="宋体" w:hAnsi="宋体" w:eastAsia="宋体" w:cs="宋体"/>
                <w:spacing w:val="52"/>
                <w:kern w:val="0"/>
                <w:szCs w:val="21"/>
                <w:fitText w:val="840" w:id="902827511"/>
              </w:rPr>
              <w:t>联系</w:t>
            </w:r>
            <w:r>
              <w:rPr>
                <w:rFonts w:hint="eastAsia" w:ascii="宋体" w:hAnsi="宋体" w:eastAsia="宋体" w:cs="宋体"/>
                <w:spacing w:val="1"/>
                <w:kern w:val="0"/>
                <w:szCs w:val="21"/>
                <w:fitText w:val="840" w:id="902827511"/>
              </w:rPr>
              <w:t>人</w:t>
            </w:r>
          </w:p>
        </w:tc>
        <w:tc>
          <w:tcPr>
            <w:tcW w:w="5636" w:type="dxa"/>
            <w:gridSpan w:val="3"/>
            <w:noWrap w:val="0"/>
            <w:vAlign w:val="center"/>
          </w:tcPr>
          <w:p w14:paraId="2DC8AEE4">
            <w:pPr>
              <w:keepNext w:val="0"/>
              <w:keepLines w:val="0"/>
              <w:pageBreakBefore w:val="0"/>
              <w:widowControl w:val="0"/>
              <w:kinsoku/>
              <w:wordWrap/>
              <w:overflowPunct/>
              <w:topLinePunct w:val="0"/>
              <w:autoSpaceDE/>
              <w:autoSpaceDN/>
              <w:bidi w:val="0"/>
              <w:adjustRightInd w:val="0"/>
              <w:snapToGrid w:val="0"/>
              <w:contextualSpacing/>
              <w:jc w:val="both"/>
              <w:textAlignment w:val="auto"/>
              <w:rPr>
                <w:rFonts w:hint="eastAsia" w:ascii="宋体" w:hAnsi="宋体" w:eastAsia="宋体" w:cs="宋体"/>
                <w:kern w:val="0"/>
                <w:sz w:val="20"/>
                <w:szCs w:val="21"/>
              </w:rPr>
            </w:pPr>
          </w:p>
        </w:tc>
        <w:tc>
          <w:tcPr>
            <w:tcW w:w="1154" w:type="dxa"/>
            <w:noWrap w:val="0"/>
            <w:vAlign w:val="center"/>
          </w:tcPr>
          <w:p w14:paraId="40C5BFAA">
            <w:pPr>
              <w:keepNext w:val="0"/>
              <w:keepLines w:val="0"/>
              <w:pageBreakBefore w:val="0"/>
              <w:widowControl w:val="0"/>
              <w:kinsoku/>
              <w:wordWrap/>
              <w:overflowPunct/>
              <w:topLinePunct w:val="0"/>
              <w:autoSpaceDE/>
              <w:autoSpaceDN/>
              <w:bidi w:val="0"/>
              <w:adjustRightInd w:val="0"/>
              <w:snapToGrid w:val="0"/>
              <w:contextualSpacing/>
              <w:jc w:val="both"/>
              <w:textAlignment w:val="auto"/>
              <w:rPr>
                <w:rFonts w:hint="eastAsia" w:ascii="宋体" w:hAnsi="宋体" w:eastAsia="宋体" w:cs="宋体"/>
                <w:kern w:val="0"/>
                <w:szCs w:val="21"/>
              </w:rPr>
            </w:pPr>
            <w:r>
              <w:rPr>
                <w:rFonts w:hint="eastAsia" w:ascii="宋体" w:hAnsi="宋体" w:eastAsia="宋体" w:cs="宋体"/>
                <w:kern w:val="0"/>
                <w:szCs w:val="21"/>
              </w:rPr>
              <w:t>通讯地址</w:t>
            </w:r>
          </w:p>
        </w:tc>
        <w:tc>
          <w:tcPr>
            <w:tcW w:w="5660" w:type="dxa"/>
            <w:gridSpan w:val="3"/>
            <w:noWrap w:val="0"/>
            <w:vAlign w:val="center"/>
          </w:tcPr>
          <w:p w14:paraId="308C1FE5">
            <w:pPr>
              <w:keepNext w:val="0"/>
              <w:keepLines w:val="0"/>
              <w:pageBreakBefore w:val="0"/>
              <w:widowControl w:val="0"/>
              <w:kinsoku/>
              <w:wordWrap/>
              <w:overflowPunct/>
              <w:topLinePunct w:val="0"/>
              <w:autoSpaceDE/>
              <w:autoSpaceDN/>
              <w:bidi w:val="0"/>
              <w:adjustRightInd w:val="0"/>
              <w:snapToGrid w:val="0"/>
              <w:contextualSpacing/>
              <w:jc w:val="both"/>
              <w:textAlignment w:val="auto"/>
              <w:rPr>
                <w:rFonts w:hint="eastAsia" w:ascii="宋体" w:hAnsi="宋体" w:eastAsia="宋体" w:cs="宋体"/>
                <w:kern w:val="0"/>
                <w:szCs w:val="21"/>
              </w:rPr>
            </w:pPr>
          </w:p>
        </w:tc>
      </w:tr>
      <w:tr w14:paraId="5F975CA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1549" w:type="dxa"/>
            <w:gridSpan w:val="2"/>
            <w:noWrap w:val="0"/>
            <w:vAlign w:val="center"/>
          </w:tcPr>
          <w:p w14:paraId="37E541AA">
            <w:pPr>
              <w:keepNext w:val="0"/>
              <w:keepLines w:val="0"/>
              <w:pageBreakBefore w:val="0"/>
              <w:widowControl w:val="0"/>
              <w:kinsoku/>
              <w:wordWrap/>
              <w:overflowPunct/>
              <w:topLinePunct w:val="0"/>
              <w:autoSpaceDE/>
              <w:autoSpaceDN/>
              <w:bidi w:val="0"/>
              <w:adjustRightInd w:val="0"/>
              <w:snapToGrid w:val="0"/>
              <w:contextualSpacing/>
              <w:jc w:val="both"/>
              <w:textAlignment w:val="auto"/>
              <w:rPr>
                <w:rFonts w:hint="eastAsia" w:ascii="宋体" w:hAnsi="宋体" w:eastAsia="宋体" w:cs="宋体"/>
                <w:kern w:val="0"/>
                <w:szCs w:val="21"/>
              </w:rPr>
            </w:pPr>
            <w:r>
              <w:rPr>
                <w:rFonts w:hint="eastAsia" w:ascii="宋体" w:hAnsi="宋体" w:eastAsia="宋体" w:cs="宋体"/>
                <w:kern w:val="0"/>
                <w:szCs w:val="21"/>
              </w:rPr>
              <w:t>联系电话</w:t>
            </w:r>
          </w:p>
        </w:tc>
        <w:tc>
          <w:tcPr>
            <w:tcW w:w="5636" w:type="dxa"/>
            <w:gridSpan w:val="3"/>
            <w:noWrap w:val="0"/>
            <w:vAlign w:val="center"/>
          </w:tcPr>
          <w:p w14:paraId="4FDDA919">
            <w:pPr>
              <w:keepNext w:val="0"/>
              <w:keepLines w:val="0"/>
              <w:pageBreakBefore w:val="0"/>
              <w:widowControl w:val="0"/>
              <w:kinsoku/>
              <w:wordWrap/>
              <w:overflowPunct/>
              <w:topLinePunct w:val="0"/>
              <w:autoSpaceDE/>
              <w:autoSpaceDN/>
              <w:bidi w:val="0"/>
              <w:adjustRightInd w:val="0"/>
              <w:snapToGrid w:val="0"/>
              <w:contextualSpacing/>
              <w:jc w:val="both"/>
              <w:textAlignment w:val="auto"/>
              <w:rPr>
                <w:rFonts w:hint="eastAsia" w:ascii="宋体" w:hAnsi="宋体" w:eastAsia="宋体" w:cs="宋体"/>
                <w:kern w:val="0"/>
                <w:sz w:val="20"/>
                <w:szCs w:val="21"/>
              </w:rPr>
            </w:pPr>
          </w:p>
        </w:tc>
        <w:tc>
          <w:tcPr>
            <w:tcW w:w="1154" w:type="dxa"/>
            <w:noWrap w:val="0"/>
            <w:vAlign w:val="center"/>
          </w:tcPr>
          <w:p w14:paraId="387EDC88">
            <w:pPr>
              <w:keepNext w:val="0"/>
              <w:keepLines w:val="0"/>
              <w:pageBreakBefore w:val="0"/>
              <w:widowControl w:val="0"/>
              <w:kinsoku/>
              <w:wordWrap/>
              <w:overflowPunct/>
              <w:topLinePunct w:val="0"/>
              <w:autoSpaceDE/>
              <w:autoSpaceDN/>
              <w:bidi w:val="0"/>
              <w:adjustRightInd w:val="0"/>
              <w:snapToGrid w:val="0"/>
              <w:contextualSpacing/>
              <w:jc w:val="both"/>
              <w:textAlignment w:val="auto"/>
              <w:rPr>
                <w:rFonts w:hint="eastAsia" w:ascii="宋体" w:hAnsi="宋体" w:eastAsia="宋体" w:cs="宋体"/>
                <w:kern w:val="0"/>
                <w:szCs w:val="21"/>
              </w:rPr>
            </w:pPr>
            <w:r>
              <w:rPr>
                <w:rFonts w:hint="eastAsia" w:ascii="宋体" w:hAnsi="宋体" w:eastAsia="宋体" w:cs="宋体"/>
                <w:kern w:val="0"/>
                <w:szCs w:val="21"/>
              </w:rPr>
              <w:t>电子邮箱</w:t>
            </w:r>
          </w:p>
        </w:tc>
        <w:tc>
          <w:tcPr>
            <w:tcW w:w="5660" w:type="dxa"/>
            <w:gridSpan w:val="3"/>
            <w:noWrap w:val="0"/>
            <w:vAlign w:val="center"/>
          </w:tcPr>
          <w:p w14:paraId="57879BB6">
            <w:pPr>
              <w:keepNext w:val="0"/>
              <w:keepLines w:val="0"/>
              <w:pageBreakBefore w:val="0"/>
              <w:widowControl w:val="0"/>
              <w:kinsoku/>
              <w:wordWrap/>
              <w:overflowPunct/>
              <w:topLinePunct w:val="0"/>
              <w:autoSpaceDE/>
              <w:autoSpaceDN/>
              <w:bidi w:val="0"/>
              <w:adjustRightInd w:val="0"/>
              <w:snapToGrid w:val="0"/>
              <w:contextualSpacing/>
              <w:jc w:val="both"/>
              <w:textAlignment w:val="auto"/>
              <w:rPr>
                <w:rFonts w:hint="eastAsia" w:ascii="宋体" w:hAnsi="宋体" w:eastAsia="宋体" w:cs="宋体"/>
                <w:kern w:val="0"/>
                <w:szCs w:val="21"/>
              </w:rPr>
            </w:pPr>
          </w:p>
        </w:tc>
      </w:tr>
      <w:tr w14:paraId="2F1DF59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13999" w:type="dxa"/>
            <w:gridSpan w:val="9"/>
            <w:noWrap w:val="0"/>
            <w:vAlign w:val="center"/>
          </w:tcPr>
          <w:p w14:paraId="57B1EC3E">
            <w:pPr>
              <w:keepNext w:val="0"/>
              <w:keepLines w:val="0"/>
              <w:pageBreakBefore w:val="0"/>
              <w:widowControl w:val="0"/>
              <w:kinsoku/>
              <w:wordWrap/>
              <w:overflowPunct/>
              <w:topLinePunct w:val="0"/>
              <w:autoSpaceDE/>
              <w:autoSpaceDN/>
              <w:bidi w:val="0"/>
              <w:adjustRightInd w:val="0"/>
              <w:snapToGrid w:val="0"/>
              <w:contextualSpacing/>
              <w:jc w:val="both"/>
              <w:textAlignment w:val="auto"/>
              <w:rPr>
                <w:rFonts w:hint="eastAsia" w:ascii="宋体" w:hAnsi="宋体" w:eastAsia="宋体" w:cs="宋体"/>
                <w:kern w:val="0"/>
                <w:szCs w:val="21"/>
              </w:rPr>
            </w:pPr>
            <w:r>
              <w:rPr>
                <w:rFonts w:hint="eastAsia" w:ascii="宋体" w:hAnsi="宋体" w:eastAsia="宋体" w:cs="宋体"/>
                <w:b/>
                <w:bCs/>
                <w:kern w:val="0"/>
                <w:szCs w:val="21"/>
              </w:rPr>
              <w:t>二、生态工业园区基本要求</w:t>
            </w:r>
          </w:p>
        </w:tc>
      </w:tr>
      <w:tr w14:paraId="7C94461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708" w:type="dxa"/>
            <w:noWrap w:val="0"/>
            <w:vAlign w:val="center"/>
          </w:tcPr>
          <w:p w14:paraId="4666365B">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序号</w:t>
            </w:r>
          </w:p>
        </w:tc>
        <w:tc>
          <w:tcPr>
            <w:tcW w:w="6477" w:type="dxa"/>
            <w:gridSpan w:val="4"/>
            <w:noWrap w:val="0"/>
            <w:vAlign w:val="center"/>
          </w:tcPr>
          <w:p w14:paraId="4A61330F">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基本要求</w:t>
            </w:r>
          </w:p>
        </w:tc>
        <w:tc>
          <w:tcPr>
            <w:tcW w:w="6814" w:type="dxa"/>
            <w:gridSpan w:val="4"/>
            <w:noWrap w:val="0"/>
            <w:vAlign w:val="center"/>
          </w:tcPr>
          <w:p w14:paraId="4BC41486">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是否达到（如未达到须详细说明）</w:t>
            </w:r>
          </w:p>
        </w:tc>
      </w:tr>
      <w:tr w14:paraId="27472AC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682" w:hRule="atLeast"/>
        </w:trPr>
        <w:tc>
          <w:tcPr>
            <w:tcW w:w="708" w:type="dxa"/>
            <w:noWrap w:val="0"/>
            <w:vAlign w:val="center"/>
          </w:tcPr>
          <w:p w14:paraId="5CB3EDCD">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1</w:t>
            </w:r>
          </w:p>
        </w:tc>
        <w:tc>
          <w:tcPr>
            <w:tcW w:w="6477" w:type="dxa"/>
            <w:gridSpan w:val="4"/>
            <w:noWrap w:val="0"/>
            <w:vAlign w:val="center"/>
          </w:tcPr>
          <w:p w14:paraId="5CE765D4">
            <w:pPr>
              <w:keepNext w:val="0"/>
              <w:keepLines w:val="0"/>
              <w:pageBreakBefore w:val="0"/>
              <w:widowControl w:val="0"/>
              <w:kinsoku/>
              <w:wordWrap/>
              <w:overflowPunct/>
              <w:topLinePunct w:val="0"/>
              <w:autoSpaceDE/>
              <w:autoSpaceDN/>
              <w:bidi w:val="0"/>
              <w:adjustRightInd w:val="0"/>
              <w:snapToGrid w:val="0"/>
              <w:contextualSpacing/>
              <w:jc w:val="both"/>
              <w:textAlignment w:val="auto"/>
              <w:rPr>
                <w:rFonts w:hint="eastAsia" w:ascii="宋体" w:hAnsi="宋体" w:eastAsia="宋体" w:cs="宋体"/>
                <w:kern w:val="0"/>
                <w:szCs w:val="21"/>
              </w:rPr>
            </w:pPr>
            <w:r>
              <w:rPr>
                <w:rFonts w:hint="eastAsia" w:ascii="宋体" w:hAnsi="宋体" w:eastAsia="宋体" w:cs="宋体"/>
                <w:kern w:val="0"/>
                <w:sz w:val="20"/>
                <w:szCs w:val="21"/>
              </w:rPr>
              <w:t>工业园区及园区内企事业单位需严格遵循国家和地方生态环境法律、法规、标准，履行环保责任；依法申领排污许可证的企事业单位和其他生产经营者主要和特征污染物排放需稳定符合排污许可证要求，重点企业需依法完成清洁生产审核，纳入环境信息披露名单的企业需合规披露环境信息，新建、改建、扩建重点行业企业需达到环保绩效A级或绩效引领性。</w:t>
            </w:r>
          </w:p>
        </w:tc>
        <w:tc>
          <w:tcPr>
            <w:tcW w:w="6814" w:type="dxa"/>
            <w:gridSpan w:val="4"/>
            <w:noWrap w:val="0"/>
            <w:vAlign w:val="top"/>
          </w:tcPr>
          <w:p w14:paraId="3BDDC2E3">
            <w:pPr>
              <w:keepNext w:val="0"/>
              <w:keepLines w:val="0"/>
              <w:pageBreakBefore w:val="0"/>
              <w:widowControl w:val="0"/>
              <w:kinsoku/>
              <w:wordWrap/>
              <w:overflowPunct/>
              <w:topLinePunct w:val="0"/>
              <w:autoSpaceDE/>
              <w:autoSpaceDN/>
              <w:bidi w:val="0"/>
              <w:adjustRightInd w:val="0"/>
              <w:snapToGrid w:val="0"/>
              <w:contextualSpacing/>
              <w:jc w:val="left"/>
              <w:textAlignment w:val="auto"/>
              <w:rPr>
                <w:rFonts w:hint="eastAsia" w:ascii="宋体" w:hAnsi="宋体" w:eastAsia="宋体" w:cs="宋体"/>
                <w:kern w:val="0"/>
                <w:szCs w:val="21"/>
              </w:rPr>
            </w:pPr>
          </w:p>
        </w:tc>
      </w:tr>
      <w:tr w14:paraId="3F861B5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6" w:hRule="atLeast"/>
        </w:trPr>
        <w:tc>
          <w:tcPr>
            <w:tcW w:w="708" w:type="dxa"/>
            <w:noWrap w:val="0"/>
            <w:vAlign w:val="center"/>
          </w:tcPr>
          <w:p w14:paraId="52D179A5">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2</w:t>
            </w:r>
          </w:p>
        </w:tc>
        <w:tc>
          <w:tcPr>
            <w:tcW w:w="6477" w:type="dxa"/>
            <w:gridSpan w:val="4"/>
            <w:noWrap w:val="0"/>
            <w:vAlign w:val="center"/>
          </w:tcPr>
          <w:p w14:paraId="04418700">
            <w:pPr>
              <w:keepNext w:val="0"/>
              <w:keepLines w:val="0"/>
              <w:pageBreakBefore w:val="0"/>
              <w:widowControl w:val="0"/>
              <w:kinsoku/>
              <w:wordWrap/>
              <w:overflowPunct/>
              <w:topLinePunct w:val="0"/>
              <w:autoSpaceDE/>
              <w:autoSpaceDN/>
              <w:bidi w:val="0"/>
              <w:adjustRightInd w:val="0"/>
              <w:snapToGrid w:val="0"/>
              <w:contextualSpacing/>
              <w:jc w:val="both"/>
              <w:textAlignment w:val="auto"/>
              <w:rPr>
                <w:rFonts w:hint="eastAsia" w:ascii="宋体" w:hAnsi="宋体" w:eastAsia="宋体" w:cs="宋体"/>
                <w:kern w:val="0"/>
                <w:szCs w:val="21"/>
              </w:rPr>
            </w:pPr>
            <w:r>
              <w:rPr>
                <w:rFonts w:hint="eastAsia" w:ascii="宋体" w:hAnsi="宋体" w:eastAsia="宋体" w:cs="宋体"/>
                <w:kern w:val="0"/>
                <w:sz w:val="20"/>
                <w:szCs w:val="21"/>
              </w:rPr>
              <w:t>工业园区需明确2030年前碳达峰目标与方案，建立碳排放统计核算机制；园区环境空气状况，水、土壤、声环境状况和生态系统状况均达到相应国家管理要求。</w:t>
            </w:r>
          </w:p>
        </w:tc>
        <w:tc>
          <w:tcPr>
            <w:tcW w:w="6814" w:type="dxa"/>
            <w:gridSpan w:val="4"/>
            <w:noWrap w:val="0"/>
            <w:vAlign w:val="top"/>
          </w:tcPr>
          <w:p w14:paraId="6B604686">
            <w:pPr>
              <w:keepNext w:val="0"/>
              <w:keepLines w:val="0"/>
              <w:pageBreakBefore w:val="0"/>
              <w:widowControl w:val="0"/>
              <w:kinsoku/>
              <w:wordWrap/>
              <w:overflowPunct/>
              <w:topLinePunct w:val="0"/>
              <w:autoSpaceDE/>
              <w:autoSpaceDN/>
              <w:bidi w:val="0"/>
              <w:adjustRightInd w:val="0"/>
              <w:snapToGrid w:val="0"/>
              <w:contextualSpacing/>
              <w:jc w:val="left"/>
              <w:textAlignment w:val="auto"/>
              <w:rPr>
                <w:rFonts w:hint="eastAsia" w:ascii="宋体" w:hAnsi="宋体" w:eastAsia="宋体" w:cs="宋体"/>
                <w:kern w:val="0"/>
                <w:szCs w:val="21"/>
              </w:rPr>
            </w:pPr>
          </w:p>
        </w:tc>
      </w:tr>
      <w:tr w14:paraId="3C9E26D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708" w:type="dxa"/>
            <w:noWrap w:val="0"/>
            <w:vAlign w:val="center"/>
          </w:tcPr>
          <w:p w14:paraId="0448A300">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3</w:t>
            </w:r>
          </w:p>
        </w:tc>
        <w:tc>
          <w:tcPr>
            <w:tcW w:w="6477" w:type="dxa"/>
            <w:gridSpan w:val="4"/>
            <w:noWrap w:val="0"/>
            <w:vAlign w:val="center"/>
          </w:tcPr>
          <w:p w14:paraId="3D88F8F8">
            <w:pPr>
              <w:keepNext w:val="0"/>
              <w:keepLines w:val="0"/>
              <w:pageBreakBefore w:val="0"/>
              <w:widowControl w:val="0"/>
              <w:kinsoku/>
              <w:wordWrap/>
              <w:overflowPunct/>
              <w:topLinePunct w:val="0"/>
              <w:autoSpaceDE/>
              <w:autoSpaceDN/>
              <w:bidi w:val="0"/>
              <w:adjustRightInd w:val="0"/>
              <w:snapToGrid w:val="0"/>
              <w:contextualSpacing/>
              <w:jc w:val="both"/>
              <w:textAlignment w:val="auto"/>
              <w:rPr>
                <w:rFonts w:hint="eastAsia" w:ascii="宋体" w:hAnsi="宋体" w:eastAsia="宋体" w:cs="宋体"/>
                <w:kern w:val="0"/>
                <w:szCs w:val="21"/>
              </w:rPr>
            </w:pPr>
            <w:r>
              <w:rPr>
                <w:rFonts w:hint="eastAsia" w:ascii="宋体" w:hAnsi="宋体" w:eastAsia="宋体" w:cs="宋体"/>
                <w:kern w:val="0"/>
                <w:sz w:val="20"/>
                <w:szCs w:val="21"/>
              </w:rPr>
              <w:t>工业园区需落实生态环境分区管控要求，具备合法有效的规划环境影响报告书及审查意见，确保规划与生态环境管理要求衔接一致。</w:t>
            </w:r>
          </w:p>
        </w:tc>
        <w:tc>
          <w:tcPr>
            <w:tcW w:w="6814" w:type="dxa"/>
            <w:gridSpan w:val="4"/>
            <w:noWrap w:val="0"/>
            <w:vAlign w:val="top"/>
          </w:tcPr>
          <w:p w14:paraId="679B5CDF">
            <w:pPr>
              <w:keepNext w:val="0"/>
              <w:keepLines w:val="0"/>
              <w:pageBreakBefore w:val="0"/>
              <w:widowControl w:val="0"/>
              <w:kinsoku/>
              <w:wordWrap/>
              <w:overflowPunct/>
              <w:topLinePunct w:val="0"/>
              <w:autoSpaceDE/>
              <w:autoSpaceDN/>
              <w:bidi w:val="0"/>
              <w:adjustRightInd w:val="0"/>
              <w:snapToGrid w:val="0"/>
              <w:contextualSpacing/>
              <w:jc w:val="left"/>
              <w:textAlignment w:val="auto"/>
              <w:rPr>
                <w:rFonts w:hint="eastAsia" w:ascii="宋体" w:hAnsi="宋体" w:eastAsia="宋体" w:cs="宋体"/>
                <w:kern w:val="0"/>
                <w:szCs w:val="21"/>
              </w:rPr>
            </w:pPr>
          </w:p>
        </w:tc>
      </w:tr>
      <w:tr w14:paraId="57CEFED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931" w:hRule="atLeast"/>
        </w:trPr>
        <w:tc>
          <w:tcPr>
            <w:tcW w:w="708" w:type="dxa"/>
            <w:noWrap w:val="0"/>
            <w:vAlign w:val="center"/>
          </w:tcPr>
          <w:p w14:paraId="04D5980F">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4</w:t>
            </w:r>
          </w:p>
        </w:tc>
        <w:tc>
          <w:tcPr>
            <w:tcW w:w="6477" w:type="dxa"/>
            <w:gridSpan w:val="4"/>
            <w:noWrap w:val="0"/>
            <w:vAlign w:val="center"/>
          </w:tcPr>
          <w:p w14:paraId="2597723B">
            <w:pPr>
              <w:keepNext w:val="0"/>
              <w:keepLines w:val="0"/>
              <w:pageBreakBefore w:val="0"/>
              <w:widowControl w:val="0"/>
              <w:kinsoku/>
              <w:wordWrap/>
              <w:overflowPunct/>
              <w:topLinePunct w:val="0"/>
              <w:autoSpaceDE/>
              <w:autoSpaceDN/>
              <w:bidi w:val="0"/>
              <w:adjustRightInd w:val="0"/>
              <w:snapToGrid w:val="0"/>
              <w:contextualSpacing/>
              <w:jc w:val="both"/>
              <w:textAlignment w:val="auto"/>
              <w:rPr>
                <w:rFonts w:hint="eastAsia" w:ascii="宋体" w:hAnsi="宋体" w:eastAsia="宋体" w:cs="宋体"/>
                <w:kern w:val="0"/>
                <w:sz w:val="20"/>
                <w:szCs w:val="21"/>
              </w:rPr>
            </w:pPr>
            <w:r>
              <w:rPr>
                <w:rFonts w:hint="eastAsia" w:ascii="宋体" w:hAnsi="宋体" w:eastAsia="宋体" w:cs="宋体"/>
                <w:kern w:val="0"/>
                <w:sz w:val="20"/>
                <w:szCs w:val="21"/>
              </w:rPr>
              <w:t>工业园区需建立完善环境风险防控体系（高危园区需额外落实封闭管理、泄漏监测等强化措施），定期开展应急演练，且近三年内不得发生特别重大、重大突发环境事件；有序推进环境健康体检和管理；园区内固体废物（含危险废物）需全部妥善处置、利用或规范贮存，工业废水需达标后进入安装在线监测的集中处理设施，化工园区需建设突发水污染事件环境应急三级防控体系，园区内需无明显异味。</w:t>
            </w:r>
          </w:p>
        </w:tc>
        <w:tc>
          <w:tcPr>
            <w:tcW w:w="6814" w:type="dxa"/>
            <w:gridSpan w:val="4"/>
            <w:noWrap w:val="0"/>
            <w:vAlign w:val="top"/>
          </w:tcPr>
          <w:p w14:paraId="24491FF0">
            <w:pPr>
              <w:keepNext w:val="0"/>
              <w:keepLines w:val="0"/>
              <w:pageBreakBefore w:val="0"/>
              <w:widowControl w:val="0"/>
              <w:kinsoku/>
              <w:wordWrap/>
              <w:overflowPunct/>
              <w:topLinePunct w:val="0"/>
              <w:autoSpaceDE/>
              <w:autoSpaceDN/>
              <w:bidi w:val="0"/>
              <w:adjustRightInd w:val="0"/>
              <w:snapToGrid w:val="0"/>
              <w:contextualSpacing/>
              <w:jc w:val="left"/>
              <w:textAlignment w:val="auto"/>
              <w:rPr>
                <w:rFonts w:hint="eastAsia" w:ascii="宋体" w:hAnsi="宋体" w:eastAsia="宋体" w:cs="宋体"/>
                <w:kern w:val="0"/>
                <w:szCs w:val="21"/>
              </w:rPr>
            </w:pPr>
          </w:p>
        </w:tc>
      </w:tr>
      <w:tr w14:paraId="47F443F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13999" w:type="dxa"/>
            <w:gridSpan w:val="9"/>
            <w:noWrap w:val="0"/>
            <w:vAlign w:val="center"/>
          </w:tcPr>
          <w:p w14:paraId="3B409DBF">
            <w:pPr>
              <w:keepNext w:val="0"/>
              <w:keepLines w:val="0"/>
              <w:pageBreakBefore w:val="0"/>
              <w:widowControl w:val="0"/>
              <w:kinsoku/>
              <w:wordWrap/>
              <w:overflowPunct/>
              <w:topLinePunct w:val="0"/>
              <w:autoSpaceDE/>
              <w:autoSpaceDN/>
              <w:bidi w:val="0"/>
              <w:adjustRightInd w:val="0"/>
              <w:snapToGrid w:val="0"/>
              <w:contextualSpacing/>
              <w:jc w:val="both"/>
              <w:textAlignment w:val="auto"/>
              <w:rPr>
                <w:rFonts w:hint="eastAsia" w:ascii="宋体" w:hAnsi="宋体" w:eastAsia="宋体" w:cs="宋体"/>
                <w:kern w:val="0"/>
                <w:szCs w:val="21"/>
              </w:rPr>
            </w:pPr>
            <w:r>
              <w:rPr>
                <w:rFonts w:hint="eastAsia" w:ascii="宋体" w:hAnsi="宋体" w:eastAsia="宋体" w:cs="宋体"/>
                <w:b/>
                <w:bCs/>
                <w:kern w:val="0"/>
                <w:szCs w:val="21"/>
              </w:rPr>
              <w:t>三、生态工业园区评价指标（选择19项必选指标以及至少4项特色指标）</w:t>
            </w:r>
          </w:p>
        </w:tc>
      </w:tr>
      <w:tr w14:paraId="1319694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708" w:type="dxa"/>
            <w:noWrap w:val="0"/>
            <w:vAlign w:val="center"/>
          </w:tcPr>
          <w:p w14:paraId="4DFF8156">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 w:val="20"/>
                <w:szCs w:val="21"/>
              </w:rPr>
            </w:pPr>
            <w:r>
              <w:rPr>
                <w:rFonts w:hint="eastAsia" w:ascii="宋体" w:hAnsi="宋体" w:eastAsia="宋体" w:cs="宋体"/>
                <w:kern w:val="0"/>
                <w:szCs w:val="21"/>
              </w:rPr>
              <w:t>序号</w:t>
            </w:r>
          </w:p>
        </w:tc>
        <w:tc>
          <w:tcPr>
            <w:tcW w:w="3886" w:type="dxa"/>
            <w:gridSpan w:val="2"/>
            <w:noWrap w:val="0"/>
            <w:vAlign w:val="center"/>
          </w:tcPr>
          <w:p w14:paraId="67A1D35D">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 w:val="18"/>
                <w:szCs w:val="18"/>
              </w:rPr>
            </w:pPr>
            <w:r>
              <w:rPr>
                <w:rFonts w:hint="eastAsia" w:ascii="宋体" w:hAnsi="宋体" w:eastAsia="宋体" w:cs="宋体"/>
                <w:kern w:val="0"/>
                <w:sz w:val="18"/>
                <w:szCs w:val="18"/>
              </w:rPr>
              <w:t>指标</w:t>
            </w:r>
          </w:p>
        </w:tc>
        <w:tc>
          <w:tcPr>
            <w:tcW w:w="1004" w:type="dxa"/>
            <w:noWrap w:val="0"/>
            <w:vAlign w:val="center"/>
          </w:tcPr>
          <w:p w14:paraId="340161E5">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 w:val="20"/>
                <w:szCs w:val="21"/>
              </w:rPr>
            </w:pPr>
            <w:r>
              <w:rPr>
                <w:rFonts w:hint="eastAsia" w:ascii="宋体" w:hAnsi="宋体" w:eastAsia="宋体" w:cs="宋体"/>
                <w:kern w:val="0"/>
                <w:szCs w:val="21"/>
              </w:rPr>
              <w:t>单位</w:t>
            </w:r>
          </w:p>
        </w:tc>
        <w:tc>
          <w:tcPr>
            <w:tcW w:w="5474" w:type="dxa"/>
            <w:gridSpan w:val="3"/>
            <w:noWrap w:val="0"/>
            <w:vAlign w:val="center"/>
          </w:tcPr>
          <w:p w14:paraId="1752C445">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 w:val="20"/>
                <w:szCs w:val="21"/>
              </w:rPr>
            </w:pPr>
            <w:r>
              <w:rPr>
                <w:rFonts w:hint="eastAsia" w:ascii="宋体" w:hAnsi="宋体" w:eastAsia="宋体" w:cs="宋体"/>
                <w:kern w:val="0"/>
                <w:szCs w:val="21"/>
              </w:rPr>
              <w:t>要求</w:t>
            </w:r>
          </w:p>
        </w:tc>
        <w:tc>
          <w:tcPr>
            <w:tcW w:w="1585" w:type="dxa"/>
            <w:noWrap w:val="0"/>
            <w:vAlign w:val="center"/>
          </w:tcPr>
          <w:p w14:paraId="74FE160B">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 w:val="20"/>
                <w:szCs w:val="21"/>
              </w:rPr>
            </w:pPr>
            <w:r>
              <w:rPr>
                <w:rFonts w:hint="eastAsia" w:ascii="宋体" w:hAnsi="宋体" w:eastAsia="宋体" w:cs="宋体"/>
                <w:kern w:val="0"/>
                <w:sz w:val="20"/>
                <w:szCs w:val="21"/>
              </w:rPr>
              <w:t>指标值</w:t>
            </w:r>
          </w:p>
        </w:tc>
        <w:tc>
          <w:tcPr>
            <w:tcW w:w="1342" w:type="dxa"/>
            <w:noWrap w:val="0"/>
            <w:vAlign w:val="center"/>
          </w:tcPr>
          <w:p w14:paraId="5041A0C4">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 w:val="20"/>
                <w:szCs w:val="21"/>
              </w:rPr>
            </w:pPr>
            <w:r>
              <w:rPr>
                <w:rFonts w:hint="eastAsia" w:ascii="宋体" w:hAnsi="宋体" w:eastAsia="宋体" w:cs="宋体"/>
                <w:kern w:val="0"/>
                <w:szCs w:val="21"/>
              </w:rPr>
              <w:t>选择属性</w:t>
            </w:r>
          </w:p>
        </w:tc>
      </w:tr>
      <w:tr w14:paraId="5D70FD8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708" w:type="dxa"/>
            <w:vMerge w:val="restart"/>
            <w:noWrap w:val="0"/>
            <w:vAlign w:val="center"/>
          </w:tcPr>
          <w:p w14:paraId="5200A0C8">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1</w:t>
            </w:r>
          </w:p>
        </w:tc>
        <w:tc>
          <w:tcPr>
            <w:tcW w:w="3886" w:type="dxa"/>
            <w:gridSpan w:val="2"/>
            <w:noWrap w:val="0"/>
            <w:vAlign w:val="center"/>
          </w:tcPr>
          <w:p w14:paraId="2B376FAE">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二氧化碳排放量下降率</w:t>
            </w:r>
          </w:p>
        </w:tc>
        <w:tc>
          <w:tcPr>
            <w:tcW w:w="1004" w:type="dxa"/>
            <w:noWrap w:val="0"/>
            <w:vAlign w:val="center"/>
          </w:tcPr>
          <w:p w14:paraId="01C80267">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w:t>
            </w:r>
          </w:p>
        </w:tc>
        <w:tc>
          <w:tcPr>
            <w:tcW w:w="5474" w:type="dxa"/>
            <w:gridSpan w:val="3"/>
            <w:noWrap w:val="0"/>
            <w:vAlign w:val="center"/>
          </w:tcPr>
          <w:p w14:paraId="7A71E5C6">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连续三年≥0</w:t>
            </w:r>
          </w:p>
        </w:tc>
        <w:tc>
          <w:tcPr>
            <w:tcW w:w="1585" w:type="dxa"/>
            <w:noWrap w:val="0"/>
            <w:vAlign w:val="center"/>
          </w:tcPr>
          <w:p w14:paraId="062FEA27">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p>
        </w:tc>
        <w:tc>
          <w:tcPr>
            <w:tcW w:w="1342" w:type="dxa"/>
            <w:vMerge w:val="restart"/>
            <w:noWrap w:val="0"/>
            <w:vAlign w:val="center"/>
          </w:tcPr>
          <w:p w14:paraId="615A60DC">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必选1项</w:t>
            </w:r>
          </w:p>
        </w:tc>
      </w:tr>
      <w:tr w14:paraId="0A52AC7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708" w:type="dxa"/>
            <w:vMerge w:val="continue"/>
            <w:noWrap w:val="0"/>
            <w:vAlign w:val="center"/>
          </w:tcPr>
          <w:p w14:paraId="61F3D895">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p>
        </w:tc>
        <w:tc>
          <w:tcPr>
            <w:tcW w:w="3886" w:type="dxa"/>
            <w:gridSpan w:val="2"/>
            <w:vMerge w:val="restart"/>
            <w:noWrap w:val="0"/>
            <w:vAlign w:val="center"/>
          </w:tcPr>
          <w:p w14:paraId="47902551">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单位工业增加值二氧化碳排放量</w:t>
            </w:r>
          </w:p>
        </w:tc>
        <w:tc>
          <w:tcPr>
            <w:tcW w:w="1004" w:type="dxa"/>
            <w:vMerge w:val="restart"/>
            <w:noWrap w:val="0"/>
            <w:vAlign w:val="center"/>
          </w:tcPr>
          <w:p w14:paraId="1DEED225">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t/万元</w:t>
            </w:r>
          </w:p>
        </w:tc>
        <w:tc>
          <w:tcPr>
            <w:tcW w:w="5474" w:type="dxa"/>
            <w:gridSpan w:val="3"/>
            <w:noWrap w:val="0"/>
            <w:vAlign w:val="center"/>
          </w:tcPr>
          <w:p w14:paraId="076A92FD">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一般行业，≤0.5</w:t>
            </w:r>
          </w:p>
        </w:tc>
        <w:tc>
          <w:tcPr>
            <w:tcW w:w="1585" w:type="dxa"/>
            <w:noWrap w:val="0"/>
            <w:vAlign w:val="center"/>
          </w:tcPr>
          <w:p w14:paraId="426298D2">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p>
        </w:tc>
        <w:tc>
          <w:tcPr>
            <w:tcW w:w="1342" w:type="dxa"/>
            <w:vMerge w:val="continue"/>
            <w:noWrap w:val="0"/>
            <w:vAlign w:val="center"/>
          </w:tcPr>
          <w:p w14:paraId="631B4884">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p>
        </w:tc>
      </w:tr>
      <w:tr w14:paraId="722E4F9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8" w:hRule="atLeast"/>
        </w:trPr>
        <w:tc>
          <w:tcPr>
            <w:tcW w:w="708" w:type="dxa"/>
            <w:vMerge w:val="continue"/>
            <w:noWrap w:val="0"/>
            <w:vAlign w:val="center"/>
          </w:tcPr>
          <w:p w14:paraId="369053C8">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p>
        </w:tc>
        <w:tc>
          <w:tcPr>
            <w:tcW w:w="3886" w:type="dxa"/>
            <w:gridSpan w:val="2"/>
            <w:vMerge w:val="continue"/>
            <w:noWrap w:val="0"/>
            <w:vAlign w:val="center"/>
          </w:tcPr>
          <w:p w14:paraId="05E56D57">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p>
        </w:tc>
        <w:tc>
          <w:tcPr>
            <w:tcW w:w="1004" w:type="dxa"/>
            <w:vMerge w:val="continue"/>
            <w:noWrap w:val="0"/>
            <w:vAlign w:val="center"/>
          </w:tcPr>
          <w:p w14:paraId="528456FF">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p>
        </w:tc>
        <w:tc>
          <w:tcPr>
            <w:tcW w:w="5474" w:type="dxa"/>
            <w:gridSpan w:val="3"/>
            <w:noWrap w:val="0"/>
            <w:vAlign w:val="center"/>
          </w:tcPr>
          <w:p w14:paraId="3CFF0094">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高耗能行业</w:t>
            </w:r>
            <w:r>
              <w:rPr>
                <w:rFonts w:hint="eastAsia" w:ascii="宋体" w:hAnsi="宋体" w:eastAsia="宋体" w:cs="宋体"/>
                <w:kern w:val="0"/>
                <w:szCs w:val="21"/>
                <w:vertAlign w:val="superscript"/>
              </w:rPr>
              <w:t>a</w:t>
            </w:r>
            <w:r>
              <w:rPr>
                <w:rFonts w:hint="eastAsia" w:ascii="宋体" w:hAnsi="宋体" w:eastAsia="宋体" w:cs="宋体"/>
                <w:kern w:val="0"/>
                <w:szCs w:val="21"/>
              </w:rPr>
              <w:t>，清洁生产评价指标体系Ⅰ级水平或公认国际先进水平</w:t>
            </w:r>
          </w:p>
        </w:tc>
        <w:tc>
          <w:tcPr>
            <w:tcW w:w="1585" w:type="dxa"/>
            <w:noWrap w:val="0"/>
            <w:vAlign w:val="center"/>
          </w:tcPr>
          <w:p w14:paraId="5DDAE9FD">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p>
        </w:tc>
        <w:tc>
          <w:tcPr>
            <w:tcW w:w="1342" w:type="dxa"/>
            <w:vMerge w:val="continue"/>
            <w:noWrap w:val="0"/>
            <w:vAlign w:val="center"/>
          </w:tcPr>
          <w:p w14:paraId="29E2C1CE">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p>
        </w:tc>
      </w:tr>
      <w:tr w14:paraId="15E8C65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708" w:type="dxa"/>
            <w:vMerge w:val="restart"/>
            <w:noWrap w:val="0"/>
            <w:vAlign w:val="center"/>
          </w:tcPr>
          <w:p w14:paraId="046A7CCD">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2</w:t>
            </w:r>
          </w:p>
        </w:tc>
        <w:tc>
          <w:tcPr>
            <w:tcW w:w="3886" w:type="dxa"/>
            <w:gridSpan w:val="2"/>
            <w:vMerge w:val="restart"/>
            <w:noWrap w:val="0"/>
            <w:vAlign w:val="center"/>
          </w:tcPr>
          <w:p w14:paraId="600F4D06">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二氧化碳排放弹性系数</w:t>
            </w:r>
          </w:p>
        </w:tc>
        <w:tc>
          <w:tcPr>
            <w:tcW w:w="1004" w:type="dxa"/>
            <w:vMerge w:val="restart"/>
            <w:noWrap w:val="0"/>
            <w:vAlign w:val="center"/>
          </w:tcPr>
          <w:p w14:paraId="45FE09D5">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w:t>
            </w:r>
          </w:p>
        </w:tc>
        <w:tc>
          <w:tcPr>
            <w:tcW w:w="5474" w:type="dxa"/>
            <w:gridSpan w:val="3"/>
            <w:noWrap w:val="0"/>
            <w:vAlign w:val="center"/>
          </w:tcPr>
          <w:p w14:paraId="0D4DDC87">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当园区工业增加值年均增长率＞0，≤0.53</w:t>
            </w:r>
          </w:p>
        </w:tc>
        <w:tc>
          <w:tcPr>
            <w:tcW w:w="1585" w:type="dxa"/>
            <w:noWrap w:val="0"/>
            <w:vAlign w:val="center"/>
          </w:tcPr>
          <w:p w14:paraId="25562F60">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p>
        </w:tc>
        <w:tc>
          <w:tcPr>
            <w:tcW w:w="1342" w:type="dxa"/>
            <w:vMerge w:val="restart"/>
            <w:noWrap w:val="0"/>
            <w:vAlign w:val="center"/>
          </w:tcPr>
          <w:p w14:paraId="0BFF153F">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必选</w:t>
            </w:r>
          </w:p>
        </w:tc>
      </w:tr>
      <w:tr w14:paraId="01D442F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708" w:type="dxa"/>
            <w:vMerge w:val="continue"/>
            <w:noWrap w:val="0"/>
            <w:vAlign w:val="center"/>
          </w:tcPr>
          <w:p w14:paraId="36D02ABA">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p>
        </w:tc>
        <w:tc>
          <w:tcPr>
            <w:tcW w:w="3886" w:type="dxa"/>
            <w:gridSpan w:val="2"/>
            <w:vMerge w:val="continue"/>
            <w:noWrap w:val="0"/>
            <w:vAlign w:val="center"/>
          </w:tcPr>
          <w:p w14:paraId="6A60127A">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p>
        </w:tc>
        <w:tc>
          <w:tcPr>
            <w:tcW w:w="1004" w:type="dxa"/>
            <w:vMerge w:val="continue"/>
            <w:noWrap w:val="0"/>
            <w:vAlign w:val="center"/>
          </w:tcPr>
          <w:p w14:paraId="2928FB4D">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p>
        </w:tc>
        <w:tc>
          <w:tcPr>
            <w:tcW w:w="5474" w:type="dxa"/>
            <w:gridSpan w:val="3"/>
            <w:noWrap w:val="0"/>
            <w:vAlign w:val="center"/>
          </w:tcPr>
          <w:p w14:paraId="50E7C793">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当园区工业增加值年均增长率＜0，≥0.53</w:t>
            </w:r>
          </w:p>
        </w:tc>
        <w:tc>
          <w:tcPr>
            <w:tcW w:w="1585" w:type="dxa"/>
            <w:noWrap w:val="0"/>
            <w:vAlign w:val="center"/>
          </w:tcPr>
          <w:p w14:paraId="5CA456BD">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p>
        </w:tc>
        <w:tc>
          <w:tcPr>
            <w:tcW w:w="1342" w:type="dxa"/>
            <w:vMerge w:val="continue"/>
            <w:noWrap w:val="0"/>
            <w:vAlign w:val="center"/>
          </w:tcPr>
          <w:p w14:paraId="2C8720FF">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p>
        </w:tc>
      </w:tr>
      <w:tr w14:paraId="5271A32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708" w:type="dxa"/>
            <w:noWrap w:val="0"/>
            <w:vAlign w:val="center"/>
          </w:tcPr>
          <w:p w14:paraId="66AADEC6">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3</w:t>
            </w:r>
          </w:p>
        </w:tc>
        <w:tc>
          <w:tcPr>
            <w:tcW w:w="3886" w:type="dxa"/>
            <w:gridSpan w:val="2"/>
            <w:noWrap w:val="0"/>
            <w:vAlign w:val="center"/>
          </w:tcPr>
          <w:p w14:paraId="560AE82F">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非化石能源消费比例</w:t>
            </w:r>
          </w:p>
        </w:tc>
        <w:tc>
          <w:tcPr>
            <w:tcW w:w="1004" w:type="dxa"/>
            <w:noWrap w:val="0"/>
            <w:vAlign w:val="center"/>
          </w:tcPr>
          <w:p w14:paraId="0E498E88">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w:t>
            </w:r>
          </w:p>
        </w:tc>
        <w:tc>
          <w:tcPr>
            <w:tcW w:w="5474" w:type="dxa"/>
            <w:gridSpan w:val="3"/>
            <w:noWrap w:val="0"/>
            <w:vAlign w:val="center"/>
          </w:tcPr>
          <w:p w14:paraId="30E9CA47">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≥30或持续提高</w:t>
            </w:r>
            <w:r>
              <w:rPr>
                <w:rFonts w:hint="eastAsia" w:ascii="宋体" w:hAnsi="宋体" w:eastAsia="宋体" w:cs="宋体"/>
                <w:kern w:val="0"/>
                <w:szCs w:val="21"/>
                <w:vertAlign w:val="superscript"/>
              </w:rPr>
              <w:t>b</w:t>
            </w:r>
          </w:p>
        </w:tc>
        <w:tc>
          <w:tcPr>
            <w:tcW w:w="1585" w:type="dxa"/>
            <w:noWrap w:val="0"/>
            <w:vAlign w:val="center"/>
          </w:tcPr>
          <w:p w14:paraId="4D38A9BA">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p>
        </w:tc>
        <w:tc>
          <w:tcPr>
            <w:tcW w:w="1342" w:type="dxa"/>
            <w:noWrap w:val="0"/>
            <w:vAlign w:val="center"/>
          </w:tcPr>
          <w:p w14:paraId="7F11DCDF">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特色</w:t>
            </w:r>
          </w:p>
        </w:tc>
      </w:tr>
      <w:tr w14:paraId="4E1D1D4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708" w:type="dxa"/>
            <w:noWrap w:val="0"/>
            <w:vAlign w:val="center"/>
          </w:tcPr>
          <w:p w14:paraId="3C619874">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4</w:t>
            </w:r>
          </w:p>
        </w:tc>
        <w:tc>
          <w:tcPr>
            <w:tcW w:w="3886" w:type="dxa"/>
            <w:gridSpan w:val="2"/>
            <w:noWrap w:val="0"/>
            <w:vAlign w:val="center"/>
          </w:tcPr>
          <w:p w14:paraId="4F2510AB">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电力消费中绿色电力比例</w:t>
            </w:r>
          </w:p>
        </w:tc>
        <w:tc>
          <w:tcPr>
            <w:tcW w:w="1004" w:type="dxa"/>
            <w:noWrap w:val="0"/>
            <w:vAlign w:val="center"/>
          </w:tcPr>
          <w:p w14:paraId="75CB97F8">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w:t>
            </w:r>
          </w:p>
        </w:tc>
        <w:tc>
          <w:tcPr>
            <w:tcW w:w="5474" w:type="dxa"/>
            <w:gridSpan w:val="3"/>
            <w:noWrap w:val="0"/>
            <w:vAlign w:val="center"/>
          </w:tcPr>
          <w:p w14:paraId="68218AEC">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≥30</w:t>
            </w:r>
          </w:p>
        </w:tc>
        <w:tc>
          <w:tcPr>
            <w:tcW w:w="1585" w:type="dxa"/>
            <w:noWrap w:val="0"/>
            <w:vAlign w:val="center"/>
          </w:tcPr>
          <w:p w14:paraId="4DEF0CF4">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p>
        </w:tc>
        <w:tc>
          <w:tcPr>
            <w:tcW w:w="1342" w:type="dxa"/>
            <w:noWrap w:val="0"/>
            <w:vAlign w:val="center"/>
          </w:tcPr>
          <w:p w14:paraId="1EB5CA8E">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特色</w:t>
            </w:r>
          </w:p>
        </w:tc>
      </w:tr>
      <w:tr w14:paraId="5241103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708" w:type="dxa"/>
            <w:noWrap w:val="0"/>
            <w:vAlign w:val="center"/>
          </w:tcPr>
          <w:p w14:paraId="0CC35F95">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5</w:t>
            </w:r>
          </w:p>
        </w:tc>
        <w:tc>
          <w:tcPr>
            <w:tcW w:w="3886" w:type="dxa"/>
            <w:gridSpan w:val="2"/>
            <w:noWrap w:val="0"/>
            <w:vAlign w:val="center"/>
          </w:tcPr>
          <w:p w14:paraId="3DD9079D">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碳捕集、利用与封存（CCUS）设施</w:t>
            </w:r>
            <w:r>
              <w:rPr>
                <w:rFonts w:hint="eastAsia" w:ascii="宋体" w:hAnsi="宋体" w:eastAsia="宋体" w:cs="宋体"/>
                <w:kern w:val="0"/>
                <w:szCs w:val="21"/>
                <w:vertAlign w:val="superscript"/>
              </w:rPr>
              <w:t>c</w:t>
            </w:r>
          </w:p>
        </w:tc>
        <w:tc>
          <w:tcPr>
            <w:tcW w:w="1004" w:type="dxa"/>
            <w:noWrap w:val="0"/>
            <w:vAlign w:val="center"/>
          </w:tcPr>
          <w:p w14:paraId="320F92F7">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个</w:t>
            </w:r>
          </w:p>
        </w:tc>
        <w:tc>
          <w:tcPr>
            <w:tcW w:w="5474" w:type="dxa"/>
            <w:gridSpan w:val="3"/>
            <w:noWrap w:val="0"/>
            <w:vAlign w:val="center"/>
          </w:tcPr>
          <w:p w14:paraId="6A524694">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≥1</w:t>
            </w:r>
          </w:p>
        </w:tc>
        <w:tc>
          <w:tcPr>
            <w:tcW w:w="1585" w:type="dxa"/>
            <w:noWrap w:val="0"/>
            <w:vAlign w:val="center"/>
          </w:tcPr>
          <w:p w14:paraId="2FBA4898">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p>
        </w:tc>
        <w:tc>
          <w:tcPr>
            <w:tcW w:w="1342" w:type="dxa"/>
            <w:noWrap w:val="0"/>
            <w:vAlign w:val="center"/>
          </w:tcPr>
          <w:p w14:paraId="3C48CCA9">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特色</w:t>
            </w:r>
          </w:p>
        </w:tc>
      </w:tr>
      <w:tr w14:paraId="3CB01F1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708" w:type="dxa"/>
            <w:vMerge w:val="restart"/>
            <w:noWrap w:val="0"/>
            <w:vAlign w:val="center"/>
          </w:tcPr>
          <w:p w14:paraId="244E109D">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6</w:t>
            </w:r>
          </w:p>
        </w:tc>
        <w:tc>
          <w:tcPr>
            <w:tcW w:w="3886" w:type="dxa"/>
            <w:gridSpan w:val="2"/>
            <w:vMerge w:val="restart"/>
            <w:noWrap w:val="0"/>
            <w:vAlign w:val="center"/>
          </w:tcPr>
          <w:p w14:paraId="520ED15A">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主要污染物排放弹性系数</w:t>
            </w:r>
          </w:p>
        </w:tc>
        <w:tc>
          <w:tcPr>
            <w:tcW w:w="1004" w:type="dxa"/>
            <w:vMerge w:val="restart"/>
            <w:noWrap w:val="0"/>
            <w:vAlign w:val="center"/>
          </w:tcPr>
          <w:p w14:paraId="0E1E6595">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w:t>
            </w:r>
          </w:p>
        </w:tc>
        <w:tc>
          <w:tcPr>
            <w:tcW w:w="5474" w:type="dxa"/>
            <w:gridSpan w:val="3"/>
            <w:noWrap w:val="0"/>
            <w:vAlign w:val="center"/>
          </w:tcPr>
          <w:p w14:paraId="7FF98CBA">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当园区工业增加值年均增长率＞0，≤0.3</w:t>
            </w:r>
          </w:p>
        </w:tc>
        <w:tc>
          <w:tcPr>
            <w:tcW w:w="1585" w:type="dxa"/>
            <w:noWrap w:val="0"/>
            <w:vAlign w:val="center"/>
          </w:tcPr>
          <w:p w14:paraId="647274FF">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p>
        </w:tc>
        <w:tc>
          <w:tcPr>
            <w:tcW w:w="1342" w:type="dxa"/>
            <w:vMerge w:val="restart"/>
            <w:noWrap w:val="0"/>
            <w:vAlign w:val="center"/>
          </w:tcPr>
          <w:p w14:paraId="32288612">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必选</w:t>
            </w:r>
          </w:p>
        </w:tc>
      </w:tr>
      <w:tr w14:paraId="1A208A3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708" w:type="dxa"/>
            <w:vMerge w:val="continue"/>
            <w:noWrap w:val="0"/>
            <w:vAlign w:val="center"/>
          </w:tcPr>
          <w:p w14:paraId="0FE89272">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p>
        </w:tc>
        <w:tc>
          <w:tcPr>
            <w:tcW w:w="3886" w:type="dxa"/>
            <w:gridSpan w:val="2"/>
            <w:vMerge w:val="continue"/>
            <w:noWrap w:val="0"/>
            <w:vAlign w:val="center"/>
          </w:tcPr>
          <w:p w14:paraId="0EF99123">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p>
        </w:tc>
        <w:tc>
          <w:tcPr>
            <w:tcW w:w="1004" w:type="dxa"/>
            <w:vMerge w:val="continue"/>
            <w:noWrap w:val="0"/>
            <w:vAlign w:val="center"/>
          </w:tcPr>
          <w:p w14:paraId="11594309">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p>
        </w:tc>
        <w:tc>
          <w:tcPr>
            <w:tcW w:w="5474" w:type="dxa"/>
            <w:gridSpan w:val="3"/>
            <w:noWrap w:val="0"/>
            <w:vAlign w:val="center"/>
          </w:tcPr>
          <w:p w14:paraId="774323F7">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当园区工业增加值年均增长率＜0，≥0.3</w:t>
            </w:r>
          </w:p>
        </w:tc>
        <w:tc>
          <w:tcPr>
            <w:tcW w:w="1585" w:type="dxa"/>
            <w:noWrap w:val="0"/>
            <w:vAlign w:val="center"/>
          </w:tcPr>
          <w:p w14:paraId="1F7CF1AF">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p>
        </w:tc>
        <w:tc>
          <w:tcPr>
            <w:tcW w:w="1342" w:type="dxa"/>
            <w:vMerge w:val="continue"/>
            <w:noWrap w:val="0"/>
            <w:vAlign w:val="center"/>
          </w:tcPr>
          <w:p w14:paraId="05F3F5E8">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p>
        </w:tc>
      </w:tr>
      <w:tr w14:paraId="24CEE25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8" w:type="dxa"/>
            <w:vMerge w:val="restart"/>
            <w:noWrap w:val="0"/>
            <w:vAlign w:val="center"/>
          </w:tcPr>
          <w:p w14:paraId="5BE51850">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7</w:t>
            </w:r>
          </w:p>
        </w:tc>
        <w:tc>
          <w:tcPr>
            <w:tcW w:w="3886" w:type="dxa"/>
            <w:gridSpan w:val="2"/>
            <w:vMerge w:val="restart"/>
            <w:noWrap w:val="0"/>
            <w:vAlign w:val="center"/>
          </w:tcPr>
          <w:p w14:paraId="184CFF5F">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单位工业增加值废水排放量</w:t>
            </w:r>
          </w:p>
        </w:tc>
        <w:tc>
          <w:tcPr>
            <w:tcW w:w="1004" w:type="dxa"/>
            <w:vMerge w:val="restart"/>
            <w:noWrap w:val="0"/>
            <w:vAlign w:val="center"/>
          </w:tcPr>
          <w:p w14:paraId="687B1DE6">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t/万元</w:t>
            </w:r>
          </w:p>
        </w:tc>
        <w:tc>
          <w:tcPr>
            <w:tcW w:w="5474" w:type="dxa"/>
            <w:gridSpan w:val="3"/>
            <w:noWrap w:val="0"/>
            <w:vAlign w:val="center"/>
          </w:tcPr>
          <w:p w14:paraId="51C252F5">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一般行业，≤5</w:t>
            </w:r>
          </w:p>
        </w:tc>
        <w:tc>
          <w:tcPr>
            <w:tcW w:w="1585" w:type="dxa"/>
            <w:noWrap w:val="0"/>
            <w:vAlign w:val="center"/>
          </w:tcPr>
          <w:p w14:paraId="5EEEC66E">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p>
        </w:tc>
        <w:tc>
          <w:tcPr>
            <w:tcW w:w="1342" w:type="dxa"/>
            <w:vMerge w:val="restart"/>
            <w:noWrap w:val="0"/>
            <w:vAlign w:val="center"/>
          </w:tcPr>
          <w:p w14:paraId="7DF5E90E">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必选1项</w:t>
            </w:r>
          </w:p>
        </w:tc>
      </w:tr>
      <w:tr w14:paraId="1F5313C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52" w:hRule="atLeast"/>
        </w:trPr>
        <w:tc>
          <w:tcPr>
            <w:tcW w:w="708" w:type="dxa"/>
            <w:vMerge w:val="continue"/>
            <w:noWrap w:val="0"/>
            <w:vAlign w:val="center"/>
          </w:tcPr>
          <w:p w14:paraId="0530F2D0">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p>
        </w:tc>
        <w:tc>
          <w:tcPr>
            <w:tcW w:w="3886" w:type="dxa"/>
            <w:gridSpan w:val="2"/>
            <w:vMerge w:val="continue"/>
            <w:noWrap w:val="0"/>
            <w:vAlign w:val="center"/>
          </w:tcPr>
          <w:p w14:paraId="769668B8">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p>
        </w:tc>
        <w:tc>
          <w:tcPr>
            <w:tcW w:w="1004" w:type="dxa"/>
            <w:vMerge w:val="continue"/>
            <w:noWrap w:val="0"/>
            <w:vAlign w:val="center"/>
          </w:tcPr>
          <w:p w14:paraId="5768D691">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p>
        </w:tc>
        <w:tc>
          <w:tcPr>
            <w:tcW w:w="5474" w:type="dxa"/>
            <w:gridSpan w:val="3"/>
            <w:noWrap w:val="0"/>
            <w:vAlign w:val="center"/>
          </w:tcPr>
          <w:p w14:paraId="707C664C">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高耗水行业</w:t>
            </w:r>
            <w:r>
              <w:rPr>
                <w:rFonts w:hint="eastAsia" w:ascii="宋体" w:hAnsi="宋体" w:eastAsia="宋体" w:cs="宋体"/>
                <w:kern w:val="0"/>
                <w:szCs w:val="21"/>
                <w:vertAlign w:val="superscript"/>
              </w:rPr>
              <w:t>d</w:t>
            </w:r>
            <w:r>
              <w:rPr>
                <w:rFonts w:hint="eastAsia" w:ascii="宋体" w:hAnsi="宋体" w:eastAsia="宋体" w:cs="宋体"/>
                <w:kern w:val="0"/>
                <w:szCs w:val="21"/>
              </w:rPr>
              <w:t>，清洁生产评价指标体系Ⅰ级水平或公认国际先进水平</w:t>
            </w:r>
          </w:p>
        </w:tc>
        <w:tc>
          <w:tcPr>
            <w:tcW w:w="1585" w:type="dxa"/>
            <w:noWrap w:val="0"/>
            <w:vAlign w:val="center"/>
          </w:tcPr>
          <w:p w14:paraId="764132E0">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p>
        </w:tc>
        <w:tc>
          <w:tcPr>
            <w:tcW w:w="1342" w:type="dxa"/>
            <w:vMerge w:val="continue"/>
            <w:noWrap w:val="0"/>
            <w:vAlign w:val="center"/>
          </w:tcPr>
          <w:p w14:paraId="38AF7831">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p>
        </w:tc>
      </w:tr>
      <w:tr w14:paraId="49C9966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8" w:type="dxa"/>
            <w:vMerge w:val="continue"/>
            <w:noWrap w:val="0"/>
            <w:vAlign w:val="center"/>
          </w:tcPr>
          <w:p w14:paraId="4DCDA3F4">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p>
        </w:tc>
        <w:tc>
          <w:tcPr>
            <w:tcW w:w="3886" w:type="dxa"/>
            <w:gridSpan w:val="2"/>
            <w:vMerge w:val="restart"/>
            <w:noWrap w:val="0"/>
            <w:vAlign w:val="center"/>
          </w:tcPr>
          <w:p w14:paraId="6EBAE8DB">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单位工业增加值固废产生量</w:t>
            </w:r>
            <w:r>
              <w:rPr>
                <w:rFonts w:hint="eastAsia" w:ascii="宋体" w:hAnsi="宋体" w:eastAsia="宋体" w:cs="宋体"/>
                <w:kern w:val="0"/>
                <w:szCs w:val="21"/>
                <w:vertAlign w:val="superscript"/>
              </w:rPr>
              <w:t>e</w:t>
            </w:r>
          </w:p>
        </w:tc>
        <w:tc>
          <w:tcPr>
            <w:tcW w:w="1004" w:type="dxa"/>
            <w:vMerge w:val="restart"/>
            <w:noWrap w:val="0"/>
            <w:vAlign w:val="center"/>
          </w:tcPr>
          <w:p w14:paraId="080C9AC2">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t/万元</w:t>
            </w:r>
          </w:p>
        </w:tc>
        <w:tc>
          <w:tcPr>
            <w:tcW w:w="5474" w:type="dxa"/>
            <w:gridSpan w:val="3"/>
            <w:noWrap w:val="0"/>
            <w:vAlign w:val="center"/>
          </w:tcPr>
          <w:p w14:paraId="354DD0BE">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≤0.1</w:t>
            </w:r>
          </w:p>
        </w:tc>
        <w:tc>
          <w:tcPr>
            <w:tcW w:w="1585" w:type="dxa"/>
            <w:noWrap w:val="0"/>
            <w:vAlign w:val="center"/>
          </w:tcPr>
          <w:p w14:paraId="32D140B6">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p>
        </w:tc>
        <w:tc>
          <w:tcPr>
            <w:tcW w:w="1342" w:type="dxa"/>
            <w:vMerge w:val="continue"/>
            <w:noWrap w:val="0"/>
            <w:vAlign w:val="center"/>
          </w:tcPr>
          <w:p w14:paraId="57C6A3C7">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p>
        </w:tc>
      </w:tr>
      <w:tr w14:paraId="5263A41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8" w:type="dxa"/>
            <w:vMerge w:val="continue"/>
            <w:noWrap w:val="0"/>
            <w:vAlign w:val="center"/>
          </w:tcPr>
          <w:p w14:paraId="726A491B">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p>
        </w:tc>
        <w:tc>
          <w:tcPr>
            <w:tcW w:w="3886" w:type="dxa"/>
            <w:gridSpan w:val="2"/>
            <w:vMerge w:val="continue"/>
            <w:noWrap w:val="0"/>
            <w:vAlign w:val="center"/>
          </w:tcPr>
          <w:p w14:paraId="233A4F79">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p>
        </w:tc>
        <w:tc>
          <w:tcPr>
            <w:tcW w:w="1004" w:type="dxa"/>
            <w:vMerge w:val="continue"/>
            <w:noWrap w:val="0"/>
            <w:vAlign w:val="center"/>
          </w:tcPr>
          <w:p w14:paraId="17D903CF">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p>
        </w:tc>
        <w:tc>
          <w:tcPr>
            <w:tcW w:w="5474" w:type="dxa"/>
            <w:gridSpan w:val="3"/>
            <w:noWrap w:val="0"/>
            <w:vAlign w:val="center"/>
          </w:tcPr>
          <w:p w14:paraId="1A2E566A">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清洁生产评价指标体系Ⅰ级水平或公认国际先进水平</w:t>
            </w:r>
          </w:p>
        </w:tc>
        <w:tc>
          <w:tcPr>
            <w:tcW w:w="1585" w:type="dxa"/>
            <w:noWrap w:val="0"/>
            <w:vAlign w:val="center"/>
          </w:tcPr>
          <w:p w14:paraId="25E72BED">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p>
        </w:tc>
        <w:tc>
          <w:tcPr>
            <w:tcW w:w="1342" w:type="dxa"/>
            <w:vMerge w:val="continue"/>
            <w:noWrap w:val="0"/>
            <w:vAlign w:val="center"/>
          </w:tcPr>
          <w:p w14:paraId="56B0EFDF">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p>
        </w:tc>
      </w:tr>
      <w:tr w14:paraId="3B481E6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8" w:type="dxa"/>
            <w:vMerge w:val="restart"/>
            <w:noWrap w:val="0"/>
            <w:vAlign w:val="center"/>
          </w:tcPr>
          <w:p w14:paraId="720FDCAC">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8</w:t>
            </w:r>
          </w:p>
        </w:tc>
        <w:tc>
          <w:tcPr>
            <w:tcW w:w="3886" w:type="dxa"/>
            <w:gridSpan w:val="2"/>
            <w:vMerge w:val="restart"/>
            <w:noWrap w:val="0"/>
            <w:vAlign w:val="center"/>
          </w:tcPr>
          <w:p w14:paraId="2ABBE13B">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一般工业固体废物综合利用率</w:t>
            </w:r>
            <w:r>
              <w:rPr>
                <w:rFonts w:hint="eastAsia" w:ascii="宋体" w:hAnsi="宋体" w:eastAsia="宋体" w:cs="宋体"/>
                <w:kern w:val="0"/>
                <w:szCs w:val="21"/>
                <w:vertAlign w:val="superscript"/>
              </w:rPr>
              <w:t>e</w:t>
            </w:r>
          </w:p>
        </w:tc>
        <w:tc>
          <w:tcPr>
            <w:tcW w:w="1004" w:type="dxa"/>
            <w:vMerge w:val="restart"/>
            <w:noWrap w:val="0"/>
            <w:vAlign w:val="center"/>
          </w:tcPr>
          <w:p w14:paraId="2CFDE13D">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w:t>
            </w:r>
          </w:p>
        </w:tc>
        <w:tc>
          <w:tcPr>
            <w:tcW w:w="5474" w:type="dxa"/>
            <w:gridSpan w:val="3"/>
            <w:noWrap w:val="0"/>
            <w:vAlign w:val="center"/>
          </w:tcPr>
          <w:p w14:paraId="2DC1B4AF">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≥80</w:t>
            </w:r>
          </w:p>
        </w:tc>
        <w:tc>
          <w:tcPr>
            <w:tcW w:w="1585" w:type="dxa"/>
            <w:noWrap w:val="0"/>
            <w:vAlign w:val="center"/>
          </w:tcPr>
          <w:p w14:paraId="242CDD88">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p>
        </w:tc>
        <w:tc>
          <w:tcPr>
            <w:tcW w:w="1342" w:type="dxa"/>
            <w:vMerge w:val="restart"/>
            <w:noWrap w:val="0"/>
            <w:vAlign w:val="center"/>
          </w:tcPr>
          <w:p w14:paraId="5BC47ADE">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必选</w:t>
            </w:r>
          </w:p>
        </w:tc>
      </w:tr>
      <w:tr w14:paraId="3257660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8" w:type="dxa"/>
            <w:vMerge w:val="continue"/>
            <w:noWrap w:val="0"/>
            <w:vAlign w:val="center"/>
          </w:tcPr>
          <w:p w14:paraId="52063BDE">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p>
        </w:tc>
        <w:tc>
          <w:tcPr>
            <w:tcW w:w="3886" w:type="dxa"/>
            <w:gridSpan w:val="2"/>
            <w:vMerge w:val="continue"/>
            <w:noWrap w:val="0"/>
            <w:vAlign w:val="center"/>
          </w:tcPr>
          <w:p w14:paraId="3BAE4242">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p>
        </w:tc>
        <w:tc>
          <w:tcPr>
            <w:tcW w:w="1004" w:type="dxa"/>
            <w:vMerge w:val="continue"/>
            <w:noWrap w:val="0"/>
            <w:vAlign w:val="center"/>
          </w:tcPr>
          <w:p w14:paraId="6466F228">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p>
        </w:tc>
        <w:tc>
          <w:tcPr>
            <w:tcW w:w="5474" w:type="dxa"/>
            <w:gridSpan w:val="3"/>
            <w:noWrap w:val="0"/>
            <w:vAlign w:val="center"/>
          </w:tcPr>
          <w:p w14:paraId="7D60B69A">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清洁生产评价指标体系Ⅰ级水平或公认国际先进水平</w:t>
            </w:r>
          </w:p>
        </w:tc>
        <w:tc>
          <w:tcPr>
            <w:tcW w:w="1585" w:type="dxa"/>
            <w:noWrap w:val="0"/>
            <w:vAlign w:val="center"/>
          </w:tcPr>
          <w:p w14:paraId="78259F6B">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p>
        </w:tc>
        <w:tc>
          <w:tcPr>
            <w:tcW w:w="1342" w:type="dxa"/>
            <w:vMerge w:val="continue"/>
            <w:noWrap w:val="0"/>
            <w:vAlign w:val="center"/>
          </w:tcPr>
          <w:p w14:paraId="1646507F">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p>
        </w:tc>
      </w:tr>
      <w:tr w14:paraId="58EF94E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8" w:type="dxa"/>
            <w:vMerge w:val="restart"/>
            <w:noWrap w:val="0"/>
            <w:vAlign w:val="center"/>
          </w:tcPr>
          <w:p w14:paraId="4B357471">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9</w:t>
            </w:r>
          </w:p>
        </w:tc>
        <w:tc>
          <w:tcPr>
            <w:tcW w:w="3886" w:type="dxa"/>
            <w:gridSpan w:val="2"/>
            <w:vMerge w:val="restart"/>
            <w:noWrap w:val="0"/>
            <w:vAlign w:val="center"/>
          </w:tcPr>
          <w:p w14:paraId="77967C77">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再生水（中水）回用率</w:t>
            </w:r>
            <w:r>
              <w:rPr>
                <w:rFonts w:hint="eastAsia" w:ascii="宋体" w:hAnsi="宋体" w:eastAsia="宋体" w:cs="宋体"/>
                <w:kern w:val="0"/>
                <w:szCs w:val="21"/>
                <w:vertAlign w:val="superscript"/>
              </w:rPr>
              <w:t>f</w:t>
            </w:r>
          </w:p>
        </w:tc>
        <w:tc>
          <w:tcPr>
            <w:tcW w:w="1004" w:type="dxa"/>
            <w:vMerge w:val="restart"/>
            <w:noWrap w:val="0"/>
            <w:vAlign w:val="center"/>
          </w:tcPr>
          <w:p w14:paraId="0E2C2B7A">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w:t>
            </w:r>
          </w:p>
        </w:tc>
        <w:tc>
          <w:tcPr>
            <w:tcW w:w="5474" w:type="dxa"/>
            <w:gridSpan w:val="3"/>
            <w:noWrap w:val="0"/>
            <w:vAlign w:val="center"/>
          </w:tcPr>
          <w:p w14:paraId="3E5725B8">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缺水城市</w:t>
            </w:r>
            <w:r>
              <w:rPr>
                <w:rFonts w:hint="eastAsia" w:ascii="宋体" w:hAnsi="宋体" w:eastAsia="宋体" w:cs="宋体"/>
                <w:kern w:val="0"/>
                <w:szCs w:val="21"/>
                <w:vertAlign w:val="superscript"/>
              </w:rPr>
              <w:t>g</w:t>
            </w:r>
            <w:r>
              <w:rPr>
                <w:rFonts w:hint="eastAsia" w:ascii="宋体" w:hAnsi="宋体" w:eastAsia="宋体" w:cs="宋体"/>
                <w:kern w:val="0"/>
                <w:szCs w:val="21"/>
              </w:rPr>
              <w:t>，＞25</w:t>
            </w:r>
          </w:p>
        </w:tc>
        <w:tc>
          <w:tcPr>
            <w:tcW w:w="1585" w:type="dxa"/>
            <w:noWrap w:val="0"/>
            <w:vAlign w:val="center"/>
          </w:tcPr>
          <w:p w14:paraId="37BE8C7E">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p>
        </w:tc>
        <w:tc>
          <w:tcPr>
            <w:tcW w:w="1342" w:type="dxa"/>
            <w:vMerge w:val="restart"/>
            <w:noWrap w:val="0"/>
            <w:vAlign w:val="center"/>
          </w:tcPr>
          <w:p w14:paraId="5B3EFCB4">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必选1项</w:t>
            </w:r>
          </w:p>
        </w:tc>
      </w:tr>
      <w:tr w14:paraId="2292B44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8" w:type="dxa"/>
            <w:vMerge w:val="continue"/>
            <w:noWrap w:val="0"/>
            <w:vAlign w:val="center"/>
          </w:tcPr>
          <w:p w14:paraId="4A407945">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p>
        </w:tc>
        <w:tc>
          <w:tcPr>
            <w:tcW w:w="3886" w:type="dxa"/>
            <w:gridSpan w:val="2"/>
            <w:vMerge w:val="continue"/>
            <w:noWrap w:val="0"/>
            <w:vAlign w:val="center"/>
          </w:tcPr>
          <w:p w14:paraId="5E526F68">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p>
        </w:tc>
        <w:tc>
          <w:tcPr>
            <w:tcW w:w="1004" w:type="dxa"/>
            <w:vMerge w:val="continue"/>
            <w:noWrap w:val="0"/>
            <w:vAlign w:val="center"/>
          </w:tcPr>
          <w:p w14:paraId="72DE61B4">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p>
        </w:tc>
        <w:tc>
          <w:tcPr>
            <w:tcW w:w="5474" w:type="dxa"/>
            <w:gridSpan w:val="3"/>
            <w:noWrap w:val="0"/>
            <w:vAlign w:val="center"/>
          </w:tcPr>
          <w:p w14:paraId="465A84E7">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黄河流域中下游，＞30</w:t>
            </w:r>
          </w:p>
        </w:tc>
        <w:tc>
          <w:tcPr>
            <w:tcW w:w="1585" w:type="dxa"/>
            <w:noWrap w:val="0"/>
            <w:vAlign w:val="center"/>
          </w:tcPr>
          <w:p w14:paraId="49901A2A">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p>
        </w:tc>
        <w:tc>
          <w:tcPr>
            <w:tcW w:w="1342" w:type="dxa"/>
            <w:vMerge w:val="continue"/>
            <w:noWrap w:val="0"/>
            <w:vAlign w:val="center"/>
          </w:tcPr>
          <w:p w14:paraId="3CEF0025">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p>
        </w:tc>
      </w:tr>
      <w:tr w14:paraId="337C5D1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8" w:type="dxa"/>
            <w:vMerge w:val="continue"/>
            <w:noWrap w:val="0"/>
            <w:vAlign w:val="center"/>
          </w:tcPr>
          <w:p w14:paraId="190D6173">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p>
        </w:tc>
        <w:tc>
          <w:tcPr>
            <w:tcW w:w="3886" w:type="dxa"/>
            <w:gridSpan w:val="2"/>
            <w:vMerge w:val="continue"/>
            <w:noWrap w:val="0"/>
            <w:vAlign w:val="center"/>
          </w:tcPr>
          <w:p w14:paraId="3EA9D215">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p>
        </w:tc>
        <w:tc>
          <w:tcPr>
            <w:tcW w:w="1004" w:type="dxa"/>
            <w:vMerge w:val="continue"/>
            <w:noWrap w:val="0"/>
            <w:vAlign w:val="center"/>
          </w:tcPr>
          <w:p w14:paraId="276D5996">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p>
        </w:tc>
        <w:tc>
          <w:tcPr>
            <w:tcW w:w="5474" w:type="dxa"/>
            <w:gridSpan w:val="3"/>
            <w:noWrap w:val="0"/>
            <w:vAlign w:val="center"/>
          </w:tcPr>
          <w:p w14:paraId="77F611B6">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京津冀区域，＞35</w:t>
            </w:r>
          </w:p>
        </w:tc>
        <w:tc>
          <w:tcPr>
            <w:tcW w:w="1585" w:type="dxa"/>
            <w:noWrap w:val="0"/>
            <w:vAlign w:val="center"/>
          </w:tcPr>
          <w:p w14:paraId="40E76AE2">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p>
        </w:tc>
        <w:tc>
          <w:tcPr>
            <w:tcW w:w="1342" w:type="dxa"/>
            <w:vMerge w:val="continue"/>
            <w:noWrap w:val="0"/>
            <w:vAlign w:val="center"/>
          </w:tcPr>
          <w:p w14:paraId="41EC3229">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p>
        </w:tc>
      </w:tr>
      <w:tr w14:paraId="51E1C6F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8" w:type="dxa"/>
            <w:vMerge w:val="continue"/>
            <w:noWrap w:val="0"/>
            <w:vAlign w:val="center"/>
          </w:tcPr>
          <w:p w14:paraId="4A101F5E">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p>
        </w:tc>
        <w:tc>
          <w:tcPr>
            <w:tcW w:w="3886" w:type="dxa"/>
            <w:gridSpan w:val="2"/>
            <w:vMerge w:val="continue"/>
            <w:noWrap w:val="0"/>
            <w:vAlign w:val="center"/>
          </w:tcPr>
          <w:p w14:paraId="44825930">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p>
        </w:tc>
        <w:tc>
          <w:tcPr>
            <w:tcW w:w="1004" w:type="dxa"/>
            <w:vMerge w:val="continue"/>
            <w:noWrap w:val="0"/>
            <w:vAlign w:val="center"/>
          </w:tcPr>
          <w:p w14:paraId="47F29841">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p>
        </w:tc>
        <w:tc>
          <w:tcPr>
            <w:tcW w:w="5474" w:type="dxa"/>
            <w:gridSpan w:val="3"/>
            <w:noWrap w:val="0"/>
            <w:vAlign w:val="center"/>
          </w:tcPr>
          <w:p w14:paraId="0501C9D5">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其他地区，＞5</w:t>
            </w:r>
          </w:p>
        </w:tc>
        <w:tc>
          <w:tcPr>
            <w:tcW w:w="1585" w:type="dxa"/>
            <w:noWrap w:val="0"/>
            <w:vAlign w:val="center"/>
          </w:tcPr>
          <w:p w14:paraId="5BD2CD66">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p>
        </w:tc>
        <w:tc>
          <w:tcPr>
            <w:tcW w:w="1342" w:type="dxa"/>
            <w:vMerge w:val="continue"/>
            <w:noWrap w:val="0"/>
            <w:vAlign w:val="center"/>
          </w:tcPr>
          <w:p w14:paraId="3BA54A90">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p>
        </w:tc>
      </w:tr>
      <w:tr w14:paraId="7D2AC06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8" w:type="dxa"/>
            <w:vMerge w:val="continue"/>
            <w:noWrap w:val="0"/>
            <w:vAlign w:val="center"/>
          </w:tcPr>
          <w:p w14:paraId="3B8371ED">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p>
        </w:tc>
        <w:tc>
          <w:tcPr>
            <w:tcW w:w="3886" w:type="dxa"/>
            <w:gridSpan w:val="2"/>
            <w:vMerge w:val="restart"/>
            <w:noWrap w:val="0"/>
            <w:vAlign w:val="center"/>
          </w:tcPr>
          <w:p w14:paraId="57E1427A">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工业用水重复利用率</w:t>
            </w:r>
            <w:r>
              <w:rPr>
                <w:rFonts w:hint="eastAsia" w:ascii="宋体" w:hAnsi="宋体" w:eastAsia="宋体" w:cs="宋体"/>
                <w:kern w:val="0"/>
                <w:szCs w:val="21"/>
                <w:vertAlign w:val="superscript"/>
              </w:rPr>
              <w:t>e</w:t>
            </w:r>
          </w:p>
        </w:tc>
        <w:tc>
          <w:tcPr>
            <w:tcW w:w="1004" w:type="dxa"/>
            <w:vMerge w:val="restart"/>
            <w:noWrap w:val="0"/>
            <w:vAlign w:val="center"/>
          </w:tcPr>
          <w:p w14:paraId="4E9080DD">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w:t>
            </w:r>
          </w:p>
        </w:tc>
        <w:tc>
          <w:tcPr>
            <w:tcW w:w="5474" w:type="dxa"/>
            <w:gridSpan w:val="3"/>
            <w:noWrap w:val="0"/>
            <w:vAlign w:val="center"/>
          </w:tcPr>
          <w:p w14:paraId="1CFCAF74">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≥80</w:t>
            </w:r>
          </w:p>
        </w:tc>
        <w:tc>
          <w:tcPr>
            <w:tcW w:w="1585" w:type="dxa"/>
            <w:noWrap w:val="0"/>
            <w:vAlign w:val="center"/>
          </w:tcPr>
          <w:p w14:paraId="2A73EE0F">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p>
        </w:tc>
        <w:tc>
          <w:tcPr>
            <w:tcW w:w="1342" w:type="dxa"/>
            <w:vMerge w:val="continue"/>
            <w:noWrap w:val="0"/>
            <w:vAlign w:val="center"/>
          </w:tcPr>
          <w:p w14:paraId="6A89640C">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p>
        </w:tc>
      </w:tr>
      <w:tr w14:paraId="0080914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8" w:type="dxa"/>
            <w:vMerge w:val="continue"/>
            <w:noWrap w:val="0"/>
            <w:vAlign w:val="center"/>
          </w:tcPr>
          <w:p w14:paraId="4AD7F473">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p>
        </w:tc>
        <w:tc>
          <w:tcPr>
            <w:tcW w:w="3886" w:type="dxa"/>
            <w:gridSpan w:val="2"/>
            <w:vMerge w:val="continue"/>
            <w:noWrap w:val="0"/>
            <w:vAlign w:val="center"/>
          </w:tcPr>
          <w:p w14:paraId="3DB8B8C8">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p>
        </w:tc>
        <w:tc>
          <w:tcPr>
            <w:tcW w:w="1004" w:type="dxa"/>
            <w:vMerge w:val="continue"/>
            <w:noWrap w:val="0"/>
            <w:vAlign w:val="center"/>
          </w:tcPr>
          <w:p w14:paraId="43914A37">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p>
        </w:tc>
        <w:tc>
          <w:tcPr>
            <w:tcW w:w="5474" w:type="dxa"/>
            <w:gridSpan w:val="3"/>
            <w:noWrap w:val="0"/>
            <w:vAlign w:val="center"/>
          </w:tcPr>
          <w:p w14:paraId="6B771945">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清洁生产评价指标体系Ⅰ级水平或公认国际先进水平</w:t>
            </w:r>
          </w:p>
        </w:tc>
        <w:tc>
          <w:tcPr>
            <w:tcW w:w="1585" w:type="dxa"/>
            <w:noWrap w:val="0"/>
            <w:vAlign w:val="center"/>
          </w:tcPr>
          <w:p w14:paraId="195A26B7">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p>
        </w:tc>
        <w:tc>
          <w:tcPr>
            <w:tcW w:w="1342" w:type="dxa"/>
            <w:vMerge w:val="continue"/>
            <w:noWrap w:val="0"/>
            <w:vAlign w:val="center"/>
          </w:tcPr>
          <w:p w14:paraId="3B201E7B">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p>
        </w:tc>
      </w:tr>
      <w:tr w14:paraId="3463ABE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8" w:type="dxa"/>
            <w:noWrap w:val="0"/>
            <w:vAlign w:val="center"/>
          </w:tcPr>
          <w:p w14:paraId="227908B0">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10</w:t>
            </w:r>
          </w:p>
        </w:tc>
        <w:tc>
          <w:tcPr>
            <w:tcW w:w="3886" w:type="dxa"/>
            <w:gridSpan w:val="2"/>
            <w:noWrap w:val="0"/>
            <w:vAlign w:val="center"/>
          </w:tcPr>
          <w:p w14:paraId="2B29EB9E">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再生资源循环利用率</w:t>
            </w:r>
            <w:r>
              <w:rPr>
                <w:rFonts w:hint="eastAsia" w:ascii="宋体" w:hAnsi="宋体" w:eastAsia="宋体" w:cs="宋体"/>
                <w:kern w:val="0"/>
                <w:szCs w:val="21"/>
                <w:vertAlign w:val="superscript"/>
              </w:rPr>
              <w:t>h</w:t>
            </w:r>
          </w:p>
        </w:tc>
        <w:tc>
          <w:tcPr>
            <w:tcW w:w="1004" w:type="dxa"/>
            <w:noWrap w:val="0"/>
            <w:vAlign w:val="center"/>
          </w:tcPr>
          <w:p w14:paraId="725F6329">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w:t>
            </w:r>
          </w:p>
        </w:tc>
        <w:tc>
          <w:tcPr>
            <w:tcW w:w="5474" w:type="dxa"/>
            <w:gridSpan w:val="3"/>
            <w:noWrap w:val="0"/>
            <w:vAlign w:val="center"/>
          </w:tcPr>
          <w:p w14:paraId="5AFD1041">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≥90</w:t>
            </w:r>
          </w:p>
        </w:tc>
        <w:tc>
          <w:tcPr>
            <w:tcW w:w="1585" w:type="dxa"/>
            <w:noWrap w:val="0"/>
            <w:vAlign w:val="center"/>
          </w:tcPr>
          <w:p w14:paraId="3615D036">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p>
        </w:tc>
        <w:tc>
          <w:tcPr>
            <w:tcW w:w="1342" w:type="dxa"/>
            <w:noWrap w:val="0"/>
            <w:vAlign w:val="center"/>
          </w:tcPr>
          <w:p w14:paraId="17E8D4FF">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特色</w:t>
            </w:r>
          </w:p>
        </w:tc>
      </w:tr>
      <w:tr w14:paraId="13777EF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8" w:type="dxa"/>
            <w:noWrap w:val="0"/>
            <w:vAlign w:val="center"/>
          </w:tcPr>
          <w:p w14:paraId="64A6C343">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11</w:t>
            </w:r>
          </w:p>
        </w:tc>
        <w:tc>
          <w:tcPr>
            <w:tcW w:w="3886" w:type="dxa"/>
            <w:gridSpan w:val="2"/>
            <w:noWrap w:val="0"/>
            <w:vAlign w:val="center"/>
          </w:tcPr>
          <w:p w14:paraId="0D8FD357">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余热资源回收利用率</w:t>
            </w:r>
          </w:p>
        </w:tc>
        <w:tc>
          <w:tcPr>
            <w:tcW w:w="1004" w:type="dxa"/>
            <w:noWrap w:val="0"/>
            <w:vAlign w:val="center"/>
          </w:tcPr>
          <w:p w14:paraId="10B20DC3">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w:t>
            </w:r>
          </w:p>
        </w:tc>
        <w:tc>
          <w:tcPr>
            <w:tcW w:w="5474" w:type="dxa"/>
            <w:gridSpan w:val="3"/>
            <w:noWrap w:val="0"/>
            <w:vAlign w:val="center"/>
          </w:tcPr>
          <w:p w14:paraId="20F7A332">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≥60</w:t>
            </w:r>
          </w:p>
        </w:tc>
        <w:tc>
          <w:tcPr>
            <w:tcW w:w="1585" w:type="dxa"/>
            <w:noWrap w:val="0"/>
            <w:vAlign w:val="center"/>
          </w:tcPr>
          <w:p w14:paraId="6D02EB8B">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p>
        </w:tc>
        <w:tc>
          <w:tcPr>
            <w:tcW w:w="1342" w:type="dxa"/>
            <w:noWrap w:val="0"/>
            <w:vAlign w:val="center"/>
          </w:tcPr>
          <w:p w14:paraId="4BE28FEE">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特色</w:t>
            </w:r>
          </w:p>
        </w:tc>
      </w:tr>
      <w:tr w14:paraId="63E70A3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8" w:type="dxa"/>
            <w:vMerge w:val="restart"/>
            <w:noWrap w:val="0"/>
            <w:vAlign w:val="center"/>
          </w:tcPr>
          <w:p w14:paraId="4F5B0588">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12</w:t>
            </w:r>
          </w:p>
        </w:tc>
        <w:tc>
          <w:tcPr>
            <w:tcW w:w="3886" w:type="dxa"/>
            <w:gridSpan w:val="2"/>
            <w:noWrap w:val="0"/>
            <w:vAlign w:val="center"/>
          </w:tcPr>
          <w:p w14:paraId="043EF64A">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工业增加值年均增长率</w:t>
            </w:r>
          </w:p>
        </w:tc>
        <w:tc>
          <w:tcPr>
            <w:tcW w:w="1004" w:type="dxa"/>
            <w:noWrap w:val="0"/>
            <w:vAlign w:val="center"/>
          </w:tcPr>
          <w:p w14:paraId="4A426F3E">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w:t>
            </w:r>
          </w:p>
        </w:tc>
        <w:tc>
          <w:tcPr>
            <w:tcW w:w="5474" w:type="dxa"/>
            <w:gridSpan w:val="3"/>
            <w:noWrap w:val="0"/>
            <w:vAlign w:val="center"/>
          </w:tcPr>
          <w:p w14:paraId="62686000">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≥15</w:t>
            </w:r>
          </w:p>
        </w:tc>
        <w:tc>
          <w:tcPr>
            <w:tcW w:w="1585" w:type="dxa"/>
            <w:noWrap w:val="0"/>
            <w:vAlign w:val="center"/>
          </w:tcPr>
          <w:p w14:paraId="0B093E47">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p>
        </w:tc>
        <w:tc>
          <w:tcPr>
            <w:tcW w:w="1342" w:type="dxa"/>
            <w:vMerge w:val="restart"/>
            <w:noWrap w:val="0"/>
            <w:vAlign w:val="center"/>
          </w:tcPr>
          <w:p w14:paraId="03D4AF23">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必选1项</w:t>
            </w:r>
          </w:p>
        </w:tc>
      </w:tr>
      <w:tr w14:paraId="2DA7A9B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8" w:type="dxa"/>
            <w:vMerge w:val="continue"/>
            <w:noWrap w:val="0"/>
            <w:vAlign w:val="center"/>
          </w:tcPr>
          <w:p w14:paraId="7A3B4A36">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p>
        </w:tc>
        <w:tc>
          <w:tcPr>
            <w:tcW w:w="3886" w:type="dxa"/>
            <w:gridSpan w:val="2"/>
            <w:vMerge w:val="restart"/>
            <w:noWrap w:val="0"/>
            <w:vAlign w:val="center"/>
          </w:tcPr>
          <w:p w14:paraId="2A069BED">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人均工业增加值</w:t>
            </w:r>
          </w:p>
        </w:tc>
        <w:tc>
          <w:tcPr>
            <w:tcW w:w="1004" w:type="dxa"/>
            <w:vMerge w:val="restart"/>
            <w:noWrap w:val="0"/>
            <w:vAlign w:val="center"/>
          </w:tcPr>
          <w:p w14:paraId="60BD3A1C">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万元/人</w:t>
            </w:r>
          </w:p>
        </w:tc>
        <w:tc>
          <w:tcPr>
            <w:tcW w:w="5474" w:type="dxa"/>
            <w:gridSpan w:val="3"/>
            <w:noWrap w:val="0"/>
            <w:vAlign w:val="center"/>
          </w:tcPr>
          <w:p w14:paraId="77425E90">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西部、东北部地区</w:t>
            </w:r>
            <w:r>
              <w:rPr>
                <w:rFonts w:hint="eastAsia" w:ascii="宋体" w:hAnsi="宋体" w:eastAsia="宋体" w:cs="宋体"/>
                <w:kern w:val="0"/>
                <w:szCs w:val="21"/>
                <w:vertAlign w:val="superscript"/>
              </w:rPr>
              <w:t>i</w:t>
            </w:r>
            <w:r>
              <w:rPr>
                <w:rFonts w:hint="eastAsia" w:ascii="宋体" w:hAnsi="宋体" w:eastAsia="宋体" w:cs="宋体"/>
                <w:kern w:val="0"/>
                <w:szCs w:val="21"/>
              </w:rPr>
              <w:t>，≥20</w:t>
            </w:r>
          </w:p>
        </w:tc>
        <w:tc>
          <w:tcPr>
            <w:tcW w:w="1585" w:type="dxa"/>
            <w:noWrap w:val="0"/>
            <w:vAlign w:val="center"/>
          </w:tcPr>
          <w:p w14:paraId="4EDEDB09">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p>
        </w:tc>
        <w:tc>
          <w:tcPr>
            <w:tcW w:w="1342" w:type="dxa"/>
            <w:vMerge w:val="continue"/>
            <w:noWrap w:val="0"/>
            <w:vAlign w:val="center"/>
          </w:tcPr>
          <w:p w14:paraId="0DA31937">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p>
        </w:tc>
      </w:tr>
      <w:tr w14:paraId="00B4359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8" w:type="dxa"/>
            <w:vMerge w:val="continue"/>
            <w:noWrap w:val="0"/>
            <w:vAlign w:val="center"/>
          </w:tcPr>
          <w:p w14:paraId="0C48D787">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p>
        </w:tc>
        <w:tc>
          <w:tcPr>
            <w:tcW w:w="3886" w:type="dxa"/>
            <w:gridSpan w:val="2"/>
            <w:vMerge w:val="continue"/>
            <w:noWrap w:val="0"/>
            <w:vAlign w:val="center"/>
          </w:tcPr>
          <w:p w14:paraId="1E5DCC36">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p>
        </w:tc>
        <w:tc>
          <w:tcPr>
            <w:tcW w:w="1004" w:type="dxa"/>
            <w:vMerge w:val="continue"/>
            <w:noWrap w:val="0"/>
            <w:vAlign w:val="center"/>
          </w:tcPr>
          <w:p w14:paraId="73EE46FF">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p>
        </w:tc>
        <w:tc>
          <w:tcPr>
            <w:tcW w:w="5474" w:type="dxa"/>
            <w:gridSpan w:val="3"/>
            <w:noWrap w:val="0"/>
            <w:vAlign w:val="center"/>
          </w:tcPr>
          <w:p w14:paraId="2BAE1BB1">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其他地区</w:t>
            </w:r>
            <w:r>
              <w:rPr>
                <w:rFonts w:hint="eastAsia" w:ascii="宋体" w:hAnsi="宋体" w:eastAsia="宋体" w:cs="宋体"/>
                <w:kern w:val="0"/>
                <w:szCs w:val="21"/>
                <w:vertAlign w:val="superscript"/>
              </w:rPr>
              <w:t>i</w:t>
            </w:r>
            <w:r>
              <w:rPr>
                <w:rFonts w:hint="eastAsia" w:ascii="宋体" w:hAnsi="宋体" w:eastAsia="宋体" w:cs="宋体"/>
                <w:kern w:val="0"/>
                <w:szCs w:val="21"/>
              </w:rPr>
              <w:t>，≥25</w:t>
            </w:r>
          </w:p>
        </w:tc>
        <w:tc>
          <w:tcPr>
            <w:tcW w:w="1585" w:type="dxa"/>
            <w:noWrap w:val="0"/>
            <w:vAlign w:val="center"/>
          </w:tcPr>
          <w:p w14:paraId="32B30CBF">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p>
        </w:tc>
        <w:tc>
          <w:tcPr>
            <w:tcW w:w="1342" w:type="dxa"/>
            <w:vMerge w:val="continue"/>
            <w:noWrap w:val="0"/>
            <w:vAlign w:val="center"/>
          </w:tcPr>
          <w:p w14:paraId="71F3E52C">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p>
        </w:tc>
      </w:tr>
      <w:tr w14:paraId="08F2952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708" w:type="dxa"/>
            <w:vMerge w:val="restart"/>
            <w:noWrap w:val="0"/>
            <w:vAlign w:val="center"/>
          </w:tcPr>
          <w:p w14:paraId="3DB5589C">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13</w:t>
            </w:r>
          </w:p>
        </w:tc>
        <w:tc>
          <w:tcPr>
            <w:tcW w:w="3886" w:type="dxa"/>
            <w:gridSpan w:val="2"/>
            <w:vMerge w:val="restart"/>
            <w:noWrap w:val="0"/>
            <w:vAlign w:val="center"/>
          </w:tcPr>
          <w:p w14:paraId="7F9797D0">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能源产出率</w:t>
            </w:r>
          </w:p>
        </w:tc>
        <w:tc>
          <w:tcPr>
            <w:tcW w:w="1004" w:type="dxa"/>
            <w:vMerge w:val="restart"/>
            <w:noWrap w:val="0"/>
            <w:vAlign w:val="center"/>
          </w:tcPr>
          <w:p w14:paraId="76390748">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万元/</w:t>
            </w:r>
          </w:p>
          <w:p w14:paraId="1AA1D344">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吨标煤</w:t>
            </w:r>
          </w:p>
        </w:tc>
        <w:tc>
          <w:tcPr>
            <w:tcW w:w="5474" w:type="dxa"/>
            <w:gridSpan w:val="3"/>
            <w:noWrap w:val="0"/>
            <w:vAlign w:val="center"/>
          </w:tcPr>
          <w:p w14:paraId="5CB72466">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一般行业，≥6.5</w:t>
            </w:r>
          </w:p>
        </w:tc>
        <w:tc>
          <w:tcPr>
            <w:tcW w:w="1585" w:type="dxa"/>
            <w:noWrap w:val="0"/>
            <w:vAlign w:val="center"/>
          </w:tcPr>
          <w:p w14:paraId="64CFAF8F">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p>
        </w:tc>
        <w:tc>
          <w:tcPr>
            <w:tcW w:w="1342" w:type="dxa"/>
            <w:vMerge w:val="restart"/>
            <w:noWrap w:val="0"/>
            <w:vAlign w:val="center"/>
          </w:tcPr>
          <w:p w14:paraId="631CA213">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必选</w:t>
            </w:r>
          </w:p>
        </w:tc>
      </w:tr>
      <w:tr w14:paraId="52C925D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8" w:type="dxa"/>
            <w:vMerge w:val="continue"/>
            <w:noWrap w:val="0"/>
            <w:vAlign w:val="center"/>
          </w:tcPr>
          <w:p w14:paraId="25495881">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p>
        </w:tc>
        <w:tc>
          <w:tcPr>
            <w:tcW w:w="3886" w:type="dxa"/>
            <w:gridSpan w:val="2"/>
            <w:vMerge w:val="continue"/>
            <w:noWrap w:val="0"/>
            <w:vAlign w:val="center"/>
          </w:tcPr>
          <w:p w14:paraId="0D2FC4E3">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p>
        </w:tc>
        <w:tc>
          <w:tcPr>
            <w:tcW w:w="1004" w:type="dxa"/>
            <w:vMerge w:val="continue"/>
            <w:noWrap w:val="0"/>
            <w:vAlign w:val="center"/>
          </w:tcPr>
          <w:p w14:paraId="5322D888">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p>
        </w:tc>
        <w:tc>
          <w:tcPr>
            <w:tcW w:w="5474" w:type="dxa"/>
            <w:gridSpan w:val="3"/>
            <w:noWrap w:val="0"/>
            <w:vAlign w:val="center"/>
          </w:tcPr>
          <w:p w14:paraId="5C13A443">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高耗能行业</w:t>
            </w:r>
            <w:r>
              <w:rPr>
                <w:rFonts w:hint="eastAsia" w:ascii="宋体" w:hAnsi="宋体" w:eastAsia="宋体" w:cs="宋体"/>
                <w:kern w:val="0"/>
                <w:szCs w:val="21"/>
                <w:vertAlign w:val="superscript"/>
              </w:rPr>
              <w:t>a</w:t>
            </w:r>
            <w:r>
              <w:rPr>
                <w:rFonts w:hint="eastAsia" w:ascii="宋体" w:hAnsi="宋体" w:eastAsia="宋体" w:cs="宋体"/>
                <w:kern w:val="0"/>
                <w:szCs w:val="21"/>
              </w:rPr>
              <w:t>，清洁生产评价指标体系Ⅰ级水平或公认国际先进水平</w:t>
            </w:r>
          </w:p>
        </w:tc>
        <w:tc>
          <w:tcPr>
            <w:tcW w:w="1585" w:type="dxa"/>
            <w:noWrap w:val="0"/>
            <w:vAlign w:val="center"/>
          </w:tcPr>
          <w:p w14:paraId="5C586313">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p>
        </w:tc>
        <w:tc>
          <w:tcPr>
            <w:tcW w:w="1342" w:type="dxa"/>
            <w:vMerge w:val="continue"/>
            <w:noWrap w:val="0"/>
            <w:vAlign w:val="center"/>
          </w:tcPr>
          <w:p w14:paraId="6FB89068">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p>
        </w:tc>
      </w:tr>
      <w:tr w14:paraId="176A1E7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708" w:type="dxa"/>
            <w:vMerge w:val="restart"/>
            <w:noWrap w:val="0"/>
            <w:vAlign w:val="center"/>
          </w:tcPr>
          <w:p w14:paraId="202ECD79">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14</w:t>
            </w:r>
          </w:p>
        </w:tc>
        <w:tc>
          <w:tcPr>
            <w:tcW w:w="3886" w:type="dxa"/>
            <w:gridSpan w:val="2"/>
            <w:vMerge w:val="restart"/>
            <w:noWrap w:val="0"/>
            <w:vAlign w:val="center"/>
          </w:tcPr>
          <w:p w14:paraId="2A214A9A">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综合能耗弹性系数</w:t>
            </w:r>
          </w:p>
        </w:tc>
        <w:tc>
          <w:tcPr>
            <w:tcW w:w="1004" w:type="dxa"/>
            <w:vMerge w:val="restart"/>
            <w:noWrap w:val="0"/>
            <w:vAlign w:val="center"/>
          </w:tcPr>
          <w:p w14:paraId="4850021F">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w:t>
            </w:r>
          </w:p>
        </w:tc>
        <w:tc>
          <w:tcPr>
            <w:tcW w:w="5474" w:type="dxa"/>
            <w:gridSpan w:val="3"/>
            <w:noWrap w:val="0"/>
            <w:vAlign w:val="center"/>
          </w:tcPr>
          <w:p w14:paraId="16791141">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当园区工业增加值年均增长率＞0，≤0.6</w:t>
            </w:r>
          </w:p>
        </w:tc>
        <w:tc>
          <w:tcPr>
            <w:tcW w:w="1585" w:type="dxa"/>
            <w:noWrap w:val="0"/>
            <w:vAlign w:val="center"/>
          </w:tcPr>
          <w:p w14:paraId="74AFF422">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p>
        </w:tc>
        <w:tc>
          <w:tcPr>
            <w:tcW w:w="1342" w:type="dxa"/>
            <w:vMerge w:val="restart"/>
            <w:noWrap w:val="0"/>
            <w:vAlign w:val="center"/>
          </w:tcPr>
          <w:p w14:paraId="7240C862">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必选</w:t>
            </w:r>
          </w:p>
        </w:tc>
      </w:tr>
      <w:tr w14:paraId="6FB2848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708" w:type="dxa"/>
            <w:vMerge w:val="continue"/>
            <w:noWrap w:val="0"/>
            <w:vAlign w:val="center"/>
          </w:tcPr>
          <w:p w14:paraId="5BB3ADB5">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p>
        </w:tc>
        <w:tc>
          <w:tcPr>
            <w:tcW w:w="3886" w:type="dxa"/>
            <w:gridSpan w:val="2"/>
            <w:vMerge w:val="continue"/>
            <w:noWrap w:val="0"/>
            <w:vAlign w:val="center"/>
          </w:tcPr>
          <w:p w14:paraId="00BCA01A">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p>
        </w:tc>
        <w:tc>
          <w:tcPr>
            <w:tcW w:w="1004" w:type="dxa"/>
            <w:vMerge w:val="continue"/>
            <w:noWrap w:val="0"/>
            <w:vAlign w:val="center"/>
          </w:tcPr>
          <w:p w14:paraId="26BE8447">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p>
        </w:tc>
        <w:tc>
          <w:tcPr>
            <w:tcW w:w="5474" w:type="dxa"/>
            <w:gridSpan w:val="3"/>
            <w:noWrap w:val="0"/>
            <w:vAlign w:val="center"/>
          </w:tcPr>
          <w:p w14:paraId="639D0535">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当园区工业增加值年均增长率＜0，≥0.6</w:t>
            </w:r>
          </w:p>
        </w:tc>
        <w:tc>
          <w:tcPr>
            <w:tcW w:w="1585" w:type="dxa"/>
            <w:noWrap w:val="0"/>
            <w:vAlign w:val="center"/>
          </w:tcPr>
          <w:p w14:paraId="329835A0">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p>
        </w:tc>
        <w:tc>
          <w:tcPr>
            <w:tcW w:w="1342" w:type="dxa"/>
            <w:vMerge w:val="continue"/>
            <w:noWrap w:val="0"/>
            <w:vAlign w:val="center"/>
          </w:tcPr>
          <w:p w14:paraId="6270ACED">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p>
        </w:tc>
      </w:tr>
      <w:tr w14:paraId="028CE4E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708" w:type="dxa"/>
            <w:vMerge w:val="restart"/>
            <w:noWrap w:val="0"/>
            <w:vAlign w:val="center"/>
          </w:tcPr>
          <w:p w14:paraId="0C15F9F8">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15</w:t>
            </w:r>
          </w:p>
        </w:tc>
        <w:tc>
          <w:tcPr>
            <w:tcW w:w="3886" w:type="dxa"/>
            <w:gridSpan w:val="2"/>
            <w:vMerge w:val="restart"/>
            <w:noWrap w:val="0"/>
            <w:vAlign w:val="center"/>
          </w:tcPr>
          <w:p w14:paraId="314394D5">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水资源产出率</w:t>
            </w:r>
          </w:p>
        </w:tc>
        <w:tc>
          <w:tcPr>
            <w:tcW w:w="1004" w:type="dxa"/>
            <w:vMerge w:val="restart"/>
            <w:noWrap w:val="0"/>
            <w:vAlign w:val="center"/>
          </w:tcPr>
          <w:p w14:paraId="061FEF51">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万元/m</w:t>
            </w:r>
            <w:r>
              <w:rPr>
                <w:rFonts w:hint="eastAsia" w:ascii="宋体" w:hAnsi="宋体" w:eastAsia="宋体" w:cs="宋体"/>
                <w:kern w:val="0"/>
                <w:szCs w:val="21"/>
                <w:vertAlign w:val="superscript"/>
              </w:rPr>
              <w:t>3</w:t>
            </w:r>
          </w:p>
        </w:tc>
        <w:tc>
          <w:tcPr>
            <w:tcW w:w="5474" w:type="dxa"/>
            <w:gridSpan w:val="3"/>
            <w:noWrap w:val="0"/>
            <w:vAlign w:val="center"/>
          </w:tcPr>
          <w:p w14:paraId="3C637B52">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一般行业，≥0.2</w:t>
            </w:r>
          </w:p>
        </w:tc>
        <w:tc>
          <w:tcPr>
            <w:tcW w:w="1585" w:type="dxa"/>
            <w:noWrap w:val="0"/>
            <w:vAlign w:val="center"/>
          </w:tcPr>
          <w:p w14:paraId="70C52FA3">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p>
        </w:tc>
        <w:tc>
          <w:tcPr>
            <w:tcW w:w="1342" w:type="dxa"/>
            <w:vMerge w:val="restart"/>
            <w:noWrap w:val="0"/>
            <w:vAlign w:val="center"/>
          </w:tcPr>
          <w:p w14:paraId="1A04998B">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必选</w:t>
            </w:r>
          </w:p>
        </w:tc>
      </w:tr>
      <w:tr w14:paraId="450CCEB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8" w:type="dxa"/>
            <w:vMerge w:val="continue"/>
            <w:noWrap w:val="0"/>
            <w:vAlign w:val="center"/>
          </w:tcPr>
          <w:p w14:paraId="7B2E149E">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p>
        </w:tc>
        <w:tc>
          <w:tcPr>
            <w:tcW w:w="3886" w:type="dxa"/>
            <w:gridSpan w:val="2"/>
            <w:vMerge w:val="continue"/>
            <w:noWrap w:val="0"/>
            <w:vAlign w:val="center"/>
          </w:tcPr>
          <w:p w14:paraId="34EFEC68">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p>
        </w:tc>
        <w:tc>
          <w:tcPr>
            <w:tcW w:w="1004" w:type="dxa"/>
            <w:vMerge w:val="continue"/>
            <w:noWrap w:val="0"/>
            <w:vAlign w:val="center"/>
          </w:tcPr>
          <w:p w14:paraId="3091F332">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p>
        </w:tc>
        <w:tc>
          <w:tcPr>
            <w:tcW w:w="5474" w:type="dxa"/>
            <w:gridSpan w:val="3"/>
            <w:noWrap w:val="0"/>
            <w:vAlign w:val="center"/>
          </w:tcPr>
          <w:p w14:paraId="129D25BE">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高耗水行业</w:t>
            </w:r>
            <w:r>
              <w:rPr>
                <w:rFonts w:hint="eastAsia" w:ascii="宋体" w:hAnsi="宋体" w:eastAsia="宋体" w:cs="宋体"/>
                <w:kern w:val="0"/>
                <w:szCs w:val="21"/>
                <w:vertAlign w:val="superscript"/>
              </w:rPr>
              <w:t>d</w:t>
            </w:r>
            <w:r>
              <w:rPr>
                <w:rFonts w:hint="eastAsia" w:ascii="宋体" w:hAnsi="宋体" w:eastAsia="宋体" w:cs="宋体"/>
                <w:kern w:val="0"/>
                <w:szCs w:val="21"/>
              </w:rPr>
              <w:t>，清洁生产评价指标体系Ⅰ级水平或公认国际先进水平</w:t>
            </w:r>
          </w:p>
        </w:tc>
        <w:tc>
          <w:tcPr>
            <w:tcW w:w="1585" w:type="dxa"/>
            <w:noWrap w:val="0"/>
            <w:vAlign w:val="center"/>
          </w:tcPr>
          <w:p w14:paraId="3457578D">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p>
        </w:tc>
        <w:tc>
          <w:tcPr>
            <w:tcW w:w="1342" w:type="dxa"/>
            <w:vMerge w:val="continue"/>
            <w:noWrap w:val="0"/>
            <w:vAlign w:val="center"/>
          </w:tcPr>
          <w:p w14:paraId="29EF02FB">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p>
        </w:tc>
      </w:tr>
      <w:tr w14:paraId="6C4C2B1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708" w:type="dxa"/>
            <w:vMerge w:val="restart"/>
            <w:noWrap w:val="0"/>
            <w:vAlign w:val="center"/>
          </w:tcPr>
          <w:p w14:paraId="7F274A6F">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16</w:t>
            </w:r>
          </w:p>
        </w:tc>
        <w:tc>
          <w:tcPr>
            <w:tcW w:w="3886" w:type="dxa"/>
            <w:gridSpan w:val="2"/>
            <w:vMerge w:val="restart"/>
            <w:noWrap w:val="0"/>
            <w:vAlign w:val="center"/>
          </w:tcPr>
          <w:p w14:paraId="38EB6785">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新鲜水耗弹性系数</w:t>
            </w:r>
          </w:p>
        </w:tc>
        <w:tc>
          <w:tcPr>
            <w:tcW w:w="1004" w:type="dxa"/>
            <w:vMerge w:val="restart"/>
            <w:noWrap w:val="0"/>
            <w:vAlign w:val="center"/>
          </w:tcPr>
          <w:p w14:paraId="45554BCB">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w:t>
            </w:r>
          </w:p>
        </w:tc>
        <w:tc>
          <w:tcPr>
            <w:tcW w:w="5474" w:type="dxa"/>
            <w:gridSpan w:val="3"/>
            <w:noWrap w:val="0"/>
            <w:vAlign w:val="center"/>
          </w:tcPr>
          <w:p w14:paraId="171D6353">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当园区工业增加值年均增长率＞0，≤0.55</w:t>
            </w:r>
          </w:p>
        </w:tc>
        <w:tc>
          <w:tcPr>
            <w:tcW w:w="1585" w:type="dxa"/>
            <w:noWrap w:val="0"/>
            <w:vAlign w:val="center"/>
          </w:tcPr>
          <w:p w14:paraId="294D9F26">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p>
        </w:tc>
        <w:tc>
          <w:tcPr>
            <w:tcW w:w="1342" w:type="dxa"/>
            <w:vMerge w:val="restart"/>
            <w:noWrap w:val="0"/>
            <w:vAlign w:val="center"/>
          </w:tcPr>
          <w:p w14:paraId="157F4E69">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必选</w:t>
            </w:r>
          </w:p>
        </w:tc>
      </w:tr>
      <w:tr w14:paraId="0BAC83A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708" w:type="dxa"/>
            <w:vMerge w:val="continue"/>
            <w:noWrap w:val="0"/>
            <w:vAlign w:val="center"/>
          </w:tcPr>
          <w:p w14:paraId="4A8B73FA">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p>
        </w:tc>
        <w:tc>
          <w:tcPr>
            <w:tcW w:w="3886" w:type="dxa"/>
            <w:gridSpan w:val="2"/>
            <w:vMerge w:val="continue"/>
            <w:noWrap w:val="0"/>
            <w:vAlign w:val="center"/>
          </w:tcPr>
          <w:p w14:paraId="3AD0293B">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p>
        </w:tc>
        <w:tc>
          <w:tcPr>
            <w:tcW w:w="1004" w:type="dxa"/>
            <w:vMerge w:val="continue"/>
            <w:noWrap w:val="0"/>
            <w:vAlign w:val="center"/>
          </w:tcPr>
          <w:p w14:paraId="230978C3">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p>
        </w:tc>
        <w:tc>
          <w:tcPr>
            <w:tcW w:w="5474" w:type="dxa"/>
            <w:gridSpan w:val="3"/>
            <w:noWrap w:val="0"/>
            <w:vAlign w:val="center"/>
          </w:tcPr>
          <w:p w14:paraId="22C92F4A">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当园区工业增加值年均增长率＜0，≥0.55</w:t>
            </w:r>
          </w:p>
        </w:tc>
        <w:tc>
          <w:tcPr>
            <w:tcW w:w="1585" w:type="dxa"/>
            <w:noWrap w:val="0"/>
            <w:vAlign w:val="center"/>
          </w:tcPr>
          <w:p w14:paraId="2E562634">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p>
        </w:tc>
        <w:tc>
          <w:tcPr>
            <w:tcW w:w="1342" w:type="dxa"/>
            <w:vMerge w:val="continue"/>
            <w:noWrap w:val="0"/>
            <w:vAlign w:val="center"/>
          </w:tcPr>
          <w:p w14:paraId="7182CCD6">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p>
        </w:tc>
      </w:tr>
      <w:tr w14:paraId="64EFD9C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708" w:type="dxa"/>
            <w:vMerge w:val="restart"/>
            <w:noWrap w:val="0"/>
            <w:vAlign w:val="center"/>
          </w:tcPr>
          <w:p w14:paraId="262CB75C">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17</w:t>
            </w:r>
          </w:p>
        </w:tc>
        <w:tc>
          <w:tcPr>
            <w:tcW w:w="3886" w:type="dxa"/>
            <w:gridSpan w:val="2"/>
            <w:vMerge w:val="restart"/>
            <w:noWrap w:val="0"/>
            <w:vAlign w:val="center"/>
          </w:tcPr>
          <w:p w14:paraId="61C5C703">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土地产出率</w:t>
            </w:r>
          </w:p>
        </w:tc>
        <w:tc>
          <w:tcPr>
            <w:tcW w:w="1004" w:type="dxa"/>
            <w:vMerge w:val="restart"/>
            <w:noWrap w:val="0"/>
            <w:vAlign w:val="center"/>
          </w:tcPr>
          <w:p w14:paraId="1F4E83BC">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亿元/km</w:t>
            </w:r>
            <w:r>
              <w:rPr>
                <w:rFonts w:hint="eastAsia" w:ascii="宋体" w:hAnsi="宋体" w:eastAsia="宋体" w:cs="宋体"/>
                <w:kern w:val="0"/>
                <w:szCs w:val="21"/>
                <w:vertAlign w:val="superscript"/>
              </w:rPr>
              <w:t>2</w:t>
            </w:r>
          </w:p>
        </w:tc>
        <w:tc>
          <w:tcPr>
            <w:tcW w:w="5474" w:type="dxa"/>
            <w:gridSpan w:val="3"/>
            <w:noWrap w:val="0"/>
            <w:vAlign w:val="center"/>
          </w:tcPr>
          <w:p w14:paraId="0EACE028">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西部、东北部地区</w:t>
            </w:r>
            <w:r>
              <w:rPr>
                <w:rFonts w:hint="eastAsia" w:ascii="宋体" w:hAnsi="宋体" w:eastAsia="宋体" w:cs="宋体"/>
                <w:kern w:val="0"/>
                <w:szCs w:val="21"/>
                <w:vertAlign w:val="superscript"/>
              </w:rPr>
              <w:t>i</w:t>
            </w:r>
            <w:r>
              <w:rPr>
                <w:rFonts w:hint="eastAsia" w:ascii="宋体" w:hAnsi="宋体" w:eastAsia="宋体" w:cs="宋体"/>
                <w:kern w:val="0"/>
                <w:szCs w:val="21"/>
              </w:rPr>
              <w:t>，≥9</w:t>
            </w:r>
          </w:p>
        </w:tc>
        <w:tc>
          <w:tcPr>
            <w:tcW w:w="1585" w:type="dxa"/>
            <w:noWrap w:val="0"/>
            <w:vAlign w:val="center"/>
          </w:tcPr>
          <w:p w14:paraId="13E242E3">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p>
        </w:tc>
        <w:tc>
          <w:tcPr>
            <w:tcW w:w="1342" w:type="dxa"/>
            <w:vMerge w:val="restart"/>
            <w:noWrap w:val="0"/>
            <w:vAlign w:val="center"/>
          </w:tcPr>
          <w:p w14:paraId="6B09180B">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必选</w:t>
            </w:r>
          </w:p>
        </w:tc>
      </w:tr>
      <w:tr w14:paraId="4CE9D17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708" w:type="dxa"/>
            <w:vMerge w:val="continue"/>
            <w:noWrap w:val="0"/>
            <w:vAlign w:val="center"/>
          </w:tcPr>
          <w:p w14:paraId="3D79A0E4">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p>
        </w:tc>
        <w:tc>
          <w:tcPr>
            <w:tcW w:w="3886" w:type="dxa"/>
            <w:gridSpan w:val="2"/>
            <w:vMerge w:val="continue"/>
            <w:noWrap w:val="0"/>
            <w:vAlign w:val="center"/>
          </w:tcPr>
          <w:p w14:paraId="0C8A666D">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p>
        </w:tc>
        <w:tc>
          <w:tcPr>
            <w:tcW w:w="1004" w:type="dxa"/>
            <w:vMerge w:val="continue"/>
            <w:noWrap w:val="0"/>
            <w:vAlign w:val="center"/>
          </w:tcPr>
          <w:p w14:paraId="77B3EB06">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p>
        </w:tc>
        <w:tc>
          <w:tcPr>
            <w:tcW w:w="5474" w:type="dxa"/>
            <w:gridSpan w:val="3"/>
            <w:noWrap w:val="0"/>
            <w:vAlign w:val="center"/>
          </w:tcPr>
          <w:p w14:paraId="54710FC5">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其他地区</w:t>
            </w:r>
            <w:r>
              <w:rPr>
                <w:rFonts w:hint="eastAsia" w:ascii="宋体" w:hAnsi="宋体" w:eastAsia="宋体" w:cs="宋体"/>
                <w:kern w:val="0"/>
                <w:szCs w:val="21"/>
                <w:vertAlign w:val="superscript"/>
              </w:rPr>
              <w:t>i</w:t>
            </w:r>
            <w:r>
              <w:rPr>
                <w:rFonts w:hint="eastAsia" w:ascii="宋体" w:hAnsi="宋体" w:eastAsia="宋体" w:cs="宋体"/>
                <w:kern w:val="0"/>
                <w:szCs w:val="21"/>
              </w:rPr>
              <w:t>，≥12</w:t>
            </w:r>
          </w:p>
        </w:tc>
        <w:tc>
          <w:tcPr>
            <w:tcW w:w="1585" w:type="dxa"/>
            <w:noWrap w:val="0"/>
            <w:vAlign w:val="center"/>
          </w:tcPr>
          <w:p w14:paraId="4AE07029">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p>
        </w:tc>
        <w:tc>
          <w:tcPr>
            <w:tcW w:w="1342" w:type="dxa"/>
            <w:vMerge w:val="continue"/>
            <w:noWrap w:val="0"/>
            <w:vAlign w:val="center"/>
          </w:tcPr>
          <w:p w14:paraId="750CA2FE">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p>
        </w:tc>
      </w:tr>
      <w:tr w14:paraId="7089E3D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708" w:type="dxa"/>
            <w:noWrap w:val="0"/>
            <w:vAlign w:val="center"/>
          </w:tcPr>
          <w:p w14:paraId="3FF03FFA">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18</w:t>
            </w:r>
          </w:p>
        </w:tc>
        <w:tc>
          <w:tcPr>
            <w:tcW w:w="3886" w:type="dxa"/>
            <w:gridSpan w:val="2"/>
            <w:noWrap w:val="0"/>
            <w:vAlign w:val="center"/>
          </w:tcPr>
          <w:p w14:paraId="188B1CEA">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生态工业链构建项目数量</w:t>
            </w:r>
          </w:p>
        </w:tc>
        <w:tc>
          <w:tcPr>
            <w:tcW w:w="1004" w:type="dxa"/>
            <w:noWrap w:val="0"/>
            <w:vAlign w:val="center"/>
          </w:tcPr>
          <w:p w14:paraId="7B8DD0C4">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个</w:t>
            </w:r>
          </w:p>
        </w:tc>
        <w:tc>
          <w:tcPr>
            <w:tcW w:w="5474" w:type="dxa"/>
            <w:gridSpan w:val="3"/>
            <w:noWrap w:val="0"/>
            <w:vAlign w:val="center"/>
          </w:tcPr>
          <w:p w14:paraId="1BD2B5BA">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≥8</w:t>
            </w:r>
          </w:p>
        </w:tc>
        <w:tc>
          <w:tcPr>
            <w:tcW w:w="1585" w:type="dxa"/>
            <w:noWrap w:val="0"/>
            <w:vAlign w:val="center"/>
          </w:tcPr>
          <w:p w14:paraId="5DCA95F8">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p>
        </w:tc>
        <w:tc>
          <w:tcPr>
            <w:tcW w:w="1342" w:type="dxa"/>
            <w:noWrap w:val="0"/>
            <w:vAlign w:val="center"/>
          </w:tcPr>
          <w:p w14:paraId="7F6824D2">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必选</w:t>
            </w:r>
          </w:p>
        </w:tc>
      </w:tr>
      <w:tr w14:paraId="60C9BF9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708" w:type="dxa"/>
            <w:noWrap w:val="0"/>
            <w:vAlign w:val="center"/>
          </w:tcPr>
          <w:p w14:paraId="2A72A5C5">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19</w:t>
            </w:r>
          </w:p>
        </w:tc>
        <w:tc>
          <w:tcPr>
            <w:tcW w:w="3886" w:type="dxa"/>
            <w:gridSpan w:val="2"/>
            <w:noWrap w:val="0"/>
            <w:vAlign w:val="center"/>
          </w:tcPr>
          <w:p w14:paraId="1E0EB885">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开展自愿清洁生产审核企业的比例</w:t>
            </w:r>
          </w:p>
        </w:tc>
        <w:tc>
          <w:tcPr>
            <w:tcW w:w="1004" w:type="dxa"/>
            <w:noWrap w:val="0"/>
            <w:vAlign w:val="center"/>
          </w:tcPr>
          <w:p w14:paraId="7AFEE119">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w:t>
            </w:r>
          </w:p>
        </w:tc>
        <w:tc>
          <w:tcPr>
            <w:tcW w:w="5474" w:type="dxa"/>
            <w:gridSpan w:val="3"/>
            <w:noWrap w:val="0"/>
            <w:vAlign w:val="center"/>
          </w:tcPr>
          <w:p w14:paraId="24B5D3F0">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≥10</w:t>
            </w:r>
          </w:p>
        </w:tc>
        <w:tc>
          <w:tcPr>
            <w:tcW w:w="1585" w:type="dxa"/>
            <w:noWrap w:val="0"/>
            <w:vAlign w:val="center"/>
          </w:tcPr>
          <w:p w14:paraId="3DB5B34B">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p>
        </w:tc>
        <w:tc>
          <w:tcPr>
            <w:tcW w:w="1342" w:type="dxa"/>
            <w:noWrap w:val="0"/>
            <w:vAlign w:val="center"/>
          </w:tcPr>
          <w:p w14:paraId="1817A7C6">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特色</w:t>
            </w:r>
          </w:p>
        </w:tc>
      </w:tr>
      <w:tr w14:paraId="20907CF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708" w:type="dxa"/>
            <w:vMerge w:val="restart"/>
            <w:noWrap w:val="0"/>
            <w:vAlign w:val="center"/>
          </w:tcPr>
          <w:p w14:paraId="6F86D064">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20</w:t>
            </w:r>
          </w:p>
        </w:tc>
        <w:tc>
          <w:tcPr>
            <w:tcW w:w="3886" w:type="dxa"/>
            <w:gridSpan w:val="2"/>
            <w:vMerge w:val="restart"/>
            <w:noWrap w:val="0"/>
            <w:vAlign w:val="center"/>
          </w:tcPr>
          <w:p w14:paraId="298324E6">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高新技术企业工业总产值占园区工业总产值比例</w:t>
            </w:r>
          </w:p>
        </w:tc>
        <w:tc>
          <w:tcPr>
            <w:tcW w:w="1004" w:type="dxa"/>
            <w:vMerge w:val="restart"/>
            <w:noWrap w:val="0"/>
            <w:vAlign w:val="center"/>
          </w:tcPr>
          <w:p w14:paraId="19123E7E">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w:t>
            </w:r>
          </w:p>
        </w:tc>
        <w:tc>
          <w:tcPr>
            <w:tcW w:w="5474" w:type="dxa"/>
            <w:gridSpan w:val="3"/>
            <w:noWrap w:val="0"/>
            <w:vAlign w:val="center"/>
          </w:tcPr>
          <w:p w14:paraId="69F788FB">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西部、东北部地区</w:t>
            </w:r>
            <w:r>
              <w:rPr>
                <w:rFonts w:hint="eastAsia" w:ascii="宋体" w:hAnsi="宋体" w:eastAsia="宋体" w:cs="宋体"/>
                <w:kern w:val="0"/>
                <w:szCs w:val="21"/>
                <w:vertAlign w:val="superscript"/>
              </w:rPr>
              <w:t>i</w:t>
            </w:r>
            <w:r>
              <w:rPr>
                <w:rFonts w:hint="eastAsia" w:ascii="宋体" w:hAnsi="宋体" w:eastAsia="宋体" w:cs="宋体"/>
                <w:kern w:val="0"/>
                <w:szCs w:val="21"/>
              </w:rPr>
              <w:t>，≥25</w:t>
            </w:r>
          </w:p>
        </w:tc>
        <w:tc>
          <w:tcPr>
            <w:tcW w:w="1585" w:type="dxa"/>
            <w:noWrap w:val="0"/>
            <w:vAlign w:val="center"/>
          </w:tcPr>
          <w:p w14:paraId="5608FB70">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p>
        </w:tc>
        <w:tc>
          <w:tcPr>
            <w:tcW w:w="1342" w:type="dxa"/>
            <w:vMerge w:val="restart"/>
            <w:noWrap w:val="0"/>
            <w:vAlign w:val="center"/>
          </w:tcPr>
          <w:p w14:paraId="08B6FBDD">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必选1项</w:t>
            </w:r>
          </w:p>
        </w:tc>
      </w:tr>
      <w:tr w14:paraId="19BEEAA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708" w:type="dxa"/>
            <w:vMerge w:val="continue"/>
            <w:noWrap w:val="0"/>
            <w:vAlign w:val="center"/>
          </w:tcPr>
          <w:p w14:paraId="606D1BE9">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p>
        </w:tc>
        <w:tc>
          <w:tcPr>
            <w:tcW w:w="3886" w:type="dxa"/>
            <w:gridSpan w:val="2"/>
            <w:vMerge w:val="continue"/>
            <w:noWrap w:val="0"/>
            <w:vAlign w:val="center"/>
          </w:tcPr>
          <w:p w14:paraId="42EE4CF1">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p>
        </w:tc>
        <w:tc>
          <w:tcPr>
            <w:tcW w:w="1004" w:type="dxa"/>
            <w:vMerge w:val="continue"/>
            <w:noWrap w:val="0"/>
            <w:vAlign w:val="center"/>
          </w:tcPr>
          <w:p w14:paraId="05A35D07">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p>
        </w:tc>
        <w:tc>
          <w:tcPr>
            <w:tcW w:w="5474" w:type="dxa"/>
            <w:gridSpan w:val="3"/>
            <w:noWrap w:val="0"/>
            <w:vAlign w:val="center"/>
          </w:tcPr>
          <w:p w14:paraId="0AAA16FE">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其他地区</w:t>
            </w:r>
            <w:r>
              <w:rPr>
                <w:rFonts w:hint="eastAsia" w:ascii="宋体" w:hAnsi="宋体" w:eastAsia="宋体" w:cs="宋体"/>
                <w:kern w:val="0"/>
                <w:szCs w:val="21"/>
                <w:vertAlign w:val="superscript"/>
              </w:rPr>
              <w:t>i</w:t>
            </w:r>
            <w:r>
              <w:rPr>
                <w:rFonts w:hint="eastAsia" w:ascii="宋体" w:hAnsi="宋体" w:eastAsia="宋体" w:cs="宋体"/>
                <w:kern w:val="0"/>
                <w:szCs w:val="21"/>
              </w:rPr>
              <w:t>，≥30</w:t>
            </w:r>
          </w:p>
        </w:tc>
        <w:tc>
          <w:tcPr>
            <w:tcW w:w="1585" w:type="dxa"/>
            <w:noWrap w:val="0"/>
            <w:vAlign w:val="center"/>
          </w:tcPr>
          <w:p w14:paraId="35C258F4">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p>
        </w:tc>
        <w:tc>
          <w:tcPr>
            <w:tcW w:w="1342" w:type="dxa"/>
            <w:vMerge w:val="continue"/>
            <w:noWrap w:val="0"/>
            <w:vAlign w:val="center"/>
          </w:tcPr>
          <w:p w14:paraId="12B4BF04">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p>
        </w:tc>
      </w:tr>
      <w:tr w14:paraId="26FFA6C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708" w:type="dxa"/>
            <w:vMerge w:val="continue"/>
            <w:noWrap w:val="0"/>
            <w:vAlign w:val="center"/>
          </w:tcPr>
          <w:p w14:paraId="5A38D6B9">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p>
        </w:tc>
        <w:tc>
          <w:tcPr>
            <w:tcW w:w="3886" w:type="dxa"/>
            <w:gridSpan w:val="2"/>
            <w:vMerge w:val="restart"/>
            <w:noWrap w:val="0"/>
            <w:vAlign w:val="center"/>
          </w:tcPr>
          <w:p w14:paraId="5CFA1EF3">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战略性新兴产业工业总产值占园区工业总产值比例</w:t>
            </w:r>
          </w:p>
        </w:tc>
        <w:tc>
          <w:tcPr>
            <w:tcW w:w="1004" w:type="dxa"/>
            <w:vMerge w:val="restart"/>
            <w:noWrap w:val="0"/>
            <w:vAlign w:val="center"/>
          </w:tcPr>
          <w:p w14:paraId="2FBFC5B7">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w:t>
            </w:r>
          </w:p>
        </w:tc>
        <w:tc>
          <w:tcPr>
            <w:tcW w:w="5474" w:type="dxa"/>
            <w:gridSpan w:val="3"/>
            <w:noWrap w:val="0"/>
            <w:vAlign w:val="center"/>
          </w:tcPr>
          <w:p w14:paraId="72FD7B3B">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西部、东北部地区</w:t>
            </w:r>
            <w:r>
              <w:rPr>
                <w:rFonts w:hint="eastAsia" w:ascii="宋体" w:hAnsi="宋体" w:eastAsia="宋体" w:cs="宋体"/>
                <w:kern w:val="0"/>
                <w:szCs w:val="21"/>
                <w:vertAlign w:val="superscript"/>
              </w:rPr>
              <w:t>i</w:t>
            </w:r>
            <w:r>
              <w:rPr>
                <w:rFonts w:hint="eastAsia" w:ascii="宋体" w:hAnsi="宋体" w:eastAsia="宋体" w:cs="宋体"/>
                <w:kern w:val="0"/>
                <w:szCs w:val="21"/>
              </w:rPr>
              <w:t>，≥30</w:t>
            </w:r>
          </w:p>
        </w:tc>
        <w:tc>
          <w:tcPr>
            <w:tcW w:w="1585" w:type="dxa"/>
            <w:noWrap w:val="0"/>
            <w:vAlign w:val="center"/>
          </w:tcPr>
          <w:p w14:paraId="3950AF94">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p>
        </w:tc>
        <w:tc>
          <w:tcPr>
            <w:tcW w:w="1342" w:type="dxa"/>
            <w:vMerge w:val="continue"/>
            <w:noWrap w:val="0"/>
            <w:vAlign w:val="center"/>
          </w:tcPr>
          <w:p w14:paraId="2EFA6F9A">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p>
        </w:tc>
      </w:tr>
      <w:tr w14:paraId="03791FF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708" w:type="dxa"/>
            <w:vMerge w:val="continue"/>
            <w:noWrap w:val="0"/>
            <w:vAlign w:val="center"/>
          </w:tcPr>
          <w:p w14:paraId="4246A021">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p>
        </w:tc>
        <w:tc>
          <w:tcPr>
            <w:tcW w:w="3886" w:type="dxa"/>
            <w:gridSpan w:val="2"/>
            <w:vMerge w:val="continue"/>
            <w:noWrap w:val="0"/>
            <w:vAlign w:val="center"/>
          </w:tcPr>
          <w:p w14:paraId="2D4E1AD6">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p>
        </w:tc>
        <w:tc>
          <w:tcPr>
            <w:tcW w:w="1004" w:type="dxa"/>
            <w:vMerge w:val="continue"/>
            <w:noWrap w:val="0"/>
            <w:vAlign w:val="center"/>
          </w:tcPr>
          <w:p w14:paraId="05934AD6">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p>
        </w:tc>
        <w:tc>
          <w:tcPr>
            <w:tcW w:w="5474" w:type="dxa"/>
            <w:gridSpan w:val="3"/>
            <w:noWrap w:val="0"/>
            <w:vAlign w:val="center"/>
          </w:tcPr>
          <w:p w14:paraId="08752F1A">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其他地区</w:t>
            </w:r>
            <w:r>
              <w:rPr>
                <w:rFonts w:hint="eastAsia" w:ascii="宋体" w:hAnsi="宋体" w:eastAsia="宋体" w:cs="宋体"/>
                <w:kern w:val="0"/>
                <w:szCs w:val="21"/>
                <w:vertAlign w:val="superscript"/>
              </w:rPr>
              <w:t>i</w:t>
            </w:r>
            <w:r>
              <w:rPr>
                <w:rFonts w:hint="eastAsia" w:ascii="宋体" w:hAnsi="宋体" w:eastAsia="宋体" w:cs="宋体"/>
                <w:kern w:val="0"/>
                <w:szCs w:val="21"/>
              </w:rPr>
              <w:t>，≥40</w:t>
            </w:r>
          </w:p>
        </w:tc>
        <w:tc>
          <w:tcPr>
            <w:tcW w:w="1585" w:type="dxa"/>
            <w:noWrap w:val="0"/>
            <w:vAlign w:val="center"/>
          </w:tcPr>
          <w:p w14:paraId="3077D898">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p>
        </w:tc>
        <w:tc>
          <w:tcPr>
            <w:tcW w:w="1342" w:type="dxa"/>
            <w:vMerge w:val="continue"/>
            <w:noWrap w:val="0"/>
            <w:vAlign w:val="center"/>
          </w:tcPr>
          <w:p w14:paraId="35A26CF6">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p>
        </w:tc>
      </w:tr>
      <w:tr w14:paraId="17577F6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708" w:type="dxa"/>
            <w:vMerge w:val="continue"/>
            <w:noWrap w:val="0"/>
            <w:vAlign w:val="center"/>
          </w:tcPr>
          <w:p w14:paraId="3D59FD0C">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p>
        </w:tc>
        <w:tc>
          <w:tcPr>
            <w:tcW w:w="3886" w:type="dxa"/>
            <w:gridSpan w:val="2"/>
            <w:vMerge w:val="restart"/>
            <w:noWrap w:val="0"/>
            <w:vAlign w:val="center"/>
          </w:tcPr>
          <w:p w14:paraId="150AE893">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节能环保清洁产业总产值占园区总产值比例</w:t>
            </w:r>
          </w:p>
        </w:tc>
        <w:tc>
          <w:tcPr>
            <w:tcW w:w="1004" w:type="dxa"/>
            <w:vMerge w:val="restart"/>
            <w:noWrap w:val="0"/>
            <w:vAlign w:val="center"/>
          </w:tcPr>
          <w:p w14:paraId="31EEA058">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w:t>
            </w:r>
          </w:p>
        </w:tc>
        <w:tc>
          <w:tcPr>
            <w:tcW w:w="5474" w:type="dxa"/>
            <w:gridSpan w:val="3"/>
            <w:noWrap w:val="0"/>
            <w:vAlign w:val="center"/>
          </w:tcPr>
          <w:p w14:paraId="6F276A31">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西部、东北部地区</w:t>
            </w:r>
            <w:r>
              <w:rPr>
                <w:rFonts w:hint="eastAsia" w:ascii="宋体" w:hAnsi="宋体" w:eastAsia="宋体" w:cs="宋体"/>
                <w:kern w:val="0"/>
                <w:szCs w:val="21"/>
                <w:vertAlign w:val="superscript"/>
              </w:rPr>
              <w:t>i</w:t>
            </w:r>
            <w:r>
              <w:rPr>
                <w:rFonts w:hint="eastAsia" w:ascii="宋体" w:hAnsi="宋体" w:eastAsia="宋体" w:cs="宋体"/>
                <w:kern w:val="0"/>
                <w:szCs w:val="21"/>
              </w:rPr>
              <w:t>，≥25</w:t>
            </w:r>
          </w:p>
        </w:tc>
        <w:tc>
          <w:tcPr>
            <w:tcW w:w="1585" w:type="dxa"/>
            <w:noWrap w:val="0"/>
            <w:vAlign w:val="center"/>
          </w:tcPr>
          <w:p w14:paraId="3B3ACDD3">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p>
        </w:tc>
        <w:tc>
          <w:tcPr>
            <w:tcW w:w="1342" w:type="dxa"/>
            <w:vMerge w:val="continue"/>
            <w:noWrap w:val="0"/>
            <w:vAlign w:val="center"/>
          </w:tcPr>
          <w:p w14:paraId="6E11D4A6">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p>
        </w:tc>
      </w:tr>
      <w:tr w14:paraId="7C22485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708" w:type="dxa"/>
            <w:vMerge w:val="continue"/>
            <w:noWrap w:val="0"/>
            <w:vAlign w:val="center"/>
          </w:tcPr>
          <w:p w14:paraId="309ACA09">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p>
        </w:tc>
        <w:tc>
          <w:tcPr>
            <w:tcW w:w="3886" w:type="dxa"/>
            <w:gridSpan w:val="2"/>
            <w:vMerge w:val="continue"/>
            <w:noWrap w:val="0"/>
            <w:vAlign w:val="center"/>
          </w:tcPr>
          <w:p w14:paraId="049D5612">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p>
        </w:tc>
        <w:tc>
          <w:tcPr>
            <w:tcW w:w="1004" w:type="dxa"/>
            <w:vMerge w:val="continue"/>
            <w:noWrap w:val="0"/>
            <w:vAlign w:val="center"/>
          </w:tcPr>
          <w:p w14:paraId="682BFAC8">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p>
        </w:tc>
        <w:tc>
          <w:tcPr>
            <w:tcW w:w="5474" w:type="dxa"/>
            <w:gridSpan w:val="3"/>
            <w:noWrap w:val="0"/>
            <w:vAlign w:val="center"/>
          </w:tcPr>
          <w:p w14:paraId="443D4D22">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其他地区</w:t>
            </w:r>
            <w:r>
              <w:rPr>
                <w:rFonts w:hint="eastAsia" w:ascii="宋体" w:hAnsi="宋体" w:eastAsia="宋体" w:cs="宋体"/>
                <w:kern w:val="0"/>
                <w:szCs w:val="21"/>
                <w:vertAlign w:val="superscript"/>
              </w:rPr>
              <w:t>i</w:t>
            </w:r>
            <w:r>
              <w:rPr>
                <w:rFonts w:hint="eastAsia" w:ascii="宋体" w:hAnsi="宋体" w:eastAsia="宋体" w:cs="宋体"/>
                <w:kern w:val="0"/>
                <w:szCs w:val="21"/>
              </w:rPr>
              <w:t>，≥30</w:t>
            </w:r>
          </w:p>
        </w:tc>
        <w:tc>
          <w:tcPr>
            <w:tcW w:w="1585" w:type="dxa"/>
            <w:noWrap w:val="0"/>
            <w:vAlign w:val="center"/>
          </w:tcPr>
          <w:p w14:paraId="7451A654">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p>
        </w:tc>
        <w:tc>
          <w:tcPr>
            <w:tcW w:w="1342" w:type="dxa"/>
            <w:vMerge w:val="continue"/>
            <w:noWrap w:val="0"/>
            <w:vAlign w:val="center"/>
          </w:tcPr>
          <w:p w14:paraId="71C76ABE">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p>
        </w:tc>
      </w:tr>
      <w:tr w14:paraId="4D27288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8" w:type="dxa"/>
            <w:vMerge w:val="continue"/>
            <w:noWrap w:val="0"/>
            <w:vAlign w:val="center"/>
          </w:tcPr>
          <w:p w14:paraId="42FB0E26">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p>
        </w:tc>
        <w:tc>
          <w:tcPr>
            <w:tcW w:w="3886" w:type="dxa"/>
            <w:gridSpan w:val="2"/>
            <w:vMerge w:val="restart"/>
            <w:noWrap w:val="0"/>
            <w:vAlign w:val="center"/>
          </w:tcPr>
          <w:p w14:paraId="65813F06">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数字经济核心产业总产值占园区总产值比例</w:t>
            </w:r>
          </w:p>
        </w:tc>
        <w:tc>
          <w:tcPr>
            <w:tcW w:w="1004" w:type="dxa"/>
            <w:vMerge w:val="restart"/>
            <w:noWrap w:val="0"/>
            <w:vAlign w:val="center"/>
          </w:tcPr>
          <w:p w14:paraId="4D5B1416">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w:t>
            </w:r>
          </w:p>
        </w:tc>
        <w:tc>
          <w:tcPr>
            <w:tcW w:w="5474" w:type="dxa"/>
            <w:gridSpan w:val="3"/>
            <w:noWrap w:val="0"/>
            <w:vAlign w:val="center"/>
          </w:tcPr>
          <w:p w14:paraId="0E937DB5">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西部、东北部地区</w:t>
            </w:r>
            <w:r>
              <w:rPr>
                <w:rFonts w:hint="eastAsia" w:ascii="宋体" w:hAnsi="宋体" w:eastAsia="宋体" w:cs="宋体"/>
                <w:kern w:val="0"/>
                <w:szCs w:val="21"/>
                <w:vertAlign w:val="superscript"/>
              </w:rPr>
              <w:t>i</w:t>
            </w:r>
            <w:r>
              <w:rPr>
                <w:rFonts w:hint="eastAsia" w:ascii="宋体" w:hAnsi="宋体" w:eastAsia="宋体" w:cs="宋体"/>
                <w:kern w:val="0"/>
                <w:szCs w:val="21"/>
              </w:rPr>
              <w:t>，≥15</w:t>
            </w:r>
          </w:p>
        </w:tc>
        <w:tc>
          <w:tcPr>
            <w:tcW w:w="1585" w:type="dxa"/>
            <w:noWrap w:val="0"/>
            <w:vAlign w:val="center"/>
          </w:tcPr>
          <w:p w14:paraId="07E6781F">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p>
        </w:tc>
        <w:tc>
          <w:tcPr>
            <w:tcW w:w="1342" w:type="dxa"/>
            <w:vMerge w:val="continue"/>
            <w:noWrap w:val="0"/>
            <w:vAlign w:val="center"/>
          </w:tcPr>
          <w:p w14:paraId="6075B7C5">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p>
        </w:tc>
      </w:tr>
      <w:tr w14:paraId="03FC323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8" w:type="dxa"/>
            <w:vMerge w:val="continue"/>
            <w:noWrap w:val="0"/>
            <w:vAlign w:val="center"/>
          </w:tcPr>
          <w:p w14:paraId="338D75FC">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p>
        </w:tc>
        <w:tc>
          <w:tcPr>
            <w:tcW w:w="3886" w:type="dxa"/>
            <w:gridSpan w:val="2"/>
            <w:vMerge w:val="continue"/>
            <w:noWrap w:val="0"/>
            <w:vAlign w:val="center"/>
          </w:tcPr>
          <w:p w14:paraId="21BE07D3">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p>
        </w:tc>
        <w:tc>
          <w:tcPr>
            <w:tcW w:w="1004" w:type="dxa"/>
            <w:vMerge w:val="continue"/>
            <w:noWrap w:val="0"/>
            <w:vAlign w:val="center"/>
          </w:tcPr>
          <w:p w14:paraId="5FC6FBE8">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p>
        </w:tc>
        <w:tc>
          <w:tcPr>
            <w:tcW w:w="5474" w:type="dxa"/>
            <w:gridSpan w:val="3"/>
            <w:noWrap w:val="0"/>
            <w:vAlign w:val="center"/>
          </w:tcPr>
          <w:p w14:paraId="6FFFF5BF">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其他地区</w:t>
            </w:r>
            <w:r>
              <w:rPr>
                <w:rFonts w:hint="eastAsia" w:ascii="宋体" w:hAnsi="宋体" w:eastAsia="宋体" w:cs="宋体"/>
                <w:kern w:val="0"/>
                <w:szCs w:val="21"/>
                <w:vertAlign w:val="superscript"/>
              </w:rPr>
              <w:t>i</w:t>
            </w:r>
            <w:r>
              <w:rPr>
                <w:rFonts w:hint="eastAsia" w:ascii="宋体" w:hAnsi="宋体" w:eastAsia="宋体" w:cs="宋体"/>
                <w:kern w:val="0"/>
                <w:szCs w:val="21"/>
              </w:rPr>
              <w:t>，≥20</w:t>
            </w:r>
          </w:p>
        </w:tc>
        <w:tc>
          <w:tcPr>
            <w:tcW w:w="1585" w:type="dxa"/>
            <w:noWrap w:val="0"/>
            <w:vAlign w:val="center"/>
          </w:tcPr>
          <w:p w14:paraId="1EECCDB4">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p>
        </w:tc>
        <w:tc>
          <w:tcPr>
            <w:tcW w:w="1342" w:type="dxa"/>
            <w:vMerge w:val="continue"/>
            <w:noWrap w:val="0"/>
            <w:vAlign w:val="center"/>
          </w:tcPr>
          <w:p w14:paraId="602723ED">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p>
        </w:tc>
      </w:tr>
      <w:tr w14:paraId="4F9B4C5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47" w:hRule="atLeast"/>
        </w:trPr>
        <w:tc>
          <w:tcPr>
            <w:tcW w:w="708" w:type="dxa"/>
            <w:noWrap w:val="0"/>
            <w:vAlign w:val="center"/>
          </w:tcPr>
          <w:p w14:paraId="63470972">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21</w:t>
            </w:r>
          </w:p>
        </w:tc>
        <w:tc>
          <w:tcPr>
            <w:tcW w:w="3886" w:type="dxa"/>
            <w:gridSpan w:val="2"/>
            <w:noWrap w:val="0"/>
            <w:vAlign w:val="center"/>
          </w:tcPr>
          <w:p w14:paraId="6ACADAC3">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企业研究与试验发展（R&amp;D）经费支出占营业收入比例</w:t>
            </w:r>
          </w:p>
        </w:tc>
        <w:tc>
          <w:tcPr>
            <w:tcW w:w="1004" w:type="dxa"/>
            <w:noWrap w:val="0"/>
            <w:vAlign w:val="center"/>
          </w:tcPr>
          <w:p w14:paraId="35C2A907">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w:t>
            </w:r>
          </w:p>
        </w:tc>
        <w:tc>
          <w:tcPr>
            <w:tcW w:w="5474" w:type="dxa"/>
            <w:gridSpan w:val="3"/>
            <w:noWrap w:val="0"/>
            <w:vAlign w:val="center"/>
          </w:tcPr>
          <w:p w14:paraId="3436BBD2">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≥2.5且年均增长率＞0</w:t>
            </w:r>
          </w:p>
        </w:tc>
        <w:tc>
          <w:tcPr>
            <w:tcW w:w="1585" w:type="dxa"/>
            <w:noWrap w:val="0"/>
            <w:vAlign w:val="center"/>
          </w:tcPr>
          <w:p w14:paraId="72047668">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p>
        </w:tc>
        <w:tc>
          <w:tcPr>
            <w:tcW w:w="1342" w:type="dxa"/>
            <w:noWrap w:val="0"/>
            <w:vAlign w:val="center"/>
          </w:tcPr>
          <w:p w14:paraId="427F1625">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必选</w:t>
            </w:r>
          </w:p>
        </w:tc>
      </w:tr>
      <w:tr w14:paraId="3DB38BC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708" w:type="dxa"/>
            <w:noWrap w:val="0"/>
            <w:vAlign w:val="center"/>
          </w:tcPr>
          <w:p w14:paraId="00C86313">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22</w:t>
            </w:r>
          </w:p>
        </w:tc>
        <w:tc>
          <w:tcPr>
            <w:tcW w:w="3886" w:type="dxa"/>
            <w:gridSpan w:val="2"/>
            <w:noWrap w:val="0"/>
            <w:vAlign w:val="center"/>
          </w:tcPr>
          <w:p w14:paraId="627AAB2C">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数字化研发设计工具普及率</w:t>
            </w:r>
          </w:p>
        </w:tc>
        <w:tc>
          <w:tcPr>
            <w:tcW w:w="1004" w:type="dxa"/>
            <w:noWrap w:val="0"/>
            <w:vAlign w:val="top"/>
          </w:tcPr>
          <w:p w14:paraId="53C1DFC4">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w:t>
            </w:r>
          </w:p>
        </w:tc>
        <w:tc>
          <w:tcPr>
            <w:tcW w:w="5474" w:type="dxa"/>
            <w:gridSpan w:val="3"/>
            <w:noWrap w:val="0"/>
            <w:vAlign w:val="center"/>
          </w:tcPr>
          <w:p w14:paraId="55EC77AA">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＞90</w:t>
            </w:r>
          </w:p>
        </w:tc>
        <w:tc>
          <w:tcPr>
            <w:tcW w:w="1585" w:type="dxa"/>
            <w:noWrap w:val="0"/>
            <w:vAlign w:val="top"/>
          </w:tcPr>
          <w:p w14:paraId="0036D8E3">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p>
        </w:tc>
        <w:tc>
          <w:tcPr>
            <w:tcW w:w="1342" w:type="dxa"/>
            <w:noWrap w:val="0"/>
            <w:vAlign w:val="top"/>
          </w:tcPr>
          <w:p w14:paraId="422F0B4F">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特色</w:t>
            </w:r>
          </w:p>
        </w:tc>
      </w:tr>
      <w:tr w14:paraId="27D0F74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708" w:type="dxa"/>
            <w:noWrap w:val="0"/>
            <w:vAlign w:val="center"/>
          </w:tcPr>
          <w:p w14:paraId="19DC1C26">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23</w:t>
            </w:r>
          </w:p>
        </w:tc>
        <w:tc>
          <w:tcPr>
            <w:tcW w:w="3886" w:type="dxa"/>
            <w:gridSpan w:val="2"/>
            <w:noWrap w:val="0"/>
            <w:vAlign w:val="center"/>
          </w:tcPr>
          <w:p w14:paraId="5B0854D7">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关键工序数控化率</w:t>
            </w:r>
          </w:p>
        </w:tc>
        <w:tc>
          <w:tcPr>
            <w:tcW w:w="1004" w:type="dxa"/>
            <w:noWrap w:val="0"/>
            <w:vAlign w:val="top"/>
          </w:tcPr>
          <w:p w14:paraId="5C986855">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w:t>
            </w:r>
          </w:p>
        </w:tc>
        <w:tc>
          <w:tcPr>
            <w:tcW w:w="5474" w:type="dxa"/>
            <w:gridSpan w:val="3"/>
            <w:noWrap w:val="0"/>
            <w:vAlign w:val="center"/>
          </w:tcPr>
          <w:p w14:paraId="70328AF4">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＞75</w:t>
            </w:r>
          </w:p>
        </w:tc>
        <w:tc>
          <w:tcPr>
            <w:tcW w:w="1585" w:type="dxa"/>
            <w:noWrap w:val="0"/>
            <w:vAlign w:val="top"/>
          </w:tcPr>
          <w:p w14:paraId="0D1C5965">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p>
        </w:tc>
        <w:tc>
          <w:tcPr>
            <w:tcW w:w="1342" w:type="dxa"/>
            <w:noWrap w:val="0"/>
            <w:vAlign w:val="top"/>
          </w:tcPr>
          <w:p w14:paraId="1F50D8E0">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特色</w:t>
            </w:r>
          </w:p>
        </w:tc>
      </w:tr>
      <w:tr w14:paraId="2DBFD45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708" w:type="dxa"/>
            <w:noWrap w:val="0"/>
            <w:vAlign w:val="center"/>
          </w:tcPr>
          <w:p w14:paraId="1AAF52EC">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24</w:t>
            </w:r>
          </w:p>
        </w:tc>
        <w:tc>
          <w:tcPr>
            <w:tcW w:w="3886" w:type="dxa"/>
            <w:gridSpan w:val="2"/>
            <w:noWrap w:val="0"/>
            <w:vAlign w:val="center"/>
          </w:tcPr>
          <w:p w14:paraId="5C02BA6A">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专精特新“小巨人”企业数量</w:t>
            </w:r>
          </w:p>
        </w:tc>
        <w:tc>
          <w:tcPr>
            <w:tcW w:w="1004" w:type="dxa"/>
            <w:noWrap w:val="0"/>
            <w:vAlign w:val="center"/>
          </w:tcPr>
          <w:p w14:paraId="359EBFF6">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家</w:t>
            </w:r>
          </w:p>
        </w:tc>
        <w:tc>
          <w:tcPr>
            <w:tcW w:w="5474" w:type="dxa"/>
            <w:gridSpan w:val="3"/>
            <w:noWrap w:val="0"/>
            <w:vAlign w:val="center"/>
          </w:tcPr>
          <w:p w14:paraId="66A26FCB">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≥10</w:t>
            </w:r>
          </w:p>
        </w:tc>
        <w:tc>
          <w:tcPr>
            <w:tcW w:w="1585" w:type="dxa"/>
            <w:noWrap w:val="0"/>
            <w:vAlign w:val="center"/>
          </w:tcPr>
          <w:p w14:paraId="4A7AC6DE">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p>
        </w:tc>
        <w:tc>
          <w:tcPr>
            <w:tcW w:w="1342" w:type="dxa"/>
            <w:noWrap w:val="0"/>
            <w:vAlign w:val="center"/>
          </w:tcPr>
          <w:p w14:paraId="77F756E1">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特色</w:t>
            </w:r>
          </w:p>
        </w:tc>
      </w:tr>
      <w:tr w14:paraId="7C0A1F7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708" w:type="dxa"/>
            <w:noWrap w:val="0"/>
            <w:vAlign w:val="center"/>
          </w:tcPr>
          <w:p w14:paraId="5863CB5E">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25</w:t>
            </w:r>
          </w:p>
        </w:tc>
        <w:tc>
          <w:tcPr>
            <w:tcW w:w="3886" w:type="dxa"/>
            <w:gridSpan w:val="2"/>
            <w:noWrap w:val="0"/>
            <w:vAlign w:val="center"/>
          </w:tcPr>
          <w:p w14:paraId="6F9AF877">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单位工业增加值发明专利授权</w:t>
            </w:r>
          </w:p>
        </w:tc>
        <w:tc>
          <w:tcPr>
            <w:tcW w:w="1004" w:type="dxa"/>
            <w:noWrap w:val="0"/>
            <w:vAlign w:val="center"/>
          </w:tcPr>
          <w:p w14:paraId="5338A9AF">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个/亿元</w:t>
            </w:r>
          </w:p>
        </w:tc>
        <w:tc>
          <w:tcPr>
            <w:tcW w:w="5474" w:type="dxa"/>
            <w:gridSpan w:val="3"/>
            <w:noWrap w:val="0"/>
            <w:vAlign w:val="center"/>
          </w:tcPr>
          <w:p w14:paraId="0E3A948D">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≥1.1</w:t>
            </w:r>
          </w:p>
        </w:tc>
        <w:tc>
          <w:tcPr>
            <w:tcW w:w="1585" w:type="dxa"/>
            <w:noWrap w:val="0"/>
            <w:vAlign w:val="center"/>
          </w:tcPr>
          <w:p w14:paraId="61D561B8">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p>
        </w:tc>
        <w:tc>
          <w:tcPr>
            <w:tcW w:w="1342" w:type="dxa"/>
            <w:noWrap w:val="0"/>
            <w:vAlign w:val="center"/>
          </w:tcPr>
          <w:p w14:paraId="0CBD1398">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特色</w:t>
            </w:r>
          </w:p>
        </w:tc>
      </w:tr>
      <w:tr w14:paraId="2E28B72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708" w:type="dxa"/>
            <w:noWrap w:val="0"/>
            <w:vAlign w:val="center"/>
          </w:tcPr>
          <w:p w14:paraId="1F4DA5AA">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26</w:t>
            </w:r>
          </w:p>
        </w:tc>
        <w:tc>
          <w:tcPr>
            <w:tcW w:w="3886" w:type="dxa"/>
            <w:gridSpan w:val="2"/>
            <w:noWrap w:val="0"/>
            <w:vAlign w:val="center"/>
          </w:tcPr>
          <w:p w14:paraId="3998EB9C">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园区智慧管理平台</w:t>
            </w:r>
          </w:p>
        </w:tc>
        <w:tc>
          <w:tcPr>
            <w:tcW w:w="1004" w:type="dxa"/>
            <w:noWrap w:val="0"/>
            <w:vAlign w:val="center"/>
          </w:tcPr>
          <w:p w14:paraId="28E87115">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w:t>
            </w:r>
          </w:p>
        </w:tc>
        <w:tc>
          <w:tcPr>
            <w:tcW w:w="5474" w:type="dxa"/>
            <w:gridSpan w:val="3"/>
            <w:noWrap w:val="0"/>
            <w:vAlign w:val="center"/>
          </w:tcPr>
          <w:p w14:paraId="16C0A8DA">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完善</w:t>
            </w:r>
          </w:p>
        </w:tc>
        <w:tc>
          <w:tcPr>
            <w:tcW w:w="1585" w:type="dxa"/>
            <w:noWrap w:val="0"/>
            <w:vAlign w:val="center"/>
          </w:tcPr>
          <w:p w14:paraId="68B4A5BA">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p>
        </w:tc>
        <w:tc>
          <w:tcPr>
            <w:tcW w:w="1342" w:type="dxa"/>
            <w:noWrap w:val="0"/>
            <w:vAlign w:val="center"/>
          </w:tcPr>
          <w:p w14:paraId="6FF29320">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必选</w:t>
            </w:r>
          </w:p>
        </w:tc>
      </w:tr>
      <w:tr w14:paraId="7CD3BF2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708" w:type="dxa"/>
            <w:noWrap w:val="0"/>
            <w:vAlign w:val="center"/>
          </w:tcPr>
          <w:p w14:paraId="50D11F0F">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27</w:t>
            </w:r>
          </w:p>
        </w:tc>
        <w:tc>
          <w:tcPr>
            <w:tcW w:w="3886" w:type="dxa"/>
            <w:gridSpan w:val="2"/>
            <w:noWrap w:val="0"/>
            <w:vAlign w:val="center"/>
          </w:tcPr>
          <w:p w14:paraId="6BD5FD02">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卓越级智能工厂数量</w:t>
            </w:r>
          </w:p>
        </w:tc>
        <w:tc>
          <w:tcPr>
            <w:tcW w:w="1004" w:type="dxa"/>
            <w:noWrap w:val="0"/>
            <w:vAlign w:val="center"/>
          </w:tcPr>
          <w:p w14:paraId="4C74F438">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家</w:t>
            </w:r>
          </w:p>
        </w:tc>
        <w:tc>
          <w:tcPr>
            <w:tcW w:w="5474" w:type="dxa"/>
            <w:gridSpan w:val="3"/>
            <w:noWrap w:val="0"/>
            <w:vAlign w:val="center"/>
          </w:tcPr>
          <w:p w14:paraId="798C6305">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≥1</w:t>
            </w:r>
          </w:p>
        </w:tc>
        <w:tc>
          <w:tcPr>
            <w:tcW w:w="1585" w:type="dxa"/>
            <w:noWrap w:val="0"/>
            <w:vAlign w:val="center"/>
          </w:tcPr>
          <w:p w14:paraId="2E25E3F4">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p>
        </w:tc>
        <w:tc>
          <w:tcPr>
            <w:tcW w:w="1342" w:type="dxa"/>
            <w:noWrap w:val="0"/>
            <w:vAlign w:val="center"/>
          </w:tcPr>
          <w:p w14:paraId="0D7AE45C">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特色</w:t>
            </w:r>
          </w:p>
        </w:tc>
      </w:tr>
      <w:tr w14:paraId="63F4FBC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708" w:type="dxa"/>
            <w:vMerge w:val="restart"/>
            <w:noWrap w:val="0"/>
            <w:vAlign w:val="center"/>
          </w:tcPr>
          <w:p w14:paraId="4A6FCBD2">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28</w:t>
            </w:r>
          </w:p>
        </w:tc>
        <w:tc>
          <w:tcPr>
            <w:tcW w:w="3886" w:type="dxa"/>
            <w:gridSpan w:val="2"/>
            <w:vMerge w:val="restart"/>
            <w:noWrap w:val="0"/>
            <w:vAlign w:val="center"/>
          </w:tcPr>
          <w:p w14:paraId="29E394B1">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绿地率</w:t>
            </w:r>
          </w:p>
        </w:tc>
        <w:tc>
          <w:tcPr>
            <w:tcW w:w="1004" w:type="dxa"/>
            <w:vMerge w:val="restart"/>
            <w:noWrap w:val="0"/>
            <w:vAlign w:val="center"/>
          </w:tcPr>
          <w:p w14:paraId="1D2B6624">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w:t>
            </w:r>
          </w:p>
        </w:tc>
        <w:tc>
          <w:tcPr>
            <w:tcW w:w="5474" w:type="dxa"/>
            <w:gridSpan w:val="3"/>
            <w:noWrap w:val="0"/>
            <w:vAlign w:val="center"/>
          </w:tcPr>
          <w:p w14:paraId="50F446BE">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湿润区</w:t>
            </w:r>
            <w:r>
              <w:rPr>
                <w:rFonts w:hint="eastAsia" w:ascii="宋体" w:hAnsi="宋体" w:eastAsia="宋体" w:cs="宋体"/>
                <w:kern w:val="0"/>
                <w:szCs w:val="21"/>
                <w:vertAlign w:val="superscript"/>
              </w:rPr>
              <w:t>j</w:t>
            </w:r>
            <w:r>
              <w:rPr>
                <w:rFonts w:hint="eastAsia" w:ascii="宋体" w:hAnsi="宋体" w:eastAsia="宋体" w:cs="宋体"/>
                <w:kern w:val="0"/>
                <w:szCs w:val="21"/>
              </w:rPr>
              <w:t>，≥15</w:t>
            </w:r>
          </w:p>
        </w:tc>
        <w:tc>
          <w:tcPr>
            <w:tcW w:w="1585" w:type="dxa"/>
            <w:noWrap w:val="0"/>
            <w:vAlign w:val="center"/>
          </w:tcPr>
          <w:p w14:paraId="4A303FD5">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p>
        </w:tc>
        <w:tc>
          <w:tcPr>
            <w:tcW w:w="1342" w:type="dxa"/>
            <w:vMerge w:val="restart"/>
            <w:noWrap w:val="0"/>
            <w:vAlign w:val="center"/>
          </w:tcPr>
          <w:p w14:paraId="2956C9EA">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必选</w:t>
            </w:r>
          </w:p>
        </w:tc>
      </w:tr>
      <w:tr w14:paraId="1ED1846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708" w:type="dxa"/>
            <w:vMerge w:val="continue"/>
            <w:noWrap w:val="0"/>
            <w:vAlign w:val="center"/>
          </w:tcPr>
          <w:p w14:paraId="1F528A8F">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p>
        </w:tc>
        <w:tc>
          <w:tcPr>
            <w:tcW w:w="3886" w:type="dxa"/>
            <w:gridSpan w:val="2"/>
            <w:vMerge w:val="continue"/>
            <w:noWrap w:val="0"/>
            <w:vAlign w:val="center"/>
          </w:tcPr>
          <w:p w14:paraId="782B905B">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p>
        </w:tc>
        <w:tc>
          <w:tcPr>
            <w:tcW w:w="1004" w:type="dxa"/>
            <w:vMerge w:val="continue"/>
            <w:noWrap w:val="0"/>
            <w:vAlign w:val="center"/>
          </w:tcPr>
          <w:p w14:paraId="17C5EB80">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p>
        </w:tc>
        <w:tc>
          <w:tcPr>
            <w:tcW w:w="5474" w:type="dxa"/>
            <w:gridSpan w:val="3"/>
            <w:noWrap w:val="0"/>
            <w:vAlign w:val="center"/>
          </w:tcPr>
          <w:p w14:paraId="21F89D85">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半湿润区</w:t>
            </w:r>
            <w:r>
              <w:rPr>
                <w:rFonts w:hint="eastAsia" w:ascii="宋体" w:hAnsi="宋体" w:eastAsia="宋体" w:cs="宋体"/>
                <w:kern w:val="0"/>
                <w:szCs w:val="21"/>
                <w:vertAlign w:val="superscript"/>
              </w:rPr>
              <w:t>j</w:t>
            </w:r>
            <w:r>
              <w:rPr>
                <w:rFonts w:hint="eastAsia" w:ascii="宋体" w:hAnsi="宋体" w:eastAsia="宋体" w:cs="宋体"/>
                <w:kern w:val="0"/>
                <w:szCs w:val="21"/>
              </w:rPr>
              <w:t>，≥12</w:t>
            </w:r>
          </w:p>
        </w:tc>
        <w:tc>
          <w:tcPr>
            <w:tcW w:w="1585" w:type="dxa"/>
            <w:noWrap w:val="0"/>
            <w:vAlign w:val="center"/>
          </w:tcPr>
          <w:p w14:paraId="41E3D64E">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p>
        </w:tc>
        <w:tc>
          <w:tcPr>
            <w:tcW w:w="1342" w:type="dxa"/>
            <w:vMerge w:val="continue"/>
            <w:noWrap w:val="0"/>
            <w:vAlign w:val="center"/>
          </w:tcPr>
          <w:p w14:paraId="3D4D335B">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p>
        </w:tc>
      </w:tr>
      <w:tr w14:paraId="349F3AD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57" w:hRule="atLeast"/>
        </w:trPr>
        <w:tc>
          <w:tcPr>
            <w:tcW w:w="708" w:type="dxa"/>
            <w:vMerge w:val="continue"/>
            <w:noWrap w:val="0"/>
            <w:vAlign w:val="center"/>
          </w:tcPr>
          <w:p w14:paraId="550B5940">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p>
        </w:tc>
        <w:tc>
          <w:tcPr>
            <w:tcW w:w="3886" w:type="dxa"/>
            <w:gridSpan w:val="2"/>
            <w:vMerge w:val="continue"/>
            <w:noWrap w:val="0"/>
            <w:vAlign w:val="center"/>
          </w:tcPr>
          <w:p w14:paraId="266AEE7C">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p>
        </w:tc>
        <w:tc>
          <w:tcPr>
            <w:tcW w:w="1004" w:type="dxa"/>
            <w:vMerge w:val="continue"/>
            <w:noWrap w:val="0"/>
            <w:vAlign w:val="center"/>
          </w:tcPr>
          <w:p w14:paraId="6451936E">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p>
        </w:tc>
        <w:tc>
          <w:tcPr>
            <w:tcW w:w="5474" w:type="dxa"/>
            <w:gridSpan w:val="3"/>
            <w:noWrap w:val="0"/>
            <w:vAlign w:val="center"/>
          </w:tcPr>
          <w:p w14:paraId="237C4C0B">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干旱、半干旱区</w:t>
            </w:r>
            <w:r>
              <w:rPr>
                <w:rFonts w:hint="eastAsia" w:ascii="宋体" w:hAnsi="宋体" w:eastAsia="宋体" w:cs="宋体"/>
                <w:kern w:val="0"/>
                <w:szCs w:val="21"/>
                <w:vertAlign w:val="superscript"/>
              </w:rPr>
              <w:t>j</w:t>
            </w:r>
            <w:r>
              <w:rPr>
                <w:rFonts w:hint="eastAsia" w:ascii="宋体" w:hAnsi="宋体" w:eastAsia="宋体" w:cs="宋体"/>
                <w:kern w:val="0"/>
                <w:szCs w:val="21"/>
              </w:rPr>
              <w:t>，≥10或不低于所在</w:t>
            </w:r>
          </w:p>
          <w:p w14:paraId="1CD3221D">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行政区域的城市建成区平均水平</w:t>
            </w:r>
          </w:p>
        </w:tc>
        <w:tc>
          <w:tcPr>
            <w:tcW w:w="1585" w:type="dxa"/>
            <w:noWrap w:val="0"/>
            <w:vAlign w:val="center"/>
          </w:tcPr>
          <w:p w14:paraId="1FF0F070">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p>
        </w:tc>
        <w:tc>
          <w:tcPr>
            <w:tcW w:w="1342" w:type="dxa"/>
            <w:vMerge w:val="continue"/>
            <w:noWrap w:val="0"/>
            <w:vAlign w:val="center"/>
          </w:tcPr>
          <w:p w14:paraId="2ED5A62D">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p>
        </w:tc>
      </w:tr>
      <w:tr w14:paraId="4E93883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708" w:type="dxa"/>
            <w:vMerge w:val="restart"/>
            <w:noWrap w:val="0"/>
            <w:vAlign w:val="center"/>
          </w:tcPr>
          <w:p w14:paraId="3ABD8FDD">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29</w:t>
            </w:r>
          </w:p>
        </w:tc>
        <w:tc>
          <w:tcPr>
            <w:tcW w:w="3886" w:type="dxa"/>
            <w:gridSpan w:val="2"/>
            <w:noWrap w:val="0"/>
            <w:vAlign w:val="center"/>
          </w:tcPr>
          <w:p w14:paraId="1ACFC0F8">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新建工业建筑中绿色建筑比例</w:t>
            </w:r>
          </w:p>
        </w:tc>
        <w:tc>
          <w:tcPr>
            <w:tcW w:w="1004" w:type="dxa"/>
            <w:noWrap w:val="0"/>
            <w:vAlign w:val="center"/>
          </w:tcPr>
          <w:p w14:paraId="4AAE2DA9">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w:t>
            </w:r>
          </w:p>
        </w:tc>
        <w:tc>
          <w:tcPr>
            <w:tcW w:w="5474" w:type="dxa"/>
            <w:gridSpan w:val="3"/>
            <w:noWrap w:val="0"/>
            <w:vAlign w:val="center"/>
          </w:tcPr>
          <w:p w14:paraId="43B58998">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≥30</w:t>
            </w:r>
          </w:p>
        </w:tc>
        <w:tc>
          <w:tcPr>
            <w:tcW w:w="1585" w:type="dxa"/>
            <w:noWrap w:val="0"/>
            <w:vAlign w:val="center"/>
          </w:tcPr>
          <w:p w14:paraId="6F573BEC">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p>
        </w:tc>
        <w:tc>
          <w:tcPr>
            <w:tcW w:w="1342" w:type="dxa"/>
            <w:vMerge w:val="restart"/>
            <w:noWrap w:val="0"/>
            <w:vAlign w:val="center"/>
          </w:tcPr>
          <w:p w14:paraId="0523420F">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必选1项</w:t>
            </w:r>
          </w:p>
        </w:tc>
      </w:tr>
      <w:tr w14:paraId="40B8788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708" w:type="dxa"/>
            <w:vMerge w:val="continue"/>
            <w:noWrap w:val="0"/>
            <w:vAlign w:val="center"/>
          </w:tcPr>
          <w:p w14:paraId="55DDAA5A">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p>
        </w:tc>
        <w:tc>
          <w:tcPr>
            <w:tcW w:w="3886" w:type="dxa"/>
            <w:gridSpan w:val="2"/>
            <w:noWrap w:val="0"/>
            <w:vAlign w:val="center"/>
          </w:tcPr>
          <w:p w14:paraId="724093E5">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新建公共建筑中绿色建筑比例</w:t>
            </w:r>
          </w:p>
        </w:tc>
        <w:tc>
          <w:tcPr>
            <w:tcW w:w="1004" w:type="dxa"/>
            <w:noWrap w:val="0"/>
            <w:vAlign w:val="center"/>
          </w:tcPr>
          <w:p w14:paraId="0BAF5056">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w:t>
            </w:r>
          </w:p>
        </w:tc>
        <w:tc>
          <w:tcPr>
            <w:tcW w:w="5474" w:type="dxa"/>
            <w:gridSpan w:val="3"/>
            <w:noWrap w:val="0"/>
            <w:vAlign w:val="center"/>
          </w:tcPr>
          <w:p w14:paraId="46527C8F">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≥60</w:t>
            </w:r>
          </w:p>
        </w:tc>
        <w:tc>
          <w:tcPr>
            <w:tcW w:w="1585" w:type="dxa"/>
            <w:noWrap w:val="0"/>
            <w:vAlign w:val="center"/>
          </w:tcPr>
          <w:p w14:paraId="020AD934">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p>
        </w:tc>
        <w:tc>
          <w:tcPr>
            <w:tcW w:w="1342" w:type="dxa"/>
            <w:vMerge w:val="continue"/>
            <w:noWrap w:val="0"/>
            <w:vAlign w:val="center"/>
          </w:tcPr>
          <w:p w14:paraId="03E9083E">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p>
        </w:tc>
      </w:tr>
      <w:tr w14:paraId="5454BF6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708" w:type="dxa"/>
            <w:vMerge w:val="restart"/>
            <w:noWrap w:val="0"/>
            <w:vAlign w:val="center"/>
          </w:tcPr>
          <w:p w14:paraId="66D1BDB1">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30</w:t>
            </w:r>
          </w:p>
        </w:tc>
        <w:tc>
          <w:tcPr>
            <w:tcW w:w="3886" w:type="dxa"/>
            <w:gridSpan w:val="2"/>
            <w:vMerge w:val="restart"/>
            <w:noWrap w:val="0"/>
            <w:vAlign w:val="center"/>
          </w:tcPr>
          <w:p w14:paraId="51DBB58C">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人均公园绿地面积</w:t>
            </w:r>
          </w:p>
        </w:tc>
        <w:tc>
          <w:tcPr>
            <w:tcW w:w="1004" w:type="dxa"/>
            <w:vMerge w:val="restart"/>
            <w:noWrap w:val="0"/>
            <w:vAlign w:val="center"/>
          </w:tcPr>
          <w:p w14:paraId="309190D9">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m</w:t>
            </w:r>
            <w:r>
              <w:rPr>
                <w:rFonts w:hint="eastAsia" w:ascii="宋体" w:hAnsi="宋体" w:eastAsia="宋体" w:cs="宋体"/>
                <w:kern w:val="0"/>
                <w:szCs w:val="21"/>
                <w:vertAlign w:val="superscript"/>
              </w:rPr>
              <w:t>2</w:t>
            </w:r>
            <w:r>
              <w:rPr>
                <w:rFonts w:hint="eastAsia" w:ascii="宋体" w:hAnsi="宋体" w:eastAsia="宋体" w:cs="宋体"/>
                <w:kern w:val="0"/>
                <w:szCs w:val="21"/>
              </w:rPr>
              <w:t>/人</w:t>
            </w:r>
          </w:p>
        </w:tc>
        <w:tc>
          <w:tcPr>
            <w:tcW w:w="5474" w:type="dxa"/>
            <w:gridSpan w:val="3"/>
            <w:noWrap w:val="0"/>
            <w:vAlign w:val="center"/>
          </w:tcPr>
          <w:p w14:paraId="79A97B06">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湿润区</w:t>
            </w:r>
            <w:r>
              <w:rPr>
                <w:rFonts w:hint="eastAsia" w:ascii="宋体" w:hAnsi="宋体" w:eastAsia="宋体" w:cs="宋体"/>
                <w:kern w:val="0"/>
                <w:szCs w:val="21"/>
                <w:vertAlign w:val="superscript"/>
              </w:rPr>
              <w:t>j</w:t>
            </w:r>
            <w:r>
              <w:rPr>
                <w:rFonts w:hint="eastAsia" w:ascii="宋体" w:hAnsi="宋体" w:eastAsia="宋体" w:cs="宋体"/>
                <w:kern w:val="0"/>
                <w:szCs w:val="21"/>
              </w:rPr>
              <w:t>，≥15</w:t>
            </w:r>
          </w:p>
        </w:tc>
        <w:tc>
          <w:tcPr>
            <w:tcW w:w="1585" w:type="dxa"/>
            <w:noWrap w:val="0"/>
            <w:vAlign w:val="center"/>
          </w:tcPr>
          <w:p w14:paraId="02DA9684">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p>
        </w:tc>
        <w:tc>
          <w:tcPr>
            <w:tcW w:w="1342" w:type="dxa"/>
            <w:vMerge w:val="restart"/>
            <w:noWrap w:val="0"/>
            <w:vAlign w:val="center"/>
          </w:tcPr>
          <w:p w14:paraId="330E8700">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特色</w:t>
            </w:r>
          </w:p>
        </w:tc>
      </w:tr>
      <w:tr w14:paraId="7A4AA29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708" w:type="dxa"/>
            <w:vMerge w:val="continue"/>
            <w:noWrap w:val="0"/>
            <w:vAlign w:val="center"/>
          </w:tcPr>
          <w:p w14:paraId="25D5277D">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p>
        </w:tc>
        <w:tc>
          <w:tcPr>
            <w:tcW w:w="3886" w:type="dxa"/>
            <w:gridSpan w:val="2"/>
            <w:vMerge w:val="continue"/>
            <w:noWrap w:val="0"/>
            <w:vAlign w:val="center"/>
          </w:tcPr>
          <w:p w14:paraId="625B118D">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p>
        </w:tc>
        <w:tc>
          <w:tcPr>
            <w:tcW w:w="1004" w:type="dxa"/>
            <w:vMerge w:val="continue"/>
            <w:noWrap w:val="0"/>
            <w:vAlign w:val="center"/>
          </w:tcPr>
          <w:p w14:paraId="7F26A5A1">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p>
        </w:tc>
        <w:tc>
          <w:tcPr>
            <w:tcW w:w="5474" w:type="dxa"/>
            <w:gridSpan w:val="3"/>
            <w:noWrap w:val="0"/>
            <w:vAlign w:val="center"/>
          </w:tcPr>
          <w:p w14:paraId="691584BF">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半湿润区</w:t>
            </w:r>
            <w:r>
              <w:rPr>
                <w:rFonts w:hint="eastAsia" w:ascii="宋体" w:hAnsi="宋体" w:eastAsia="宋体" w:cs="宋体"/>
                <w:kern w:val="0"/>
                <w:szCs w:val="21"/>
                <w:vertAlign w:val="superscript"/>
              </w:rPr>
              <w:t>j</w:t>
            </w:r>
            <w:r>
              <w:rPr>
                <w:rFonts w:hint="eastAsia" w:ascii="宋体" w:hAnsi="宋体" w:eastAsia="宋体" w:cs="宋体"/>
                <w:kern w:val="0"/>
                <w:szCs w:val="21"/>
              </w:rPr>
              <w:t>，≥12</w:t>
            </w:r>
          </w:p>
        </w:tc>
        <w:tc>
          <w:tcPr>
            <w:tcW w:w="1585" w:type="dxa"/>
            <w:noWrap w:val="0"/>
            <w:vAlign w:val="center"/>
          </w:tcPr>
          <w:p w14:paraId="18255592">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p>
        </w:tc>
        <w:tc>
          <w:tcPr>
            <w:tcW w:w="1342" w:type="dxa"/>
            <w:vMerge w:val="continue"/>
            <w:noWrap w:val="0"/>
            <w:vAlign w:val="center"/>
          </w:tcPr>
          <w:p w14:paraId="75D6D625">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p>
        </w:tc>
      </w:tr>
      <w:tr w14:paraId="1E7E2D0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43" w:hRule="atLeast"/>
        </w:trPr>
        <w:tc>
          <w:tcPr>
            <w:tcW w:w="708" w:type="dxa"/>
            <w:vMerge w:val="continue"/>
            <w:noWrap w:val="0"/>
            <w:vAlign w:val="center"/>
          </w:tcPr>
          <w:p w14:paraId="13660E16">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p>
        </w:tc>
        <w:tc>
          <w:tcPr>
            <w:tcW w:w="3886" w:type="dxa"/>
            <w:gridSpan w:val="2"/>
            <w:vMerge w:val="continue"/>
            <w:noWrap w:val="0"/>
            <w:vAlign w:val="center"/>
          </w:tcPr>
          <w:p w14:paraId="5F375D41">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p>
        </w:tc>
        <w:tc>
          <w:tcPr>
            <w:tcW w:w="1004" w:type="dxa"/>
            <w:vMerge w:val="continue"/>
            <w:noWrap w:val="0"/>
            <w:vAlign w:val="center"/>
          </w:tcPr>
          <w:p w14:paraId="7F8051E1">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p>
        </w:tc>
        <w:tc>
          <w:tcPr>
            <w:tcW w:w="5474" w:type="dxa"/>
            <w:gridSpan w:val="3"/>
            <w:noWrap w:val="0"/>
            <w:vAlign w:val="center"/>
          </w:tcPr>
          <w:p w14:paraId="71F579A1">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干旱和半干旱区</w:t>
            </w:r>
            <w:r>
              <w:rPr>
                <w:rFonts w:hint="eastAsia" w:ascii="宋体" w:hAnsi="宋体" w:eastAsia="宋体" w:cs="宋体"/>
                <w:kern w:val="0"/>
                <w:szCs w:val="21"/>
                <w:vertAlign w:val="superscript"/>
              </w:rPr>
              <w:t>j</w:t>
            </w:r>
            <w:r>
              <w:rPr>
                <w:rFonts w:hint="eastAsia" w:ascii="宋体" w:hAnsi="宋体" w:eastAsia="宋体" w:cs="宋体"/>
                <w:kern w:val="0"/>
                <w:szCs w:val="21"/>
              </w:rPr>
              <w:t>，≥10或不低于所在</w:t>
            </w:r>
          </w:p>
          <w:p w14:paraId="326624D6">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行政区域的城市建成区平均水平</w:t>
            </w:r>
          </w:p>
        </w:tc>
        <w:tc>
          <w:tcPr>
            <w:tcW w:w="1585" w:type="dxa"/>
            <w:noWrap w:val="0"/>
            <w:vAlign w:val="center"/>
          </w:tcPr>
          <w:p w14:paraId="5E5E05BB">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p>
        </w:tc>
        <w:tc>
          <w:tcPr>
            <w:tcW w:w="1342" w:type="dxa"/>
            <w:vMerge w:val="continue"/>
            <w:noWrap w:val="0"/>
            <w:vAlign w:val="center"/>
          </w:tcPr>
          <w:p w14:paraId="6DCC6A9E">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p>
        </w:tc>
      </w:tr>
      <w:tr w14:paraId="0390071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8" w:type="dxa"/>
            <w:noWrap w:val="0"/>
            <w:vAlign w:val="center"/>
          </w:tcPr>
          <w:p w14:paraId="69FA25CA">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31</w:t>
            </w:r>
          </w:p>
        </w:tc>
        <w:tc>
          <w:tcPr>
            <w:tcW w:w="3886" w:type="dxa"/>
            <w:gridSpan w:val="2"/>
            <w:noWrap w:val="0"/>
            <w:vAlign w:val="center"/>
          </w:tcPr>
          <w:p w14:paraId="576F37C4">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公众对工业园区生态文明建设的满意度</w:t>
            </w:r>
          </w:p>
        </w:tc>
        <w:tc>
          <w:tcPr>
            <w:tcW w:w="1004" w:type="dxa"/>
            <w:noWrap w:val="0"/>
            <w:vAlign w:val="center"/>
          </w:tcPr>
          <w:p w14:paraId="7B77C0B4">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w:t>
            </w:r>
          </w:p>
        </w:tc>
        <w:tc>
          <w:tcPr>
            <w:tcW w:w="5474" w:type="dxa"/>
            <w:gridSpan w:val="3"/>
            <w:noWrap w:val="0"/>
            <w:vAlign w:val="center"/>
          </w:tcPr>
          <w:p w14:paraId="0B35543C">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≥90</w:t>
            </w:r>
          </w:p>
        </w:tc>
        <w:tc>
          <w:tcPr>
            <w:tcW w:w="1585" w:type="dxa"/>
            <w:noWrap w:val="0"/>
            <w:vAlign w:val="center"/>
          </w:tcPr>
          <w:p w14:paraId="0BB0E191">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p>
        </w:tc>
        <w:tc>
          <w:tcPr>
            <w:tcW w:w="1342" w:type="dxa"/>
            <w:noWrap w:val="0"/>
            <w:vAlign w:val="center"/>
          </w:tcPr>
          <w:p w14:paraId="3C69FBCE">
            <w:pPr>
              <w:keepNext w:val="0"/>
              <w:keepLines w:val="0"/>
              <w:pageBreakBefore w:val="0"/>
              <w:widowControl w:val="0"/>
              <w:kinsoku/>
              <w:wordWrap/>
              <w:overflowPunct/>
              <w:topLinePunct w:val="0"/>
              <w:autoSpaceDE/>
              <w:autoSpaceDN/>
              <w:bidi w:val="0"/>
              <w:adjustRightInd w:val="0"/>
              <w:snapToGrid w:val="0"/>
              <w:contextualSpacing/>
              <w:jc w:val="center"/>
              <w:textAlignment w:val="auto"/>
              <w:rPr>
                <w:rFonts w:hint="eastAsia" w:ascii="宋体" w:hAnsi="宋体" w:eastAsia="宋体" w:cs="宋体"/>
                <w:kern w:val="0"/>
                <w:szCs w:val="21"/>
              </w:rPr>
            </w:pPr>
            <w:r>
              <w:rPr>
                <w:rFonts w:hint="eastAsia" w:ascii="宋体" w:hAnsi="宋体" w:eastAsia="宋体" w:cs="宋体"/>
                <w:kern w:val="0"/>
                <w:szCs w:val="21"/>
              </w:rPr>
              <w:t>必选</w:t>
            </w:r>
          </w:p>
        </w:tc>
      </w:tr>
      <w:tr w14:paraId="3A7AFCA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903" w:hRule="atLeast"/>
        </w:trPr>
        <w:tc>
          <w:tcPr>
            <w:tcW w:w="13999" w:type="dxa"/>
            <w:gridSpan w:val="9"/>
            <w:noWrap w:val="0"/>
            <w:vAlign w:val="center"/>
          </w:tcPr>
          <w:p w14:paraId="49B63B88">
            <w:pPr>
              <w:keepNext w:val="0"/>
              <w:keepLines w:val="0"/>
              <w:pageBreakBefore w:val="0"/>
              <w:widowControl w:val="0"/>
              <w:kinsoku/>
              <w:wordWrap/>
              <w:overflowPunct/>
              <w:topLinePunct w:val="0"/>
              <w:autoSpaceDE/>
              <w:autoSpaceDN/>
              <w:bidi w:val="0"/>
              <w:adjustRightInd w:val="0"/>
              <w:snapToGrid w:val="0"/>
              <w:contextualSpacing/>
              <w:jc w:val="left"/>
              <w:textAlignment w:val="auto"/>
              <w:rPr>
                <w:rFonts w:hint="eastAsia" w:ascii="宋体" w:hAnsi="宋体" w:eastAsia="宋体" w:cs="宋体"/>
                <w:kern w:val="0"/>
                <w:szCs w:val="21"/>
              </w:rPr>
            </w:pPr>
            <w:r>
              <w:rPr>
                <w:rFonts w:hint="eastAsia" w:ascii="宋体" w:hAnsi="宋体" w:eastAsia="宋体" w:cs="宋体"/>
                <w:kern w:val="0"/>
                <w:szCs w:val="21"/>
                <w:vertAlign w:val="superscript"/>
              </w:rPr>
              <w:t>a</w:t>
            </w:r>
            <w:r>
              <w:rPr>
                <w:rFonts w:hint="eastAsia" w:ascii="宋体" w:hAnsi="宋体" w:eastAsia="宋体" w:cs="宋体"/>
                <w:kern w:val="0"/>
                <w:szCs w:val="21"/>
              </w:rPr>
              <w:t>园区中高耗能工业行业（如石油、煤炭及其他燃料加工业，化学原料和化学制品制造业，化学纤维制造业，橡胶和塑料制品业，非金属矿物制品业，黑色金属冶炼和压延加工业，有色金属冶炼和压延加工业，纺织业，造纸和纸制品业）产值占园区工业总产值比例大于70%时，该指标的指标要求为达到该行业清洁生产评价指标体系Ⅰ级水平或公认国际先进水平（由“国家温室气体排放因子数据库”或国际相关行业权威机构发布或认可的数据为主，下同）。</w:t>
            </w:r>
          </w:p>
          <w:p w14:paraId="4ED9552D">
            <w:pPr>
              <w:keepNext w:val="0"/>
              <w:keepLines w:val="0"/>
              <w:pageBreakBefore w:val="0"/>
              <w:widowControl w:val="0"/>
              <w:kinsoku/>
              <w:wordWrap/>
              <w:overflowPunct/>
              <w:topLinePunct w:val="0"/>
              <w:autoSpaceDE/>
              <w:autoSpaceDN/>
              <w:bidi w:val="0"/>
              <w:adjustRightInd w:val="0"/>
              <w:snapToGrid w:val="0"/>
              <w:contextualSpacing/>
              <w:jc w:val="left"/>
              <w:textAlignment w:val="auto"/>
              <w:rPr>
                <w:rFonts w:hint="eastAsia" w:ascii="宋体" w:hAnsi="宋体" w:eastAsia="宋体" w:cs="宋体"/>
                <w:kern w:val="0"/>
                <w:szCs w:val="21"/>
              </w:rPr>
            </w:pPr>
            <w:r>
              <w:rPr>
                <w:rFonts w:hint="eastAsia" w:ascii="宋体" w:hAnsi="宋体" w:eastAsia="宋体" w:cs="宋体"/>
                <w:kern w:val="0"/>
                <w:szCs w:val="21"/>
                <w:vertAlign w:val="superscript"/>
              </w:rPr>
              <w:t>b</w:t>
            </w:r>
            <w:r>
              <w:rPr>
                <w:rFonts w:hint="eastAsia" w:ascii="宋体" w:hAnsi="宋体" w:eastAsia="宋体" w:cs="宋体"/>
                <w:kern w:val="0"/>
                <w:szCs w:val="21"/>
              </w:rPr>
              <w:t>持续提高指连续三年持续提高。</w:t>
            </w:r>
          </w:p>
          <w:p w14:paraId="2F2B2554">
            <w:pPr>
              <w:keepNext w:val="0"/>
              <w:keepLines w:val="0"/>
              <w:pageBreakBefore w:val="0"/>
              <w:widowControl w:val="0"/>
              <w:kinsoku/>
              <w:wordWrap/>
              <w:overflowPunct/>
              <w:topLinePunct w:val="0"/>
              <w:autoSpaceDE/>
              <w:autoSpaceDN/>
              <w:bidi w:val="0"/>
              <w:adjustRightInd w:val="0"/>
              <w:snapToGrid w:val="0"/>
              <w:contextualSpacing/>
              <w:jc w:val="left"/>
              <w:textAlignment w:val="auto"/>
              <w:rPr>
                <w:rFonts w:hint="eastAsia" w:ascii="宋体" w:hAnsi="宋体" w:eastAsia="宋体" w:cs="宋体"/>
                <w:kern w:val="0"/>
                <w:szCs w:val="21"/>
              </w:rPr>
            </w:pPr>
            <w:r>
              <w:rPr>
                <w:rFonts w:hint="eastAsia" w:ascii="宋体" w:hAnsi="宋体" w:eastAsia="宋体" w:cs="宋体"/>
                <w:kern w:val="0"/>
                <w:szCs w:val="21"/>
                <w:vertAlign w:val="superscript"/>
              </w:rPr>
              <w:t>c</w:t>
            </w:r>
            <w:r>
              <w:rPr>
                <w:rFonts w:hint="eastAsia" w:ascii="宋体" w:hAnsi="宋体" w:eastAsia="宋体" w:cs="宋体"/>
                <w:kern w:val="0"/>
                <w:szCs w:val="21"/>
              </w:rPr>
              <w:t>工业园区内存在精炼石油产品制造或煤炭加工行业企业时，必须完成该特色指标。</w:t>
            </w:r>
          </w:p>
          <w:p w14:paraId="7D48F697">
            <w:pPr>
              <w:keepNext w:val="0"/>
              <w:keepLines w:val="0"/>
              <w:pageBreakBefore w:val="0"/>
              <w:widowControl w:val="0"/>
              <w:kinsoku/>
              <w:wordWrap/>
              <w:overflowPunct/>
              <w:topLinePunct w:val="0"/>
              <w:autoSpaceDE/>
              <w:autoSpaceDN/>
              <w:bidi w:val="0"/>
              <w:adjustRightInd w:val="0"/>
              <w:snapToGrid w:val="0"/>
              <w:contextualSpacing/>
              <w:jc w:val="left"/>
              <w:textAlignment w:val="auto"/>
              <w:rPr>
                <w:rFonts w:hint="eastAsia" w:ascii="宋体" w:hAnsi="宋体" w:eastAsia="宋体" w:cs="宋体"/>
                <w:kern w:val="0"/>
                <w:szCs w:val="21"/>
              </w:rPr>
            </w:pPr>
            <w:r>
              <w:rPr>
                <w:rFonts w:hint="eastAsia" w:ascii="宋体" w:hAnsi="宋体" w:eastAsia="宋体" w:cs="宋体"/>
                <w:kern w:val="0"/>
                <w:szCs w:val="21"/>
                <w:vertAlign w:val="superscript"/>
              </w:rPr>
              <w:t>d</w:t>
            </w:r>
            <w:r>
              <w:rPr>
                <w:rFonts w:hint="eastAsia" w:ascii="宋体" w:hAnsi="宋体" w:eastAsia="宋体" w:cs="宋体"/>
                <w:kern w:val="0"/>
                <w:szCs w:val="21"/>
              </w:rPr>
              <w:t>园区中高耗水工业行业（如石油、煤炭及其他燃料加工业，化学原料和化学制品制造业，黑色金属冶炼和压延加工业，有色金属冶炼和压延加工业，纺织业，造纸和纸制品业，食品制造业）产值占园区工业总产值比例大于70%时，该指标的指标要求为达到该行业清洁生产评价指标体系Ⅰ级水平或公认国际先进水平。</w:t>
            </w:r>
          </w:p>
          <w:p w14:paraId="596C7DE7">
            <w:pPr>
              <w:keepNext w:val="0"/>
              <w:keepLines w:val="0"/>
              <w:pageBreakBefore w:val="0"/>
              <w:widowControl w:val="0"/>
              <w:kinsoku/>
              <w:wordWrap/>
              <w:overflowPunct/>
              <w:topLinePunct w:val="0"/>
              <w:autoSpaceDE/>
              <w:autoSpaceDN/>
              <w:bidi w:val="0"/>
              <w:adjustRightInd w:val="0"/>
              <w:snapToGrid w:val="0"/>
              <w:contextualSpacing/>
              <w:jc w:val="left"/>
              <w:textAlignment w:val="auto"/>
              <w:rPr>
                <w:rFonts w:hint="eastAsia" w:ascii="宋体" w:hAnsi="宋体" w:eastAsia="宋体" w:cs="宋体"/>
                <w:kern w:val="0"/>
                <w:szCs w:val="21"/>
              </w:rPr>
            </w:pPr>
            <w:r>
              <w:rPr>
                <w:rFonts w:hint="eastAsia" w:ascii="宋体" w:hAnsi="宋体" w:eastAsia="宋体" w:cs="宋体"/>
                <w:kern w:val="0"/>
                <w:szCs w:val="21"/>
                <w:vertAlign w:val="superscript"/>
              </w:rPr>
              <w:t>e</w:t>
            </w:r>
            <w:r>
              <w:rPr>
                <w:rFonts w:hint="eastAsia" w:ascii="宋体" w:hAnsi="宋体" w:eastAsia="宋体" w:cs="宋体"/>
                <w:kern w:val="0"/>
                <w:szCs w:val="21"/>
              </w:rPr>
              <w:t>园区中某一工业行业产值占园区工业总产值比例大于70%时，该指标的指标要求为达到该行业清洁生产评价指标体系Ⅰ级水平或公认国际先进水平。</w:t>
            </w:r>
          </w:p>
          <w:p w14:paraId="6719A3CC">
            <w:pPr>
              <w:keepNext w:val="0"/>
              <w:keepLines w:val="0"/>
              <w:pageBreakBefore w:val="0"/>
              <w:widowControl w:val="0"/>
              <w:kinsoku/>
              <w:wordWrap/>
              <w:overflowPunct/>
              <w:topLinePunct w:val="0"/>
              <w:autoSpaceDE/>
              <w:autoSpaceDN/>
              <w:bidi w:val="0"/>
              <w:adjustRightInd w:val="0"/>
              <w:snapToGrid w:val="0"/>
              <w:contextualSpacing/>
              <w:jc w:val="left"/>
              <w:textAlignment w:val="auto"/>
              <w:rPr>
                <w:rFonts w:hint="eastAsia" w:ascii="宋体" w:hAnsi="宋体" w:eastAsia="宋体" w:cs="宋体"/>
                <w:kern w:val="0"/>
                <w:szCs w:val="21"/>
              </w:rPr>
            </w:pPr>
            <w:r>
              <w:rPr>
                <w:rFonts w:hint="eastAsia" w:ascii="宋体" w:hAnsi="宋体" w:eastAsia="宋体" w:cs="宋体"/>
                <w:kern w:val="0"/>
                <w:szCs w:val="21"/>
                <w:vertAlign w:val="superscript"/>
              </w:rPr>
              <w:t>f</w:t>
            </w:r>
            <w:r>
              <w:rPr>
                <w:rFonts w:hint="eastAsia" w:ascii="宋体" w:hAnsi="宋体" w:eastAsia="宋体" w:cs="宋体"/>
                <w:kern w:val="0"/>
                <w:szCs w:val="21"/>
              </w:rPr>
              <w:t>若工业园区范围内无污水集中处理厂，则不考核该指标。</w:t>
            </w:r>
          </w:p>
          <w:p w14:paraId="3C151D9A">
            <w:pPr>
              <w:keepNext w:val="0"/>
              <w:keepLines w:val="0"/>
              <w:pageBreakBefore w:val="0"/>
              <w:widowControl w:val="0"/>
              <w:kinsoku/>
              <w:wordWrap/>
              <w:overflowPunct/>
              <w:topLinePunct w:val="0"/>
              <w:autoSpaceDE/>
              <w:autoSpaceDN/>
              <w:bidi w:val="0"/>
              <w:adjustRightInd w:val="0"/>
              <w:snapToGrid w:val="0"/>
              <w:contextualSpacing/>
              <w:jc w:val="left"/>
              <w:textAlignment w:val="auto"/>
              <w:rPr>
                <w:rFonts w:hint="eastAsia" w:ascii="宋体" w:hAnsi="宋体" w:eastAsia="宋体" w:cs="宋体"/>
                <w:kern w:val="0"/>
                <w:szCs w:val="21"/>
              </w:rPr>
            </w:pPr>
            <w:r>
              <w:rPr>
                <w:rFonts w:hint="eastAsia" w:ascii="宋体" w:hAnsi="宋体" w:eastAsia="宋体" w:cs="宋体"/>
                <w:kern w:val="0"/>
                <w:szCs w:val="21"/>
                <w:vertAlign w:val="superscript"/>
              </w:rPr>
              <w:t>g</w:t>
            </w:r>
            <w:r>
              <w:rPr>
                <w:rFonts w:hint="eastAsia" w:ascii="宋体" w:hAnsi="宋体" w:eastAsia="宋体" w:cs="宋体"/>
                <w:kern w:val="0"/>
                <w:szCs w:val="21"/>
              </w:rPr>
              <w:t>原则上多年平均降雨量小于200 mm、年人均水资源量不足600 m</w:t>
            </w:r>
            <w:r>
              <w:rPr>
                <w:rFonts w:hint="eastAsia" w:ascii="宋体" w:hAnsi="宋体" w:eastAsia="宋体" w:cs="宋体"/>
                <w:kern w:val="0"/>
                <w:szCs w:val="21"/>
                <w:vertAlign w:val="superscript"/>
              </w:rPr>
              <w:t>3</w:t>
            </w:r>
            <w:r>
              <w:rPr>
                <w:rFonts w:hint="eastAsia" w:ascii="宋体" w:hAnsi="宋体" w:eastAsia="宋体" w:cs="宋体"/>
                <w:kern w:val="0"/>
                <w:szCs w:val="21"/>
              </w:rPr>
              <w:t>应视为缺水城市。</w:t>
            </w:r>
          </w:p>
          <w:p w14:paraId="3B0808D7">
            <w:pPr>
              <w:keepNext w:val="0"/>
              <w:keepLines w:val="0"/>
              <w:pageBreakBefore w:val="0"/>
              <w:widowControl w:val="0"/>
              <w:kinsoku/>
              <w:wordWrap/>
              <w:overflowPunct/>
              <w:topLinePunct w:val="0"/>
              <w:autoSpaceDE/>
              <w:autoSpaceDN/>
              <w:bidi w:val="0"/>
              <w:adjustRightInd w:val="0"/>
              <w:snapToGrid w:val="0"/>
              <w:contextualSpacing/>
              <w:jc w:val="left"/>
              <w:textAlignment w:val="auto"/>
              <w:rPr>
                <w:rFonts w:hint="eastAsia" w:ascii="宋体" w:hAnsi="宋体" w:eastAsia="宋体" w:cs="宋体"/>
                <w:kern w:val="0"/>
                <w:szCs w:val="21"/>
              </w:rPr>
            </w:pPr>
            <w:r>
              <w:rPr>
                <w:rFonts w:hint="eastAsia" w:ascii="宋体" w:hAnsi="宋体" w:eastAsia="宋体" w:cs="宋体"/>
                <w:kern w:val="0"/>
                <w:szCs w:val="21"/>
                <w:vertAlign w:val="superscript"/>
              </w:rPr>
              <w:t>h</w:t>
            </w:r>
            <w:r>
              <w:rPr>
                <w:rFonts w:hint="eastAsia" w:ascii="宋体" w:hAnsi="宋体" w:eastAsia="宋体" w:cs="宋体"/>
                <w:kern w:val="0"/>
                <w:szCs w:val="21"/>
              </w:rPr>
              <w:t>工业园区中资源再生利用产业增加值占园区工业增加值比例大于70%时，必须完成该特色指标。</w:t>
            </w:r>
          </w:p>
          <w:p w14:paraId="5F69B70E">
            <w:pPr>
              <w:keepNext w:val="0"/>
              <w:keepLines w:val="0"/>
              <w:pageBreakBefore w:val="0"/>
              <w:widowControl w:val="0"/>
              <w:kinsoku/>
              <w:wordWrap/>
              <w:overflowPunct/>
              <w:topLinePunct w:val="0"/>
              <w:autoSpaceDE/>
              <w:autoSpaceDN/>
              <w:bidi w:val="0"/>
              <w:adjustRightInd w:val="0"/>
              <w:snapToGrid w:val="0"/>
              <w:contextualSpacing/>
              <w:jc w:val="left"/>
              <w:textAlignment w:val="auto"/>
              <w:rPr>
                <w:rFonts w:hint="eastAsia" w:ascii="宋体" w:hAnsi="宋体" w:eastAsia="宋体" w:cs="宋体"/>
                <w:kern w:val="0"/>
                <w:szCs w:val="21"/>
              </w:rPr>
            </w:pPr>
            <w:r>
              <w:rPr>
                <w:rFonts w:hint="eastAsia" w:ascii="宋体" w:hAnsi="宋体" w:eastAsia="宋体" w:cs="宋体"/>
                <w:kern w:val="0"/>
                <w:szCs w:val="21"/>
                <w:vertAlign w:val="superscript"/>
              </w:rPr>
              <w:t>i</w:t>
            </w:r>
            <w:r>
              <w:rPr>
                <w:rFonts w:hint="eastAsia" w:ascii="宋体" w:hAnsi="宋体" w:eastAsia="宋体" w:cs="宋体"/>
                <w:kern w:val="0"/>
                <w:szCs w:val="21"/>
              </w:rPr>
              <w:t>西部、东北部地区包括内蒙古、广西、四川、重庆、贵州、云南、西藏、陕西、甘肃、青海、宁夏、新疆、辽宁、吉林、黑龙江15个省（自治区、直辖市）；其他地区指除以上15个省（自治区、直辖市）之外的其他省（自治区、直辖市）。</w:t>
            </w:r>
          </w:p>
          <w:p w14:paraId="01054223">
            <w:pPr>
              <w:keepNext w:val="0"/>
              <w:keepLines w:val="0"/>
              <w:pageBreakBefore w:val="0"/>
              <w:widowControl w:val="0"/>
              <w:kinsoku/>
              <w:wordWrap/>
              <w:overflowPunct/>
              <w:topLinePunct w:val="0"/>
              <w:autoSpaceDE/>
              <w:autoSpaceDN/>
              <w:bidi w:val="0"/>
              <w:adjustRightInd w:val="0"/>
              <w:snapToGrid w:val="0"/>
              <w:contextualSpacing/>
              <w:jc w:val="left"/>
              <w:textAlignment w:val="auto"/>
              <w:rPr>
                <w:rFonts w:hint="eastAsia" w:ascii="宋体" w:hAnsi="宋体" w:eastAsia="宋体" w:cs="宋体"/>
                <w:kern w:val="0"/>
                <w:szCs w:val="21"/>
              </w:rPr>
            </w:pPr>
            <w:r>
              <w:rPr>
                <w:rFonts w:hint="eastAsia" w:ascii="宋体" w:hAnsi="宋体" w:eastAsia="宋体" w:cs="宋体"/>
                <w:kern w:val="0"/>
                <w:szCs w:val="21"/>
                <w:vertAlign w:val="superscript"/>
              </w:rPr>
              <w:t>j</w:t>
            </w:r>
            <w:r>
              <w:rPr>
                <w:rFonts w:hint="eastAsia" w:ascii="宋体" w:hAnsi="宋体" w:eastAsia="宋体" w:cs="宋体"/>
                <w:kern w:val="0"/>
                <w:szCs w:val="21"/>
              </w:rPr>
              <w:t>根据我国干湿地区划分，年均降水量800 mm以上为湿润区，年均降水量400～800 mm为半湿润区，年均降水量400 mm以下为干旱和半干旱区。</w:t>
            </w:r>
          </w:p>
        </w:tc>
      </w:tr>
    </w:tbl>
    <w:p w14:paraId="0F36D501">
      <w:bookmarkStart w:id="0" w:name="_GoBack"/>
      <w:bookmarkEnd w:id="0"/>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altName w:val="Arial Unicode MS"/>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9F0DAF"/>
    <w:rsid w:val="42AC4DE4"/>
    <w:rsid w:val="449F0D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kern w:val="0"/>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2026-08-05T08:47:00Z</dcterms:created>
  <dc:creator>周兵</dc:creator>
  <cp:lastModifiedBy>周兵</cp:lastModifiedBy>
  <dcterms:modified xsi:type="dcterms:W3CDTF">2026-08-05T08:48:23Z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13FEE61E29034C05A0912F8C816BA1FA_11</vt:lpwstr>
  </property>
  <property fmtid="{D5CDD505-2E9C-101B-9397-08002B2CF9AE}" pid="4" name="KSOTemplateDocerSaveRecord">
    <vt:lpwstr>eyJoZGlkIjoiN2JhNzdkYzM4YzBkODRmZTJiYzRmOTU1M2ZmYmQxMzciLCJ1c2VySWQiOiIxMTQ4MDA1ODc1In0=</vt:lpwstr>
  </property>
</Properties>
</file>