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spacing w:line="540" w:lineRule="exact"/>
        <w:ind w:firstLine="0" w:firstLineChars="0"/>
        <w:jc w:val="left"/>
        <w:rPr>
          <w:rFonts w:hint="default" w:ascii="Times New Roman" w:hAnsi="Times New Roman" w:eastAsia="仿宋_GB2312" w:cs="Times New Roman"/>
          <w:sz w:val="32"/>
          <w:szCs w:val="32"/>
          <w:lang w:val="en-US" w:eastAsia="zh-CN"/>
        </w:rPr>
      </w:pPr>
      <w:bookmarkStart w:id="0" w:name="_GoBack"/>
      <w:bookmarkEnd w:id="0"/>
      <w:r>
        <w:rPr>
          <w:rFonts w:hint="eastAsia" w:ascii="Times New Roman" w:hAnsi="Times New Roman" w:eastAsia="黑体" w:cs="黑体"/>
          <w:sz w:val="32"/>
          <w:szCs w:val="32"/>
          <w:lang w:val="en-US" w:eastAsia="zh-CN"/>
        </w:rPr>
        <w:t>附件</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line="540" w:lineRule="exact"/>
        <w:ind w:firstLine="0" w:firstLineChars="0"/>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202</w:t>
      </w:r>
      <w:r>
        <w:rPr>
          <w:rFonts w:hint="eastAsia" w:ascii="Times New Roman" w:hAnsi="Times New Roman" w:eastAsia="方正小标宋简体" w:cs="Times New Roman"/>
          <w:sz w:val="44"/>
          <w:szCs w:val="44"/>
          <w:lang w:val="en-US" w:eastAsia="zh-CN"/>
        </w:rPr>
        <w:t>6</w:t>
      </w:r>
      <w:r>
        <w:rPr>
          <w:rFonts w:hint="default" w:ascii="Times New Roman" w:hAnsi="Times New Roman" w:eastAsia="方正小标宋简体" w:cs="Times New Roman"/>
          <w:sz w:val="44"/>
          <w:szCs w:val="44"/>
          <w:lang w:val="en-US" w:eastAsia="zh-CN"/>
        </w:rPr>
        <w:t>年度教育部大中小学课程教材研究项目</w:t>
      </w:r>
    </w:p>
    <w:p>
      <w:pPr>
        <w:numPr>
          <w:ilvl w:val="0"/>
          <w:numId w:val="0"/>
        </w:numPr>
        <w:spacing w:line="540" w:lineRule="exact"/>
        <w:ind w:firstLine="0" w:firstLineChars="0"/>
        <w:jc w:val="center"/>
        <w:rPr>
          <w:rFonts w:hint="eastAsia" w:ascii="Times New Roman" w:hAnsi="Times New Roman" w:eastAsia="黑体"/>
          <w:sz w:val="44"/>
          <w:szCs w:val="44"/>
          <w:lang w:eastAsia="zh-CN"/>
        </w:rPr>
      </w:pPr>
      <w:r>
        <w:rPr>
          <w:rFonts w:hint="default" w:ascii="Times New Roman" w:hAnsi="Times New Roman" w:eastAsia="方正小标宋简体" w:cs="Times New Roman"/>
          <w:sz w:val="44"/>
          <w:szCs w:val="44"/>
          <w:lang w:val="en-US" w:eastAsia="zh-CN"/>
        </w:rPr>
        <w:t>立项名单</w:t>
      </w:r>
    </w:p>
    <w:tbl>
      <w:tblPr>
        <w:tblStyle w:val="3"/>
        <w:tblpPr w:leftFromText="180" w:rightFromText="180" w:vertAnchor="text" w:horzAnchor="page" w:tblpXSpec="center" w:tblpY="575"/>
        <w:tblOverlap w:val="never"/>
        <w:tblW w:w="62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313"/>
        <w:gridCol w:w="1577"/>
        <w:gridCol w:w="4391"/>
        <w:gridCol w:w="1103"/>
        <w:gridCol w:w="1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blHeader/>
          <w:jc w:val="center"/>
        </w:trPr>
        <w:tc>
          <w:tcPr>
            <w:tcW w:w="750" w:type="dxa"/>
            <w:noWrap w:val="0"/>
            <w:vAlign w:val="center"/>
          </w:tcPr>
          <w:p>
            <w:pPr>
              <w:widowControl/>
              <w:jc w:val="center"/>
              <w:textAlignment w:val="center"/>
              <w:rPr>
                <w:rFonts w:hint="eastAsia" w:ascii="Times New Roman" w:hAnsi="Times New Roman" w:eastAsia="黑体"/>
                <w:color w:val="000000"/>
                <w:sz w:val="24"/>
                <w:szCs w:val="24"/>
              </w:rPr>
            </w:pPr>
            <w:r>
              <w:rPr>
                <w:rFonts w:hint="eastAsia" w:ascii="Times New Roman" w:hAnsi="Times New Roman" w:eastAsia="黑体"/>
                <w:color w:val="000000"/>
                <w:kern w:val="0"/>
                <w:sz w:val="24"/>
                <w:szCs w:val="24"/>
                <w:lang w:bidi="ar"/>
              </w:rPr>
              <w:t>序号</w:t>
            </w:r>
          </w:p>
        </w:tc>
        <w:tc>
          <w:tcPr>
            <w:tcW w:w="1313" w:type="dxa"/>
            <w:noWrap w:val="0"/>
            <w:vAlign w:val="center"/>
          </w:tcPr>
          <w:p>
            <w:pPr>
              <w:widowControl/>
              <w:jc w:val="center"/>
              <w:textAlignment w:val="center"/>
              <w:rPr>
                <w:rFonts w:hint="eastAsia" w:ascii="Times New Roman" w:hAnsi="Times New Roman" w:eastAsia="黑体"/>
                <w:color w:val="000000"/>
                <w:kern w:val="0"/>
                <w:sz w:val="24"/>
                <w:szCs w:val="24"/>
                <w:lang w:bidi="ar"/>
              </w:rPr>
            </w:pPr>
            <w:r>
              <w:rPr>
                <w:rFonts w:hint="eastAsia" w:ascii="Times New Roman" w:hAnsi="Times New Roman" w:eastAsia="黑体"/>
                <w:color w:val="000000"/>
                <w:kern w:val="0"/>
                <w:sz w:val="24"/>
                <w:szCs w:val="24"/>
                <w:lang w:bidi="ar"/>
              </w:rPr>
              <w:t>项目</w:t>
            </w:r>
          </w:p>
          <w:p>
            <w:pPr>
              <w:widowControl/>
              <w:jc w:val="center"/>
              <w:textAlignment w:val="center"/>
              <w:rPr>
                <w:rFonts w:hint="eastAsia" w:ascii="Times New Roman" w:hAnsi="Times New Roman" w:eastAsia="黑体"/>
                <w:color w:val="000000"/>
                <w:kern w:val="0"/>
                <w:sz w:val="24"/>
                <w:szCs w:val="24"/>
                <w:lang w:bidi="ar"/>
              </w:rPr>
            </w:pPr>
            <w:r>
              <w:rPr>
                <w:rFonts w:hint="eastAsia" w:ascii="Times New Roman" w:hAnsi="Times New Roman" w:eastAsia="黑体"/>
                <w:color w:val="000000"/>
                <w:kern w:val="0"/>
                <w:sz w:val="24"/>
                <w:szCs w:val="24"/>
                <w:lang w:bidi="ar"/>
              </w:rPr>
              <w:t>批准号</w:t>
            </w:r>
          </w:p>
        </w:tc>
        <w:tc>
          <w:tcPr>
            <w:tcW w:w="1577" w:type="dxa"/>
            <w:noWrap w:val="0"/>
            <w:vAlign w:val="center"/>
          </w:tcPr>
          <w:p>
            <w:pPr>
              <w:widowControl/>
              <w:jc w:val="center"/>
              <w:textAlignment w:val="center"/>
              <w:rPr>
                <w:rFonts w:hint="eastAsia" w:ascii="Times New Roman" w:hAnsi="Times New Roman" w:eastAsia="黑体"/>
                <w:color w:val="000000"/>
                <w:sz w:val="24"/>
                <w:szCs w:val="24"/>
              </w:rPr>
            </w:pPr>
            <w:r>
              <w:rPr>
                <w:rFonts w:hint="eastAsia" w:ascii="Times New Roman" w:hAnsi="Times New Roman" w:eastAsia="黑体"/>
                <w:color w:val="000000"/>
                <w:kern w:val="0"/>
                <w:sz w:val="24"/>
                <w:szCs w:val="24"/>
                <w:lang w:bidi="ar"/>
              </w:rPr>
              <w:t>项目类型</w:t>
            </w:r>
          </w:p>
        </w:tc>
        <w:tc>
          <w:tcPr>
            <w:tcW w:w="4391" w:type="dxa"/>
            <w:noWrap w:val="0"/>
            <w:vAlign w:val="center"/>
          </w:tcPr>
          <w:p>
            <w:pPr>
              <w:widowControl/>
              <w:jc w:val="center"/>
              <w:textAlignment w:val="center"/>
              <w:rPr>
                <w:rFonts w:hint="eastAsia" w:ascii="Times New Roman" w:hAnsi="Times New Roman" w:eastAsia="黑体"/>
                <w:color w:val="000000"/>
                <w:sz w:val="24"/>
                <w:szCs w:val="24"/>
              </w:rPr>
            </w:pPr>
            <w:r>
              <w:rPr>
                <w:rFonts w:hint="eastAsia" w:ascii="Times New Roman" w:hAnsi="Times New Roman" w:eastAsia="黑体"/>
                <w:color w:val="000000"/>
                <w:kern w:val="0"/>
                <w:sz w:val="24"/>
                <w:szCs w:val="24"/>
                <w:lang w:eastAsia="zh-CN" w:bidi="ar"/>
              </w:rPr>
              <w:t>项目</w:t>
            </w:r>
            <w:r>
              <w:rPr>
                <w:rFonts w:hint="eastAsia" w:ascii="Times New Roman" w:hAnsi="Times New Roman" w:eastAsia="黑体"/>
                <w:color w:val="000000"/>
                <w:kern w:val="0"/>
                <w:sz w:val="24"/>
                <w:szCs w:val="24"/>
                <w:lang w:bidi="ar"/>
              </w:rPr>
              <w:t>名称</w:t>
            </w:r>
          </w:p>
        </w:tc>
        <w:tc>
          <w:tcPr>
            <w:tcW w:w="1103" w:type="dxa"/>
            <w:noWrap w:val="0"/>
            <w:vAlign w:val="center"/>
          </w:tcPr>
          <w:p>
            <w:pPr>
              <w:widowControl/>
              <w:jc w:val="center"/>
              <w:textAlignment w:val="center"/>
              <w:rPr>
                <w:rFonts w:hint="eastAsia" w:ascii="Times New Roman" w:hAnsi="Times New Roman" w:eastAsia="黑体"/>
                <w:color w:val="000000"/>
                <w:sz w:val="24"/>
                <w:szCs w:val="24"/>
              </w:rPr>
            </w:pPr>
            <w:r>
              <w:rPr>
                <w:rFonts w:hint="eastAsia" w:ascii="Times New Roman" w:hAnsi="Times New Roman" w:eastAsia="黑体"/>
                <w:color w:val="000000"/>
                <w:kern w:val="0"/>
                <w:sz w:val="24"/>
                <w:szCs w:val="24"/>
                <w:lang w:eastAsia="zh-CN" w:bidi="ar"/>
              </w:rPr>
              <w:t>负责人</w:t>
            </w:r>
          </w:p>
        </w:tc>
        <w:tc>
          <w:tcPr>
            <w:tcW w:w="1763" w:type="dxa"/>
            <w:noWrap w:val="0"/>
            <w:vAlign w:val="center"/>
          </w:tcPr>
          <w:p>
            <w:pPr>
              <w:widowControl/>
              <w:jc w:val="center"/>
              <w:textAlignment w:val="center"/>
              <w:rPr>
                <w:rFonts w:hint="eastAsia" w:ascii="Times New Roman" w:hAnsi="Times New Roman" w:eastAsia="黑体"/>
                <w:color w:val="000000"/>
                <w:sz w:val="24"/>
                <w:szCs w:val="24"/>
              </w:rPr>
            </w:pPr>
            <w:r>
              <w:rPr>
                <w:rFonts w:hint="eastAsia" w:ascii="Times New Roman" w:hAnsi="Times New Roman" w:eastAsia="黑体"/>
                <w:color w:val="000000"/>
                <w:kern w:val="0"/>
                <w:sz w:val="24"/>
                <w:szCs w:val="24"/>
                <w:lang w:bidi="ar"/>
              </w:rPr>
              <w:t>所在单位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color w:val="000000"/>
                <w:sz w:val="22"/>
              </w:rPr>
            </w:pPr>
            <w:r>
              <w:rPr>
                <w:rFonts w:hint="eastAsia" w:ascii="Times New Roman" w:hAnsi="Times New Roman"/>
                <w:color w:val="000000"/>
                <w:kern w:val="0"/>
                <w:sz w:val="22"/>
              </w:rPr>
              <w:t>1</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color w:val="000000"/>
                <w:sz w:val="22"/>
              </w:rPr>
            </w:pPr>
            <w:r>
              <w:rPr>
                <w:rFonts w:hint="eastAsia" w:ascii="Times New Roman" w:hAnsi="Times New Roman"/>
                <w:color w:val="000000"/>
                <w:kern w:val="0"/>
                <w:sz w:val="22"/>
              </w:rPr>
              <w:t>26AG0001</w:t>
            </w:r>
          </w:p>
        </w:tc>
        <w:tc>
          <w:tcPr>
            <w:tcW w:w="1577"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重大项目</w:t>
            </w:r>
          </w:p>
        </w:tc>
        <w:tc>
          <w:tcPr>
            <w:tcW w:w="4391" w:type="dxa"/>
            <w:noWrap w:val="0"/>
            <w:vAlign w:val="center"/>
          </w:tcPr>
          <w:p>
            <w:pPr>
              <w:widowControl/>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spacing w:val="-6"/>
                <w:kern w:val="0"/>
                <w:sz w:val="24"/>
                <w:szCs w:val="24"/>
                <w:lang w:bidi="ar"/>
              </w:rPr>
              <w:t>习近平总书记关于哲学社会科学的重要论述有机融入教材的数据库建设研究</w:t>
            </w:r>
          </w:p>
        </w:tc>
        <w:tc>
          <w:tcPr>
            <w:tcW w:w="110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汤志伟</w:t>
            </w:r>
          </w:p>
        </w:tc>
        <w:tc>
          <w:tcPr>
            <w:tcW w:w="176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电子科技大学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26AG0002</w:t>
            </w:r>
          </w:p>
        </w:tc>
        <w:tc>
          <w:tcPr>
            <w:tcW w:w="1577"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重大项目</w:t>
            </w:r>
          </w:p>
        </w:tc>
        <w:tc>
          <w:tcPr>
            <w:tcW w:w="4391" w:type="dxa"/>
            <w:noWrap w:val="0"/>
            <w:vAlign w:val="center"/>
          </w:tcPr>
          <w:p>
            <w:pPr>
              <w:widowControl/>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大中小学人工智能通识教育课程教材建设研究</w:t>
            </w:r>
          </w:p>
        </w:tc>
        <w:tc>
          <w:tcPr>
            <w:tcW w:w="110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阳化冰</w:t>
            </w:r>
          </w:p>
        </w:tc>
        <w:tc>
          <w:tcPr>
            <w:tcW w:w="176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spacing w:val="-11"/>
                <w:kern w:val="0"/>
                <w:sz w:val="24"/>
                <w:szCs w:val="24"/>
                <w:lang w:bidi="ar"/>
              </w:rPr>
              <w:t>高等教育出版社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3</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26AG0003</w:t>
            </w:r>
          </w:p>
        </w:tc>
        <w:tc>
          <w:tcPr>
            <w:tcW w:w="1577"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重大项目</w:t>
            </w:r>
          </w:p>
        </w:tc>
        <w:tc>
          <w:tcPr>
            <w:tcW w:w="4391" w:type="dxa"/>
            <w:noWrap w:val="0"/>
            <w:vAlign w:val="center"/>
          </w:tcPr>
          <w:p>
            <w:pPr>
              <w:widowControl/>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数智时代课程教材建设范式变革研究</w:t>
            </w:r>
          </w:p>
        </w:tc>
        <w:tc>
          <w:tcPr>
            <w:tcW w:w="110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张弛</w:t>
            </w:r>
          </w:p>
        </w:tc>
        <w:tc>
          <w:tcPr>
            <w:tcW w:w="176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大连理工大学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4</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26AA0004</w:t>
            </w:r>
          </w:p>
        </w:tc>
        <w:tc>
          <w:tcPr>
            <w:tcW w:w="1577"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重大项目</w:t>
            </w:r>
          </w:p>
        </w:tc>
        <w:tc>
          <w:tcPr>
            <w:tcW w:w="4391" w:type="dxa"/>
            <w:noWrap w:val="0"/>
            <w:vAlign w:val="center"/>
          </w:tcPr>
          <w:p>
            <w:pPr>
              <w:widowControl/>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中小学数字教材建设与应用模式研究</w:t>
            </w:r>
          </w:p>
        </w:tc>
        <w:tc>
          <w:tcPr>
            <w:tcW w:w="110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朱于国</w:t>
            </w:r>
          </w:p>
        </w:tc>
        <w:tc>
          <w:tcPr>
            <w:tcW w:w="176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spacing w:val="-11"/>
                <w:kern w:val="0"/>
                <w:sz w:val="24"/>
                <w:szCs w:val="24"/>
                <w:lang w:bidi="ar"/>
              </w:rPr>
              <w:t>人民教育出版社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5</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26AB0005</w:t>
            </w:r>
          </w:p>
        </w:tc>
        <w:tc>
          <w:tcPr>
            <w:tcW w:w="1577"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重大项目</w:t>
            </w:r>
          </w:p>
        </w:tc>
        <w:tc>
          <w:tcPr>
            <w:tcW w:w="4391" w:type="dxa"/>
            <w:noWrap w:val="0"/>
            <w:vAlign w:val="center"/>
          </w:tcPr>
          <w:p>
            <w:pPr>
              <w:widowControl/>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职业本科教育核心教材建设标准与开发范式研究</w:t>
            </w:r>
          </w:p>
        </w:tc>
        <w:tc>
          <w:tcPr>
            <w:tcW w:w="110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潘海生</w:t>
            </w:r>
          </w:p>
        </w:tc>
        <w:tc>
          <w:tcPr>
            <w:tcW w:w="176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天津大学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6</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26AC0006</w:t>
            </w:r>
          </w:p>
        </w:tc>
        <w:tc>
          <w:tcPr>
            <w:tcW w:w="1577"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重大项目</w:t>
            </w:r>
          </w:p>
        </w:tc>
        <w:tc>
          <w:tcPr>
            <w:tcW w:w="4391" w:type="dxa"/>
            <w:noWrap w:val="0"/>
            <w:vAlign w:val="center"/>
          </w:tcPr>
          <w:p>
            <w:pPr>
              <w:widowControl/>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中国自主教材体系构建的机制与实践路径研究</w:t>
            </w:r>
          </w:p>
        </w:tc>
        <w:tc>
          <w:tcPr>
            <w:tcW w:w="110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汪旭晖</w:t>
            </w:r>
          </w:p>
        </w:tc>
        <w:tc>
          <w:tcPr>
            <w:tcW w:w="176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东北财经大学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7</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26AG0007</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重大项目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教材建设落实国家事权实践路径研究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彭中礼</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中南大学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8</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26AG0008</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重大项目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数智时代高校地理学课程教材建设的Geo-STEP范式</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刘彦随</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河南大学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9</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26AC0009</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重大项目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spacing w:val="-11"/>
                <w:kern w:val="0"/>
                <w:sz w:val="24"/>
                <w:szCs w:val="24"/>
                <w:lang w:bidi="ar"/>
              </w:rPr>
              <w:t>科技革命视域下人工智能经济学教材研究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李勇坚</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中国社会</w:t>
            </w:r>
          </w:p>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科学院大学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10</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26BG0010</w:t>
            </w:r>
          </w:p>
        </w:tc>
        <w:tc>
          <w:tcPr>
            <w:tcW w:w="1577"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重点项目</w:t>
            </w:r>
          </w:p>
        </w:tc>
        <w:tc>
          <w:tcPr>
            <w:tcW w:w="4391" w:type="dxa"/>
            <w:noWrap w:val="0"/>
            <w:vAlign w:val="center"/>
          </w:tcPr>
          <w:p>
            <w:pPr>
              <w:widowControl/>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习近平生态文明思想进课程教材实践路径研究</w:t>
            </w:r>
          </w:p>
        </w:tc>
        <w:tc>
          <w:tcPr>
            <w:tcW w:w="110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刘耀彬</w:t>
            </w:r>
          </w:p>
        </w:tc>
        <w:tc>
          <w:tcPr>
            <w:tcW w:w="176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江西财经大学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11</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26BG0011</w:t>
            </w:r>
          </w:p>
        </w:tc>
        <w:tc>
          <w:tcPr>
            <w:tcW w:w="1577"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重点项目</w:t>
            </w:r>
          </w:p>
        </w:tc>
        <w:tc>
          <w:tcPr>
            <w:tcW w:w="4391" w:type="dxa"/>
            <w:noWrap w:val="0"/>
            <w:vAlign w:val="center"/>
          </w:tcPr>
          <w:p>
            <w:pPr>
              <w:widowControl/>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“健康第一”理念下大中小学体育课程建设研究</w:t>
            </w:r>
          </w:p>
        </w:tc>
        <w:tc>
          <w:tcPr>
            <w:tcW w:w="110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季浏</w:t>
            </w:r>
          </w:p>
        </w:tc>
        <w:tc>
          <w:tcPr>
            <w:tcW w:w="176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华东师范大学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12</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26BF0012</w:t>
            </w:r>
          </w:p>
        </w:tc>
        <w:tc>
          <w:tcPr>
            <w:tcW w:w="1577"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重点项目</w:t>
            </w:r>
          </w:p>
        </w:tc>
        <w:tc>
          <w:tcPr>
            <w:tcW w:w="4391" w:type="dxa"/>
            <w:noWrap w:val="0"/>
            <w:vAlign w:val="center"/>
          </w:tcPr>
          <w:p>
            <w:pPr>
              <w:widowControl/>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铸牢中华民族共同体意识教育教材配套资源开发与使用机制研究</w:t>
            </w:r>
          </w:p>
        </w:tc>
        <w:tc>
          <w:tcPr>
            <w:tcW w:w="110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严庆</w:t>
            </w:r>
          </w:p>
        </w:tc>
        <w:tc>
          <w:tcPr>
            <w:tcW w:w="176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中央民族大学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13</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26BA0013</w:t>
            </w:r>
          </w:p>
        </w:tc>
        <w:tc>
          <w:tcPr>
            <w:tcW w:w="1577"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重点项目</w:t>
            </w:r>
          </w:p>
        </w:tc>
        <w:tc>
          <w:tcPr>
            <w:tcW w:w="4391" w:type="dxa"/>
            <w:noWrap w:val="0"/>
            <w:vAlign w:val="center"/>
          </w:tcPr>
          <w:p>
            <w:pPr>
              <w:widowControl/>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基于中小学学段衔接的课程结构化与教材创造性使用策略研究</w:t>
            </w:r>
          </w:p>
        </w:tc>
        <w:tc>
          <w:tcPr>
            <w:tcW w:w="110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赵鑫</w:t>
            </w:r>
          </w:p>
        </w:tc>
        <w:tc>
          <w:tcPr>
            <w:tcW w:w="176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西南大学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14</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26BA0014</w:t>
            </w:r>
          </w:p>
        </w:tc>
        <w:tc>
          <w:tcPr>
            <w:tcW w:w="1577"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重点项目</w:t>
            </w:r>
          </w:p>
        </w:tc>
        <w:tc>
          <w:tcPr>
            <w:tcW w:w="4391" w:type="dxa"/>
            <w:noWrap w:val="0"/>
            <w:vAlign w:val="center"/>
          </w:tcPr>
          <w:p>
            <w:pPr>
              <w:widowControl/>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中小学教辅材料规范使用研究</w:t>
            </w:r>
          </w:p>
        </w:tc>
        <w:tc>
          <w:tcPr>
            <w:tcW w:w="110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王鑫</w:t>
            </w:r>
          </w:p>
        </w:tc>
        <w:tc>
          <w:tcPr>
            <w:tcW w:w="176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中国教育科学研究院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15</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26BA0015</w:t>
            </w:r>
          </w:p>
        </w:tc>
        <w:tc>
          <w:tcPr>
            <w:tcW w:w="1577"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重点项目</w:t>
            </w:r>
          </w:p>
        </w:tc>
        <w:tc>
          <w:tcPr>
            <w:tcW w:w="4391" w:type="dxa"/>
            <w:noWrap w:val="0"/>
            <w:vAlign w:val="center"/>
          </w:tcPr>
          <w:p>
            <w:pPr>
              <w:widowControl/>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教育科技人才一体发展导向的中小学科技类课程教材建设研究</w:t>
            </w:r>
          </w:p>
        </w:tc>
        <w:tc>
          <w:tcPr>
            <w:tcW w:w="110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于颖</w:t>
            </w:r>
          </w:p>
        </w:tc>
        <w:tc>
          <w:tcPr>
            <w:tcW w:w="176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天津大学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黑体" w:cs="Times New Roman"/>
                <w:color w:val="000000"/>
                <w:kern w:val="2"/>
                <w:sz w:val="24"/>
                <w:szCs w:val="24"/>
                <w:lang w:val="en-US" w:eastAsia="zh-CN" w:bidi="ar-SA"/>
              </w:rPr>
            </w:pPr>
            <w:r>
              <w:rPr>
                <w:rFonts w:hint="eastAsia" w:ascii="Times New Roman" w:hAnsi="Times New Roman" w:eastAsia="黑体"/>
                <w:color w:val="000000"/>
                <w:kern w:val="0"/>
                <w:sz w:val="24"/>
                <w:szCs w:val="24"/>
                <w:lang w:bidi="ar"/>
              </w:rPr>
              <w:t>序号</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黑体"/>
                <w:color w:val="000000"/>
                <w:kern w:val="0"/>
                <w:sz w:val="24"/>
                <w:szCs w:val="24"/>
                <w:lang w:bidi="ar"/>
              </w:rPr>
            </w:pPr>
            <w:r>
              <w:rPr>
                <w:rFonts w:hint="eastAsia" w:ascii="Times New Roman" w:hAnsi="Times New Roman" w:eastAsia="黑体"/>
                <w:color w:val="000000"/>
                <w:kern w:val="0"/>
                <w:sz w:val="24"/>
                <w:szCs w:val="24"/>
                <w:lang w:bidi="ar"/>
              </w:rPr>
              <w:t>项目</w:t>
            </w:r>
          </w:p>
          <w:p>
            <w:pPr>
              <w:widowControl/>
              <w:jc w:val="center"/>
              <w:textAlignment w:val="center"/>
              <w:rPr>
                <w:rFonts w:hint="eastAsia" w:ascii="Times New Roman" w:hAnsi="Times New Roman" w:eastAsia="黑体" w:cs="Times New Roman"/>
                <w:color w:val="000000"/>
                <w:kern w:val="0"/>
                <w:sz w:val="24"/>
                <w:szCs w:val="24"/>
                <w:lang w:val="en-US" w:eastAsia="zh-CN" w:bidi="ar"/>
              </w:rPr>
            </w:pPr>
            <w:r>
              <w:rPr>
                <w:rFonts w:hint="eastAsia" w:ascii="Times New Roman" w:hAnsi="Times New Roman" w:eastAsia="黑体"/>
                <w:color w:val="000000"/>
                <w:kern w:val="0"/>
                <w:sz w:val="24"/>
                <w:szCs w:val="24"/>
                <w:lang w:bidi="ar"/>
              </w:rPr>
              <w:t>批准号</w:t>
            </w:r>
          </w:p>
        </w:tc>
        <w:tc>
          <w:tcPr>
            <w:tcW w:w="1577" w:type="dxa"/>
            <w:noWrap w:val="0"/>
            <w:vAlign w:val="center"/>
          </w:tcPr>
          <w:p>
            <w:pPr>
              <w:widowControl/>
              <w:jc w:val="center"/>
              <w:textAlignment w:val="center"/>
              <w:rPr>
                <w:rFonts w:hint="eastAsia" w:ascii="Times New Roman" w:hAnsi="Times New Roman" w:eastAsia="黑体" w:cs="Times New Roman"/>
                <w:color w:val="000000"/>
                <w:kern w:val="2"/>
                <w:sz w:val="24"/>
                <w:szCs w:val="24"/>
                <w:lang w:val="en-US" w:eastAsia="zh-CN" w:bidi="ar-SA"/>
              </w:rPr>
            </w:pPr>
            <w:r>
              <w:rPr>
                <w:rFonts w:hint="eastAsia" w:ascii="Times New Roman" w:hAnsi="Times New Roman" w:eastAsia="黑体"/>
                <w:color w:val="000000"/>
                <w:kern w:val="0"/>
                <w:sz w:val="24"/>
                <w:szCs w:val="24"/>
                <w:lang w:bidi="ar"/>
              </w:rPr>
              <w:t>项目类型</w:t>
            </w:r>
          </w:p>
        </w:tc>
        <w:tc>
          <w:tcPr>
            <w:tcW w:w="4391" w:type="dxa"/>
            <w:noWrap w:val="0"/>
            <w:vAlign w:val="center"/>
          </w:tcPr>
          <w:p>
            <w:pPr>
              <w:widowControl/>
              <w:jc w:val="center"/>
              <w:textAlignment w:val="center"/>
              <w:rPr>
                <w:rFonts w:hint="eastAsia" w:ascii="Times New Roman" w:hAnsi="Times New Roman" w:eastAsia="黑体" w:cs="Times New Roman"/>
                <w:color w:val="000000"/>
                <w:kern w:val="2"/>
                <w:sz w:val="24"/>
                <w:szCs w:val="24"/>
                <w:lang w:val="en-US" w:eastAsia="zh-CN" w:bidi="ar-SA"/>
              </w:rPr>
            </w:pPr>
            <w:r>
              <w:rPr>
                <w:rFonts w:hint="eastAsia" w:ascii="Times New Roman" w:hAnsi="Times New Roman" w:eastAsia="黑体"/>
                <w:color w:val="000000"/>
                <w:kern w:val="0"/>
                <w:sz w:val="24"/>
                <w:szCs w:val="24"/>
                <w:lang w:eastAsia="zh-CN" w:bidi="ar"/>
              </w:rPr>
              <w:t>项目</w:t>
            </w:r>
            <w:r>
              <w:rPr>
                <w:rFonts w:hint="eastAsia" w:ascii="Times New Roman" w:hAnsi="Times New Roman" w:eastAsia="黑体"/>
                <w:color w:val="000000"/>
                <w:kern w:val="0"/>
                <w:sz w:val="24"/>
                <w:szCs w:val="24"/>
                <w:lang w:bidi="ar"/>
              </w:rPr>
              <w:t>名称</w:t>
            </w:r>
          </w:p>
        </w:tc>
        <w:tc>
          <w:tcPr>
            <w:tcW w:w="1103" w:type="dxa"/>
            <w:noWrap w:val="0"/>
            <w:vAlign w:val="center"/>
          </w:tcPr>
          <w:p>
            <w:pPr>
              <w:widowControl/>
              <w:jc w:val="center"/>
              <w:textAlignment w:val="center"/>
              <w:rPr>
                <w:rFonts w:hint="eastAsia" w:ascii="Times New Roman" w:hAnsi="Times New Roman" w:eastAsia="黑体" w:cs="Times New Roman"/>
                <w:color w:val="000000"/>
                <w:kern w:val="2"/>
                <w:sz w:val="24"/>
                <w:szCs w:val="24"/>
                <w:lang w:val="en-US" w:eastAsia="zh-CN" w:bidi="ar-SA"/>
              </w:rPr>
            </w:pPr>
            <w:r>
              <w:rPr>
                <w:rFonts w:hint="eastAsia" w:ascii="Times New Roman" w:hAnsi="Times New Roman" w:eastAsia="黑体"/>
                <w:color w:val="000000"/>
                <w:kern w:val="0"/>
                <w:sz w:val="24"/>
                <w:szCs w:val="24"/>
                <w:lang w:eastAsia="zh-CN" w:bidi="ar"/>
              </w:rPr>
              <w:t>负责人</w:t>
            </w:r>
          </w:p>
        </w:tc>
        <w:tc>
          <w:tcPr>
            <w:tcW w:w="1763" w:type="dxa"/>
            <w:noWrap w:val="0"/>
            <w:vAlign w:val="center"/>
          </w:tcPr>
          <w:p>
            <w:pPr>
              <w:widowControl/>
              <w:jc w:val="center"/>
              <w:textAlignment w:val="center"/>
              <w:rPr>
                <w:rFonts w:hint="eastAsia" w:ascii="Times New Roman" w:hAnsi="Times New Roman" w:eastAsia="黑体" w:cs="Times New Roman"/>
                <w:color w:val="000000"/>
                <w:kern w:val="2"/>
                <w:sz w:val="24"/>
                <w:szCs w:val="24"/>
                <w:lang w:val="en-US" w:eastAsia="zh-CN" w:bidi="ar-SA"/>
              </w:rPr>
            </w:pPr>
            <w:r>
              <w:rPr>
                <w:rFonts w:hint="eastAsia" w:ascii="Times New Roman" w:hAnsi="Times New Roman" w:eastAsia="黑体"/>
                <w:color w:val="000000"/>
                <w:kern w:val="0"/>
                <w:sz w:val="24"/>
                <w:szCs w:val="24"/>
                <w:lang w:bidi="ar"/>
              </w:rPr>
              <w:t>所在单位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16</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26BA0016</w:t>
            </w:r>
          </w:p>
        </w:tc>
        <w:tc>
          <w:tcPr>
            <w:tcW w:w="1577"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重点项目</w:t>
            </w:r>
          </w:p>
        </w:tc>
        <w:tc>
          <w:tcPr>
            <w:tcW w:w="4391" w:type="dxa"/>
            <w:noWrap w:val="0"/>
            <w:vAlign w:val="center"/>
          </w:tcPr>
          <w:p>
            <w:pPr>
              <w:widowControl/>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提升育人效能的中小学教材内容与学习支架设计研究</w:t>
            </w:r>
          </w:p>
        </w:tc>
        <w:tc>
          <w:tcPr>
            <w:tcW w:w="110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吴文哲</w:t>
            </w:r>
          </w:p>
        </w:tc>
        <w:tc>
          <w:tcPr>
            <w:tcW w:w="176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福建师范大学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17</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26BG0017</w:t>
            </w:r>
          </w:p>
        </w:tc>
        <w:tc>
          <w:tcPr>
            <w:tcW w:w="1577"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重点项目</w:t>
            </w:r>
          </w:p>
        </w:tc>
        <w:tc>
          <w:tcPr>
            <w:tcW w:w="4391" w:type="dxa"/>
            <w:noWrap w:val="0"/>
            <w:vAlign w:val="center"/>
          </w:tcPr>
          <w:p>
            <w:pPr>
              <w:widowControl/>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人工智能技术支持教材及教学案例质量评价的理论与应用研究</w:t>
            </w:r>
          </w:p>
        </w:tc>
        <w:tc>
          <w:tcPr>
            <w:tcW w:w="110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蒙祖强</w:t>
            </w:r>
          </w:p>
        </w:tc>
        <w:tc>
          <w:tcPr>
            <w:tcW w:w="176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广西大学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18</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26BA0018</w:t>
            </w:r>
          </w:p>
        </w:tc>
        <w:tc>
          <w:tcPr>
            <w:tcW w:w="1577"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重点项目</w:t>
            </w:r>
          </w:p>
        </w:tc>
        <w:tc>
          <w:tcPr>
            <w:tcW w:w="4391" w:type="dxa"/>
            <w:noWrap w:val="0"/>
            <w:vAlign w:val="center"/>
          </w:tcPr>
          <w:p>
            <w:pPr>
              <w:widowControl/>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支撑中小学创新人才贯通培养的课程资源建设及教学方式优化研究</w:t>
            </w:r>
          </w:p>
        </w:tc>
        <w:tc>
          <w:tcPr>
            <w:tcW w:w="110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褚宏启</w:t>
            </w:r>
          </w:p>
        </w:tc>
        <w:tc>
          <w:tcPr>
            <w:tcW w:w="176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北京师范大学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19</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26BD0019</w:t>
            </w:r>
          </w:p>
        </w:tc>
        <w:tc>
          <w:tcPr>
            <w:tcW w:w="1577"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重点项目</w:t>
            </w:r>
          </w:p>
        </w:tc>
        <w:tc>
          <w:tcPr>
            <w:tcW w:w="4391" w:type="dxa"/>
            <w:noWrap w:val="0"/>
            <w:vAlign w:val="center"/>
          </w:tcPr>
          <w:p>
            <w:pPr>
              <w:widowControl/>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义务教育阶段特殊学生融合教育课程与资源建设研究</w:t>
            </w:r>
          </w:p>
        </w:tc>
        <w:tc>
          <w:tcPr>
            <w:tcW w:w="110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王崇颖</w:t>
            </w:r>
          </w:p>
        </w:tc>
        <w:tc>
          <w:tcPr>
            <w:tcW w:w="176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南开大学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20</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26BB0020</w:t>
            </w:r>
          </w:p>
        </w:tc>
        <w:tc>
          <w:tcPr>
            <w:tcW w:w="1577"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重点项目</w:t>
            </w:r>
          </w:p>
        </w:tc>
        <w:tc>
          <w:tcPr>
            <w:tcW w:w="4391" w:type="dxa"/>
            <w:noWrap w:val="0"/>
            <w:vAlign w:val="center"/>
          </w:tcPr>
          <w:p>
            <w:pPr>
              <w:widowControl/>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我国职业院校出海教材的建设现状与提升路径研究</w:t>
            </w:r>
          </w:p>
        </w:tc>
        <w:tc>
          <w:tcPr>
            <w:tcW w:w="110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郑杰</w:t>
            </w:r>
          </w:p>
        </w:tc>
        <w:tc>
          <w:tcPr>
            <w:tcW w:w="176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华东师范大学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21</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26BE0021</w:t>
            </w:r>
          </w:p>
        </w:tc>
        <w:tc>
          <w:tcPr>
            <w:tcW w:w="1577"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重点项目</w:t>
            </w:r>
          </w:p>
        </w:tc>
        <w:tc>
          <w:tcPr>
            <w:tcW w:w="4391" w:type="dxa"/>
            <w:noWrap w:val="0"/>
            <w:vAlign w:val="center"/>
          </w:tcPr>
          <w:p>
            <w:pPr>
              <w:widowControl/>
              <w:textAlignment w:val="center"/>
              <w:rPr>
                <w:rFonts w:hint="eastAsia" w:ascii="Times New Roman" w:hAnsi="Times New Roman" w:eastAsia="仿宋_GB2312"/>
                <w:color w:val="000000"/>
                <w:spacing w:val="-6"/>
                <w:sz w:val="24"/>
                <w:szCs w:val="24"/>
              </w:rPr>
            </w:pPr>
            <w:r>
              <w:rPr>
                <w:rFonts w:hint="eastAsia" w:ascii="Times New Roman" w:hAnsi="Times New Roman" w:eastAsia="仿宋_GB2312"/>
                <w:color w:val="000000"/>
                <w:spacing w:val="-6"/>
                <w:kern w:val="0"/>
                <w:sz w:val="24"/>
                <w:szCs w:val="24"/>
                <w:lang w:bidi="ar"/>
              </w:rPr>
              <w:t>泛在可及的终身教育课程教材建设研究</w:t>
            </w:r>
          </w:p>
        </w:tc>
        <w:tc>
          <w:tcPr>
            <w:tcW w:w="110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王宇</w:t>
            </w:r>
          </w:p>
        </w:tc>
        <w:tc>
          <w:tcPr>
            <w:tcW w:w="176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国家开放大学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22</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26BC0022</w:t>
            </w:r>
          </w:p>
        </w:tc>
        <w:tc>
          <w:tcPr>
            <w:tcW w:w="1577"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重点项目</w:t>
            </w:r>
          </w:p>
        </w:tc>
        <w:tc>
          <w:tcPr>
            <w:tcW w:w="4391" w:type="dxa"/>
            <w:noWrap w:val="0"/>
            <w:vAlign w:val="center"/>
          </w:tcPr>
          <w:p>
            <w:pPr>
              <w:widowControl/>
              <w:textAlignment w:val="center"/>
              <w:rPr>
                <w:rFonts w:hint="eastAsia" w:ascii="Times New Roman" w:hAnsi="Times New Roman" w:eastAsia="仿宋_GB2312"/>
                <w:color w:val="000000"/>
                <w:spacing w:val="-6"/>
                <w:sz w:val="24"/>
                <w:szCs w:val="24"/>
              </w:rPr>
            </w:pPr>
            <w:r>
              <w:rPr>
                <w:rFonts w:hint="eastAsia" w:ascii="Times New Roman" w:hAnsi="Times New Roman" w:eastAsia="仿宋_GB2312"/>
                <w:color w:val="000000"/>
                <w:spacing w:val="-11"/>
                <w:kern w:val="0"/>
                <w:sz w:val="24"/>
                <w:szCs w:val="24"/>
                <w:lang w:bidi="ar"/>
              </w:rPr>
              <w:t>高校哲学社会科学教材编写审核规范研究</w:t>
            </w:r>
          </w:p>
        </w:tc>
        <w:tc>
          <w:tcPr>
            <w:tcW w:w="110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杨海平</w:t>
            </w:r>
          </w:p>
        </w:tc>
        <w:tc>
          <w:tcPr>
            <w:tcW w:w="176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南京大学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23</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26BC0023</w:t>
            </w:r>
          </w:p>
        </w:tc>
        <w:tc>
          <w:tcPr>
            <w:tcW w:w="1577"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重点项目</w:t>
            </w:r>
          </w:p>
        </w:tc>
        <w:tc>
          <w:tcPr>
            <w:tcW w:w="4391" w:type="dxa"/>
            <w:noWrap w:val="0"/>
            <w:vAlign w:val="center"/>
          </w:tcPr>
          <w:p>
            <w:pPr>
              <w:widowControl/>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新时代高校哲学社会科学原创性教材建设培育项目的迭代更新及成果转化路径研究</w:t>
            </w:r>
          </w:p>
        </w:tc>
        <w:tc>
          <w:tcPr>
            <w:tcW w:w="110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温涛</w:t>
            </w:r>
          </w:p>
        </w:tc>
        <w:tc>
          <w:tcPr>
            <w:tcW w:w="176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重庆工商大学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24</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26BC0024</w:t>
            </w:r>
          </w:p>
        </w:tc>
        <w:tc>
          <w:tcPr>
            <w:tcW w:w="1577"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重点项目</w:t>
            </w:r>
          </w:p>
        </w:tc>
        <w:tc>
          <w:tcPr>
            <w:tcW w:w="4391" w:type="dxa"/>
            <w:noWrap w:val="0"/>
            <w:vAlign w:val="center"/>
          </w:tcPr>
          <w:p>
            <w:pPr>
              <w:widowControl/>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战略急需与新兴领域卓越工程人才培养的课程教材体系建设研究</w:t>
            </w:r>
          </w:p>
        </w:tc>
        <w:tc>
          <w:tcPr>
            <w:tcW w:w="110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曾海波</w:t>
            </w:r>
          </w:p>
        </w:tc>
        <w:tc>
          <w:tcPr>
            <w:tcW w:w="176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南京理工大学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25</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26BC0025</w:t>
            </w:r>
          </w:p>
        </w:tc>
        <w:tc>
          <w:tcPr>
            <w:tcW w:w="1577"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重点项目</w:t>
            </w:r>
          </w:p>
        </w:tc>
        <w:tc>
          <w:tcPr>
            <w:tcW w:w="4391" w:type="dxa"/>
            <w:noWrap w:val="0"/>
            <w:vAlign w:val="center"/>
          </w:tcPr>
          <w:p>
            <w:pPr>
              <w:widowControl/>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生成式人工智能驱动下未来医学课程教材与学习资源的构建及应用研究</w:t>
            </w:r>
          </w:p>
        </w:tc>
        <w:tc>
          <w:tcPr>
            <w:tcW w:w="110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张立平</w:t>
            </w:r>
          </w:p>
        </w:tc>
        <w:tc>
          <w:tcPr>
            <w:tcW w:w="176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spacing w:val="-11"/>
                <w:kern w:val="0"/>
                <w:sz w:val="24"/>
                <w:szCs w:val="24"/>
                <w:lang w:bidi="ar"/>
              </w:rPr>
              <w:t>北京中医药大学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26BG0026</w:t>
            </w:r>
          </w:p>
        </w:tc>
        <w:tc>
          <w:tcPr>
            <w:tcW w:w="1577"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重点项目</w:t>
            </w:r>
          </w:p>
        </w:tc>
        <w:tc>
          <w:tcPr>
            <w:tcW w:w="4391" w:type="dxa"/>
            <w:noWrap w:val="0"/>
            <w:vAlign w:val="center"/>
          </w:tcPr>
          <w:p>
            <w:pPr>
              <w:widowControl/>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百年变局背景下高校中国特色国家安全教育教学标准和学生总体国家安全观评价指标研究</w:t>
            </w:r>
          </w:p>
        </w:tc>
        <w:tc>
          <w:tcPr>
            <w:tcW w:w="110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李后东</w:t>
            </w:r>
          </w:p>
        </w:tc>
        <w:tc>
          <w:tcPr>
            <w:tcW w:w="176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陕西师范大学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27</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26BG0027</w:t>
            </w:r>
          </w:p>
        </w:tc>
        <w:tc>
          <w:tcPr>
            <w:tcW w:w="1577"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重点项目</w:t>
            </w:r>
          </w:p>
        </w:tc>
        <w:tc>
          <w:tcPr>
            <w:tcW w:w="4391" w:type="dxa"/>
            <w:noWrap w:val="0"/>
            <w:vAlign w:val="center"/>
          </w:tcPr>
          <w:p>
            <w:pPr>
              <w:widowControl/>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国际中文教材中中华文明内容特点、叙事方式及其作用机制研究</w:t>
            </w:r>
          </w:p>
        </w:tc>
        <w:tc>
          <w:tcPr>
            <w:tcW w:w="110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沈庶英</w:t>
            </w:r>
          </w:p>
        </w:tc>
        <w:tc>
          <w:tcPr>
            <w:tcW w:w="1763" w:type="dxa"/>
            <w:noWrap w:val="0"/>
            <w:vAlign w:val="center"/>
          </w:tcPr>
          <w:p>
            <w:pPr>
              <w:widowControl/>
              <w:jc w:val="center"/>
              <w:textAlignment w:val="center"/>
              <w:rPr>
                <w:rFonts w:hint="eastAsia" w:ascii="Times New Roman" w:hAnsi="Times New Roman" w:eastAsia="仿宋_GB2312"/>
                <w:color w:val="000000"/>
                <w:sz w:val="24"/>
                <w:szCs w:val="24"/>
              </w:rPr>
            </w:pPr>
            <w:r>
              <w:rPr>
                <w:rFonts w:hint="eastAsia" w:ascii="Times New Roman" w:hAnsi="Times New Roman" w:eastAsia="仿宋_GB2312"/>
                <w:color w:val="000000"/>
                <w:kern w:val="0"/>
                <w:sz w:val="24"/>
                <w:szCs w:val="24"/>
                <w:lang w:bidi="ar"/>
              </w:rPr>
              <w:t>北京语言大学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28</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26BC0028</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重点项目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战略急需新兴领域背景下面向应用型高校卓越工程师培养的具身智能基座本科系列教材建设研究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邬惠峰</w:t>
            </w:r>
          </w:p>
        </w:tc>
        <w:tc>
          <w:tcPr>
            <w:tcW w:w="1763" w:type="dxa"/>
            <w:noWrap w:val="0"/>
            <w:vAlign w:val="center"/>
          </w:tcPr>
          <w:p>
            <w:pPr>
              <w:widowControl/>
              <w:jc w:val="center"/>
              <w:textAlignment w:val="center"/>
              <w:rPr>
                <w:rFonts w:hint="eastAsia" w:ascii="Times New Roman" w:hAnsi="Times New Roman" w:eastAsia="仿宋_GB2312"/>
                <w:color w:val="000000"/>
                <w:spacing w:val="-23"/>
                <w:kern w:val="0"/>
                <w:sz w:val="24"/>
                <w:szCs w:val="24"/>
                <w:lang w:bidi="ar"/>
              </w:rPr>
            </w:pPr>
            <w:r>
              <w:rPr>
                <w:rFonts w:hint="eastAsia" w:ascii="Times New Roman" w:hAnsi="Times New Roman" w:eastAsia="仿宋_GB2312"/>
                <w:color w:val="000000"/>
                <w:spacing w:val="-23"/>
                <w:kern w:val="0"/>
                <w:sz w:val="24"/>
                <w:szCs w:val="24"/>
                <w:lang w:bidi="ar"/>
              </w:rPr>
              <w:t>杭州电子科技</w:t>
            </w:r>
          </w:p>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spacing w:val="-23"/>
                <w:kern w:val="0"/>
                <w:sz w:val="24"/>
                <w:szCs w:val="24"/>
                <w:lang w:bidi="ar"/>
              </w:rPr>
              <w:t>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29</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26BG0029</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重点项目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基于大中小学学段衔接的思想政治课程结构化与教材创造性使用策略研究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朱晓宏</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首都师范大学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30</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26BC0030</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重点项目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习近平外交思想融入高校课程教材的实践路径与长效机制研究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李群英</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中国政法大学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31</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26BF0031</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重点项目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西藏大中小学铸牢中华民族共同体意识教育教材“在地化”配套资源的开发与使用机制研究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李俐</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西藏大学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32</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26BC0032</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重点项目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面向新工科人才空间思维与三维构型能力培养的工程图学类教材研究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张宗波</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中国石油大学（华东）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黑体" w:cs="Times New Roman"/>
                <w:color w:val="000000"/>
                <w:kern w:val="2"/>
                <w:sz w:val="24"/>
                <w:szCs w:val="24"/>
                <w:lang w:val="en-US" w:eastAsia="zh-CN" w:bidi="ar-SA"/>
              </w:rPr>
            </w:pPr>
            <w:r>
              <w:rPr>
                <w:rFonts w:hint="eastAsia" w:ascii="Times New Roman" w:hAnsi="Times New Roman" w:eastAsia="黑体"/>
                <w:color w:val="000000"/>
                <w:kern w:val="0"/>
                <w:sz w:val="24"/>
                <w:szCs w:val="24"/>
                <w:lang w:bidi="ar"/>
              </w:rPr>
              <w:t>序号</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黑体"/>
                <w:color w:val="000000"/>
                <w:kern w:val="0"/>
                <w:sz w:val="24"/>
                <w:szCs w:val="24"/>
                <w:lang w:bidi="ar"/>
              </w:rPr>
            </w:pPr>
            <w:r>
              <w:rPr>
                <w:rFonts w:hint="eastAsia" w:ascii="Times New Roman" w:hAnsi="Times New Roman" w:eastAsia="黑体"/>
                <w:color w:val="000000"/>
                <w:kern w:val="0"/>
                <w:sz w:val="24"/>
                <w:szCs w:val="24"/>
                <w:lang w:bidi="ar"/>
              </w:rPr>
              <w:t>项目</w:t>
            </w:r>
          </w:p>
          <w:p>
            <w:pPr>
              <w:widowControl/>
              <w:jc w:val="center"/>
              <w:textAlignment w:val="center"/>
              <w:rPr>
                <w:rFonts w:hint="eastAsia" w:ascii="Times New Roman" w:hAnsi="Times New Roman" w:eastAsia="黑体" w:cs="Times New Roman"/>
                <w:color w:val="000000"/>
                <w:kern w:val="0"/>
                <w:sz w:val="24"/>
                <w:szCs w:val="24"/>
                <w:lang w:val="en-US" w:eastAsia="zh-CN" w:bidi="ar"/>
              </w:rPr>
            </w:pPr>
            <w:r>
              <w:rPr>
                <w:rFonts w:hint="eastAsia" w:ascii="Times New Roman" w:hAnsi="Times New Roman" w:eastAsia="黑体"/>
                <w:color w:val="000000"/>
                <w:kern w:val="0"/>
                <w:sz w:val="24"/>
                <w:szCs w:val="24"/>
                <w:lang w:bidi="ar"/>
              </w:rPr>
              <w:t>批准号</w:t>
            </w:r>
          </w:p>
        </w:tc>
        <w:tc>
          <w:tcPr>
            <w:tcW w:w="1577" w:type="dxa"/>
            <w:noWrap w:val="0"/>
            <w:vAlign w:val="center"/>
          </w:tcPr>
          <w:p>
            <w:pPr>
              <w:widowControl/>
              <w:jc w:val="center"/>
              <w:textAlignment w:val="center"/>
              <w:rPr>
                <w:rFonts w:hint="eastAsia" w:ascii="Times New Roman" w:hAnsi="Times New Roman" w:eastAsia="黑体" w:cs="Times New Roman"/>
                <w:color w:val="000000"/>
                <w:kern w:val="2"/>
                <w:sz w:val="24"/>
                <w:szCs w:val="24"/>
                <w:lang w:val="en-US" w:eastAsia="zh-CN" w:bidi="ar-SA"/>
              </w:rPr>
            </w:pPr>
            <w:r>
              <w:rPr>
                <w:rFonts w:hint="eastAsia" w:ascii="Times New Roman" w:hAnsi="Times New Roman" w:eastAsia="黑体"/>
                <w:color w:val="000000"/>
                <w:kern w:val="0"/>
                <w:sz w:val="24"/>
                <w:szCs w:val="24"/>
                <w:lang w:bidi="ar"/>
              </w:rPr>
              <w:t>项目类型</w:t>
            </w:r>
          </w:p>
        </w:tc>
        <w:tc>
          <w:tcPr>
            <w:tcW w:w="4391" w:type="dxa"/>
            <w:noWrap w:val="0"/>
            <w:vAlign w:val="center"/>
          </w:tcPr>
          <w:p>
            <w:pPr>
              <w:widowControl/>
              <w:jc w:val="center"/>
              <w:textAlignment w:val="center"/>
              <w:rPr>
                <w:rFonts w:hint="eastAsia" w:ascii="Times New Roman" w:hAnsi="Times New Roman" w:eastAsia="黑体" w:cs="Times New Roman"/>
                <w:color w:val="000000"/>
                <w:kern w:val="2"/>
                <w:sz w:val="24"/>
                <w:szCs w:val="24"/>
                <w:lang w:val="en-US" w:eastAsia="zh-CN" w:bidi="ar-SA"/>
              </w:rPr>
            </w:pPr>
            <w:r>
              <w:rPr>
                <w:rFonts w:hint="eastAsia" w:ascii="Times New Roman" w:hAnsi="Times New Roman" w:eastAsia="黑体"/>
                <w:color w:val="000000"/>
                <w:kern w:val="0"/>
                <w:sz w:val="24"/>
                <w:szCs w:val="24"/>
                <w:lang w:eastAsia="zh-CN" w:bidi="ar"/>
              </w:rPr>
              <w:t>项目</w:t>
            </w:r>
            <w:r>
              <w:rPr>
                <w:rFonts w:hint="eastAsia" w:ascii="Times New Roman" w:hAnsi="Times New Roman" w:eastAsia="黑体"/>
                <w:color w:val="000000"/>
                <w:kern w:val="0"/>
                <w:sz w:val="24"/>
                <w:szCs w:val="24"/>
                <w:lang w:bidi="ar"/>
              </w:rPr>
              <w:t>名称</w:t>
            </w:r>
          </w:p>
        </w:tc>
        <w:tc>
          <w:tcPr>
            <w:tcW w:w="1103" w:type="dxa"/>
            <w:noWrap w:val="0"/>
            <w:vAlign w:val="center"/>
          </w:tcPr>
          <w:p>
            <w:pPr>
              <w:widowControl/>
              <w:jc w:val="center"/>
              <w:textAlignment w:val="center"/>
              <w:rPr>
                <w:rFonts w:hint="eastAsia" w:ascii="Times New Roman" w:hAnsi="Times New Roman" w:eastAsia="黑体" w:cs="Times New Roman"/>
                <w:color w:val="000000"/>
                <w:kern w:val="2"/>
                <w:sz w:val="24"/>
                <w:szCs w:val="24"/>
                <w:lang w:val="en-US" w:eastAsia="zh-CN" w:bidi="ar-SA"/>
              </w:rPr>
            </w:pPr>
            <w:r>
              <w:rPr>
                <w:rFonts w:hint="eastAsia" w:ascii="Times New Roman" w:hAnsi="Times New Roman" w:eastAsia="黑体"/>
                <w:color w:val="000000"/>
                <w:kern w:val="0"/>
                <w:sz w:val="24"/>
                <w:szCs w:val="24"/>
                <w:lang w:eastAsia="zh-CN" w:bidi="ar"/>
              </w:rPr>
              <w:t>负责人</w:t>
            </w:r>
          </w:p>
        </w:tc>
        <w:tc>
          <w:tcPr>
            <w:tcW w:w="1763" w:type="dxa"/>
            <w:noWrap w:val="0"/>
            <w:vAlign w:val="center"/>
          </w:tcPr>
          <w:p>
            <w:pPr>
              <w:widowControl/>
              <w:jc w:val="center"/>
              <w:textAlignment w:val="center"/>
              <w:rPr>
                <w:rFonts w:hint="eastAsia" w:ascii="Times New Roman" w:hAnsi="Times New Roman" w:eastAsia="黑体" w:cs="Times New Roman"/>
                <w:color w:val="000000"/>
                <w:kern w:val="2"/>
                <w:sz w:val="24"/>
                <w:szCs w:val="24"/>
                <w:lang w:val="en-US" w:eastAsia="zh-CN" w:bidi="ar-SA"/>
              </w:rPr>
            </w:pPr>
            <w:r>
              <w:rPr>
                <w:rFonts w:hint="eastAsia" w:ascii="Times New Roman" w:hAnsi="Times New Roman" w:eastAsia="黑体"/>
                <w:color w:val="000000"/>
                <w:kern w:val="0"/>
                <w:sz w:val="24"/>
                <w:szCs w:val="24"/>
                <w:lang w:bidi="ar"/>
              </w:rPr>
              <w:t>所在单位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33</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26CC0033</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基于人工智能与知识图谱的基础医学智能教材构建与应用研究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魏潇凡</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北京大学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34</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26CB0034</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绿色工匠培育视域下习近平生态文明思想进课程教材的实践路径研究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张荣社</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浙江工业职业技术学院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35</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26CB0035</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数智时代智能装备制造专业领域数字教材建设与应用模式研究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周兰</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武汉船舶职业技术学院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36</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26CG0036</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“健康第一”理念下大中小学健康素养一体化课程建设研究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洪艳</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spacing w:val="-11"/>
                <w:kern w:val="0"/>
                <w:sz w:val="24"/>
                <w:szCs w:val="24"/>
                <w:lang w:bidi="ar"/>
              </w:rPr>
              <w:t>内蒙古民族大学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37</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26CC0037</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spacing w:val="-17"/>
                <w:kern w:val="0"/>
                <w:sz w:val="24"/>
                <w:szCs w:val="24"/>
                <w:lang w:bidi="ar"/>
              </w:rPr>
              <w:t>高校思政课实践教育课程教材体系建设研究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江世鑫</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大连民族大学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38</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26CB0038</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spacing w:val="-11"/>
                <w:kern w:val="0"/>
                <w:sz w:val="24"/>
                <w:szCs w:val="24"/>
                <w:lang w:bidi="ar"/>
              </w:rPr>
              <w:t>人工智能背景下农业职业教育新形态教材“三主编”协同开发机制与实践研究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颜志明</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江苏农林职业技术学院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39</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26CC0039</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经典传承与数智融合的力学课程教材体系建设</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雷冬</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河海大学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40</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26CC0040</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国家安全教育视域下高校保密通识教育教材建设研究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刘崇瑞</w:t>
            </w:r>
          </w:p>
        </w:tc>
        <w:tc>
          <w:tcPr>
            <w:tcW w:w="1763" w:type="dxa"/>
            <w:noWrap w:val="0"/>
            <w:vAlign w:val="center"/>
          </w:tcPr>
          <w:p>
            <w:pPr>
              <w:widowControl/>
              <w:jc w:val="center"/>
              <w:textAlignment w:val="center"/>
              <w:rPr>
                <w:rFonts w:hint="eastAsia" w:ascii="Times New Roman" w:hAnsi="Times New Roman" w:eastAsia="仿宋_GB2312"/>
                <w:color w:val="000000"/>
                <w:spacing w:val="-23"/>
                <w:kern w:val="0"/>
                <w:sz w:val="24"/>
                <w:szCs w:val="24"/>
                <w:lang w:bidi="ar"/>
              </w:rPr>
            </w:pPr>
            <w:r>
              <w:rPr>
                <w:rFonts w:hint="eastAsia" w:ascii="Times New Roman" w:hAnsi="Times New Roman" w:eastAsia="仿宋_GB2312"/>
                <w:color w:val="000000"/>
                <w:spacing w:val="-23"/>
                <w:kern w:val="0"/>
                <w:sz w:val="24"/>
                <w:szCs w:val="24"/>
                <w:lang w:bidi="ar"/>
              </w:rPr>
              <w:t>北京电子科技</w:t>
            </w:r>
          </w:p>
          <w:p>
            <w:pPr>
              <w:widowControl/>
              <w:jc w:val="center"/>
              <w:textAlignment w:val="center"/>
              <w:rPr>
                <w:rFonts w:hint="eastAsia" w:ascii="Times New Roman" w:hAnsi="Times New Roman" w:eastAsia="仿宋_GB2312"/>
                <w:color w:val="000000"/>
                <w:spacing w:val="-23"/>
                <w:kern w:val="0"/>
                <w:sz w:val="24"/>
                <w:szCs w:val="24"/>
                <w:lang w:bidi="ar"/>
              </w:rPr>
            </w:pPr>
            <w:r>
              <w:rPr>
                <w:rFonts w:hint="eastAsia" w:ascii="Times New Roman" w:hAnsi="Times New Roman" w:eastAsia="仿宋_GB2312"/>
                <w:color w:val="000000"/>
                <w:spacing w:val="-23"/>
                <w:kern w:val="0"/>
                <w:sz w:val="24"/>
                <w:szCs w:val="24"/>
                <w:lang w:bidi="ar"/>
              </w:rPr>
              <w:t>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41</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26CA0041</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（略）</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唐嘉仪</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中山大学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42</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26CC0042</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电工电子基础课程数字教材建设及应用研究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王淑娟</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spacing w:val="-11"/>
                <w:kern w:val="0"/>
                <w:sz w:val="24"/>
                <w:szCs w:val="24"/>
                <w:lang w:bidi="ar"/>
              </w:rPr>
              <w:t>哈尔滨工业大学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43</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26CA0043</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习近平生态文明思想进中学地理课程的跨学科融合路径研究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施美彬</w:t>
            </w:r>
          </w:p>
        </w:tc>
        <w:tc>
          <w:tcPr>
            <w:tcW w:w="1763" w:type="dxa"/>
            <w:noWrap w:val="0"/>
            <w:vAlign w:val="center"/>
          </w:tcPr>
          <w:p>
            <w:pPr>
              <w:widowControl/>
              <w:jc w:val="center"/>
              <w:textAlignment w:val="center"/>
              <w:rPr>
                <w:rFonts w:hint="eastAsia" w:ascii="Times New Roman" w:hAnsi="Times New Roman" w:eastAsia="仿宋_GB2312"/>
                <w:color w:val="000000"/>
                <w:spacing w:val="-23"/>
                <w:kern w:val="0"/>
                <w:sz w:val="24"/>
                <w:szCs w:val="24"/>
                <w:lang w:bidi="ar"/>
              </w:rPr>
            </w:pPr>
            <w:r>
              <w:rPr>
                <w:rFonts w:hint="eastAsia" w:ascii="Times New Roman" w:hAnsi="Times New Roman" w:eastAsia="仿宋_GB2312"/>
                <w:color w:val="000000"/>
                <w:spacing w:val="-23"/>
                <w:kern w:val="0"/>
                <w:sz w:val="24"/>
                <w:szCs w:val="24"/>
                <w:lang w:bidi="ar"/>
              </w:rPr>
              <w:t>广东省教育</w:t>
            </w:r>
          </w:p>
          <w:p>
            <w:pPr>
              <w:widowControl/>
              <w:jc w:val="center"/>
              <w:textAlignment w:val="center"/>
              <w:rPr>
                <w:rFonts w:hint="eastAsia" w:ascii="Times New Roman" w:hAnsi="Times New Roman" w:eastAsia="仿宋_GB2312"/>
                <w:color w:val="000000"/>
                <w:spacing w:val="-23"/>
                <w:kern w:val="0"/>
                <w:sz w:val="24"/>
                <w:szCs w:val="24"/>
                <w:lang w:bidi="ar"/>
              </w:rPr>
            </w:pPr>
            <w:r>
              <w:rPr>
                <w:rFonts w:hint="eastAsia" w:ascii="Times New Roman" w:hAnsi="Times New Roman" w:eastAsia="仿宋_GB2312"/>
                <w:color w:val="000000"/>
                <w:spacing w:val="-23"/>
                <w:kern w:val="0"/>
                <w:sz w:val="24"/>
                <w:szCs w:val="24"/>
                <w:lang w:bidi="ar"/>
              </w:rPr>
              <w:t>研究院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44</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26CC0044</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基于人工智能的软件工程3.0教材建设及智能化教学体系构建</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王星捷</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宜宾学院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45</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26CA0045</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基础教育理科数智化教材研究：内容与呈现方式</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朱先锋</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spacing w:val="-11"/>
                <w:kern w:val="0"/>
                <w:sz w:val="24"/>
                <w:szCs w:val="24"/>
                <w:lang w:bidi="ar"/>
              </w:rPr>
              <w:t>上海科学技术出版社有限公司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46</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26CG0046</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spacing w:val="-11"/>
                <w:kern w:val="0"/>
                <w:sz w:val="24"/>
                <w:szCs w:val="24"/>
                <w:lang w:bidi="ar"/>
              </w:rPr>
              <w:t>习近平经济思想进课程教材实践路径研究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蒋永穆</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四川大学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47</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26CC0047</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科教融汇与产教协同：《仪器分析》探究式教材资源的开发与应用</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刘睿</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四川大学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48</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26CG0048</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立德树人视域下科学史与科学家精神融入大中小学课程教材的一体化贯通路径研究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刘锐</w:t>
            </w:r>
          </w:p>
        </w:tc>
        <w:tc>
          <w:tcPr>
            <w:tcW w:w="1763" w:type="dxa"/>
            <w:noWrap w:val="0"/>
            <w:vAlign w:val="center"/>
          </w:tcPr>
          <w:p>
            <w:pPr>
              <w:widowControl/>
              <w:jc w:val="center"/>
              <w:textAlignment w:val="center"/>
              <w:rPr>
                <w:rFonts w:hint="eastAsia" w:ascii="Times New Roman" w:hAnsi="Times New Roman" w:eastAsia="仿宋_GB2312"/>
                <w:color w:val="000000"/>
                <w:spacing w:val="-23"/>
                <w:kern w:val="0"/>
                <w:sz w:val="24"/>
                <w:szCs w:val="24"/>
                <w:lang w:bidi="ar"/>
              </w:rPr>
            </w:pPr>
            <w:r>
              <w:rPr>
                <w:rFonts w:hint="eastAsia" w:ascii="Times New Roman" w:hAnsi="Times New Roman" w:eastAsia="仿宋_GB2312"/>
                <w:color w:val="000000"/>
                <w:spacing w:val="-23"/>
                <w:kern w:val="0"/>
                <w:sz w:val="24"/>
                <w:szCs w:val="24"/>
                <w:lang w:bidi="ar"/>
              </w:rPr>
              <w:t>中国科学技术</w:t>
            </w:r>
          </w:p>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spacing w:val="-23"/>
                <w:kern w:val="0"/>
                <w:sz w:val="24"/>
                <w:szCs w:val="24"/>
                <w:lang w:bidi="ar"/>
              </w:rPr>
              <w:t>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49</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26CC0049</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人工智能驱动的高校科技传播课程重构与新形态教材建设研究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王大可</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上海交通大学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50</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26CC0050</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spacing w:val="-17"/>
                <w:kern w:val="0"/>
                <w:sz w:val="24"/>
                <w:szCs w:val="24"/>
                <w:lang w:bidi="ar"/>
              </w:rPr>
              <w:t>美国新兴前沿领域研究生课程体系建设研究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杨红</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中国教育科学研究院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黑体" w:cs="Times New Roman"/>
                <w:color w:val="000000"/>
                <w:kern w:val="2"/>
                <w:sz w:val="24"/>
                <w:szCs w:val="24"/>
                <w:lang w:val="en-US" w:eastAsia="zh-CN" w:bidi="ar-SA"/>
              </w:rPr>
            </w:pPr>
            <w:r>
              <w:rPr>
                <w:rFonts w:hint="eastAsia" w:ascii="Times New Roman" w:hAnsi="Times New Roman" w:eastAsia="黑体"/>
                <w:color w:val="000000"/>
                <w:kern w:val="0"/>
                <w:sz w:val="24"/>
                <w:szCs w:val="24"/>
                <w:lang w:bidi="ar"/>
              </w:rPr>
              <w:t>序号</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黑体"/>
                <w:color w:val="000000"/>
                <w:kern w:val="0"/>
                <w:sz w:val="24"/>
                <w:szCs w:val="24"/>
                <w:lang w:bidi="ar"/>
              </w:rPr>
            </w:pPr>
            <w:r>
              <w:rPr>
                <w:rFonts w:hint="eastAsia" w:ascii="Times New Roman" w:hAnsi="Times New Roman" w:eastAsia="黑体"/>
                <w:color w:val="000000"/>
                <w:kern w:val="0"/>
                <w:sz w:val="24"/>
                <w:szCs w:val="24"/>
                <w:lang w:bidi="ar"/>
              </w:rPr>
              <w:t>项目</w:t>
            </w:r>
          </w:p>
          <w:p>
            <w:pPr>
              <w:widowControl/>
              <w:jc w:val="center"/>
              <w:textAlignment w:val="center"/>
              <w:rPr>
                <w:rFonts w:hint="eastAsia" w:ascii="Times New Roman" w:hAnsi="Times New Roman" w:eastAsia="黑体" w:cs="Times New Roman"/>
                <w:color w:val="000000"/>
                <w:kern w:val="0"/>
                <w:sz w:val="24"/>
                <w:szCs w:val="24"/>
                <w:lang w:val="en-US" w:eastAsia="zh-CN" w:bidi="ar"/>
              </w:rPr>
            </w:pPr>
            <w:r>
              <w:rPr>
                <w:rFonts w:hint="eastAsia" w:ascii="Times New Roman" w:hAnsi="Times New Roman" w:eastAsia="黑体"/>
                <w:color w:val="000000"/>
                <w:kern w:val="0"/>
                <w:sz w:val="24"/>
                <w:szCs w:val="24"/>
                <w:lang w:bidi="ar"/>
              </w:rPr>
              <w:t>批准号</w:t>
            </w:r>
          </w:p>
        </w:tc>
        <w:tc>
          <w:tcPr>
            <w:tcW w:w="1577" w:type="dxa"/>
            <w:noWrap w:val="0"/>
            <w:vAlign w:val="center"/>
          </w:tcPr>
          <w:p>
            <w:pPr>
              <w:widowControl/>
              <w:jc w:val="center"/>
              <w:textAlignment w:val="center"/>
              <w:rPr>
                <w:rFonts w:hint="eastAsia" w:ascii="Times New Roman" w:hAnsi="Times New Roman" w:eastAsia="黑体" w:cs="Times New Roman"/>
                <w:color w:val="000000"/>
                <w:kern w:val="2"/>
                <w:sz w:val="24"/>
                <w:szCs w:val="24"/>
                <w:lang w:val="en-US" w:eastAsia="zh-CN" w:bidi="ar-SA"/>
              </w:rPr>
            </w:pPr>
            <w:r>
              <w:rPr>
                <w:rFonts w:hint="eastAsia" w:ascii="Times New Roman" w:hAnsi="Times New Roman" w:eastAsia="黑体"/>
                <w:color w:val="000000"/>
                <w:kern w:val="0"/>
                <w:sz w:val="24"/>
                <w:szCs w:val="24"/>
                <w:lang w:bidi="ar"/>
              </w:rPr>
              <w:t>项目类型</w:t>
            </w:r>
          </w:p>
        </w:tc>
        <w:tc>
          <w:tcPr>
            <w:tcW w:w="4391" w:type="dxa"/>
            <w:noWrap w:val="0"/>
            <w:vAlign w:val="center"/>
          </w:tcPr>
          <w:p>
            <w:pPr>
              <w:widowControl/>
              <w:jc w:val="center"/>
              <w:textAlignment w:val="center"/>
              <w:rPr>
                <w:rFonts w:hint="eastAsia" w:ascii="Times New Roman" w:hAnsi="Times New Roman" w:eastAsia="黑体" w:cs="Times New Roman"/>
                <w:color w:val="000000"/>
                <w:kern w:val="2"/>
                <w:sz w:val="24"/>
                <w:szCs w:val="24"/>
                <w:lang w:val="en-US" w:eastAsia="zh-CN" w:bidi="ar-SA"/>
              </w:rPr>
            </w:pPr>
            <w:r>
              <w:rPr>
                <w:rFonts w:hint="eastAsia" w:ascii="Times New Roman" w:hAnsi="Times New Roman" w:eastAsia="黑体"/>
                <w:color w:val="000000"/>
                <w:kern w:val="0"/>
                <w:sz w:val="24"/>
                <w:szCs w:val="24"/>
                <w:lang w:eastAsia="zh-CN" w:bidi="ar"/>
              </w:rPr>
              <w:t>项目</w:t>
            </w:r>
            <w:r>
              <w:rPr>
                <w:rFonts w:hint="eastAsia" w:ascii="Times New Roman" w:hAnsi="Times New Roman" w:eastAsia="黑体"/>
                <w:color w:val="000000"/>
                <w:kern w:val="0"/>
                <w:sz w:val="24"/>
                <w:szCs w:val="24"/>
                <w:lang w:bidi="ar"/>
              </w:rPr>
              <w:t>名称</w:t>
            </w:r>
          </w:p>
        </w:tc>
        <w:tc>
          <w:tcPr>
            <w:tcW w:w="1103" w:type="dxa"/>
            <w:noWrap w:val="0"/>
            <w:vAlign w:val="center"/>
          </w:tcPr>
          <w:p>
            <w:pPr>
              <w:widowControl/>
              <w:jc w:val="center"/>
              <w:textAlignment w:val="center"/>
              <w:rPr>
                <w:rFonts w:hint="eastAsia" w:ascii="Times New Roman" w:hAnsi="Times New Roman" w:eastAsia="黑体" w:cs="Times New Roman"/>
                <w:color w:val="000000"/>
                <w:kern w:val="2"/>
                <w:sz w:val="24"/>
                <w:szCs w:val="24"/>
                <w:lang w:val="en-US" w:eastAsia="zh-CN" w:bidi="ar-SA"/>
              </w:rPr>
            </w:pPr>
            <w:r>
              <w:rPr>
                <w:rFonts w:hint="eastAsia" w:ascii="Times New Roman" w:hAnsi="Times New Roman" w:eastAsia="黑体"/>
                <w:color w:val="000000"/>
                <w:kern w:val="0"/>
                <w:sz w:val="24"/>
                <w:szCs w:val="24"/>
                <w:lang w:eastAsia="zh-CN" w:bidi="ar"/>
              </w:rPr>
              <w:t>负责人</w:t>
            </w:r>
          </w:p>
        </w:tc>
        <w:tc>
          <w:tcPr>
            <w:tcW w:w="1763" w:type="dxa"/>
            <w:noWrap w:val="0"/>
            <w:vAlign w:val="center"/>
          </w:tcPr>
          <w:p>
            <w:pPr>
              <w:widowControl/>
              <w:jc w:val="center"/>
              <w:textAlignment w:val="center"/>
              <w:rPr>
                <w:rFonts w:hint="eastAsia" w:ascii="Times New Roman" w:hAnsi="Times New Roman" w:eastAsia="黑体" w:cs="Times New Roman"/>
                <w:color w:val="000000"/>
                <w:kern w:val="2"/>
                <w:sz w:val="24"/>
                <w:szCs w:val="24"/>
                <w:lang w:val="en-US" w:eastAsia="zh-CN" w:bidi="ar-SA"/>
              </w:rPr>
            </w:pPr>
            <w:r>
              <w:rPr>
                <w:rFonts w:hint="eastAsia" w:ascii="Times New Roman" w:hAnsi="Times New Roman" w:eastAsia="黑体"/>
                <w:color w:val="000000"/>
                <w:kern w:val="0"/>
                <w:sz w:val="24"/>
                <w:szCs w:val="24"/>
                <w:lang w:bidi="ar"/>
              </w:rPr>
              <w:t>所在单位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51</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26CB0051</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职业本科教育国家级规划教材应用的适应性追踪与成效评价研究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李薪茹</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北京教育督导评估院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52</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26CC0052</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新时代高校考古学教材创新路径研究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豆海锋</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西北大学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53</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26CH0053</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改革开放以来党领导教材工作的历史经验研究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李永</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中南民族大学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54</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26CB0054</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航空航天装备领域职业本科数字教材体系建设研究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王青春</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成都航空职业技术大学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55</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26CC0055</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基础理论与第一性原理计算实践贯通的量子力学新形态教材建设研究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徐少锋</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东华大学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56</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26CC0056</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新工科国际组织人才培养的数字化教材建设与应用</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陈艳艳</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华南理工大学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57</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26CA0057</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spacing w:val="-6"/>
                <w:kern w:val="0"/>
                <w:sz w:val="24"/>
                <w:szCs w:val="24"/>
                <w:lang w:bidi="ar"/>
              </w:rPr>
              <w:t>整合仿真的初中信息科技数字教材研究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傅骞</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北京师范大学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58</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26CC0058</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中国自主知识体系视野下的中国书法美学课程教材体系建设研究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崔树强</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华东师范大学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59</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26CF0059</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民族地区高校古代文学教材共同体意识的呈现与教学转化研究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张维</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广西大学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60</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26CC0060</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highlight w:val="green"/>
                <w:lang w:bidi="ar"/>
              </w:rPr>
            </w:pPr>
            <w:r>
              <w:rPr>
                <w:rFonts w:hint="eastAsia" w:ascii="Times New Roman" w:hAnsi="Times New Roman" w:eastAsia="仿宋_GB2312"/>
                <w:color w:val="000000"/>
                <w:kern w:val="0"/>
                <w:sz w:val="24"/>
                <w:szCs w:val="24"/>
                <w:lang w:bidi="ar"/>
              </w:rPr>
              <w:t>贯通式新医科方法学课程AI教材及其智能体学习环境的协同构建研究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highlight w:val="green"/>
                <w:lang w:bidi="ar"/>
              </w:rPr>
            </w:pPr>
            <w:r>
              <w:rPr>
                <w:rFonts w:hint="eastAsia" w:ascii="Times New Roman" w:hAnsi="Times New Roman" w:eastAsia="仿宋_GB2312"/>
                <w:color w:val="000000"/>
                <w:kern w:val="0"/>
                <w:sz w:val="24"/>
                <w:szCs w:val="24"/>
                <w:lang w:bidi="ar"/>
              </w:rPr>
              <w:t>周芬</w:t>
            </w:r>
          </w:p>
        </w:tc>
        <w:tc>
          <w:tcPr>
            <w:tcW w:w="1763" w:type="dxa"/>
            <w:noWrap w:val="0"/>
            <w:vAlign w:val="center"/>
          </w:tcPr>
          <w:p>
            <w:pPr>
              <w:widowControl/>
              <w:jc w:val="left"/>
              <w:rPr>
                <w:rFonts w:hint="eastAsia" w:ascii="Times New Roman" w:hAnsi="Times New Roman" w:eastAsia="仿宋_GB2312"/>
                <w:color w:val="000000"/>
                <w:kern w:val="0"/>
                <w:sz w:val="24"/>
                <w:szCs w:val="24"/>
                <w:highlight w:val="green"/>
                <w:lang w:bidi="ar"/>
              </w:rPr>
            </w:pPr>
            <w:r>
              <w:rPr>
                <w:rFonts w:hint="eastAsia" w:ascii="Times New Roman" w:hAnsi="Times New Roman" w:eastAsia="仿宋_GB2312"/>
                <w:color w:val="000000"/>
                <w:spacing w:val="-11"/>
                <w:kern w:val="0"/>
                <w:sz w:val="24"/>
                <w:szCs w:val="24"/>
                <w:lang w:bidi="ar"/>
              </w:rPr>
              <w:t>北京中医药大学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61</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26CC0061</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生成式人工智能驱动的医学统计学课程教材体系建设研究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金丽娜</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吉林大学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62</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26CC0062</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spacing w:val="-11"/>
                <w:kern w:val="0"/>
                <w:sz w:val="24"/>
                <w:szCs w:val="24"/>
                <w:lang w:bidi="ar"/>
              </w:rPr>
              <w:t>新文科背景下高校新闻传播教材建设研究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徐明华</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华中科技大学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63</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26CA0063</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中小学能源素养课程教材的结构性建构与动态更新机制研究——以“身边能源”为切入的一体化实施路径</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王淑萍</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中国石油大学（华东）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64</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26CA0064</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文献学视角下的现行中学历史教材的问题审视与优化路径研究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郭海文</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陕西师范大学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65</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26CG0065</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大中小学一体化《中医文化学》课程教材建设研究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阚俊明</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spacing w:val="-11"/>
                <w:kern w:val="0"/>
                <w:sz w:val="24"/>
                <w:szCs w:val="24"/>
                <w:lang w:bidi="ar"/>
              </w:rPr>
              <w:t>长春中医药大学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66</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26CC0066</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党的创新理论有机融入经济学教材的路径与机制研究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李瑞琴</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中央财经大学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67</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26CC0067</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数智时代超学科教材体系建设的实践路径研究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李江敏</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中国地质大学（武汉）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68</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26CB0068</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产教融合导向下AI赋能航空制造实训模块开发与工程训练教材创新研究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张树国</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南昌航空大学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黑体" w:cs="Times New Roman"/>
                <w:color w:val="000000"/>
                <w:kern w:val="2"/>
                <w:sz w:val="24"/>
                <w:szCs w:val="24"/>
                <w:lang w:val="en-US" w:eastAsia="zh-CN" w:bidi="ar-SA"/>
              </w:rPr>
            </w:pPr>
            <w:r>
              <w:rPr>
                <w:rFonts w:hint="eastAsia" w:ascii="Times New Roman" w:hAnsi="Times New Roman" w:eastAsia="黑体"/>
                <w:color w:val="000000"/>
                <w:kern w:val="0"/>
                <w:sz w:val="24"/>
                <w:szCs w:val="24"/>
                <w:lang w:bidi="ar"/>
              </w:rPr>
              <w:t>序号</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黑体"/>
                <w:color w:val="000000"/>
                <w:kern w:val="0"/>
                <w:sz w:val="24"/>
                <w:szCs w:val="24"/>
                <w:lang w:bidi="ar"/>
              </w:rPr>
            </w:pPr>
            <w:r>
              <w:rPr>
                <w:rFonts w:hint="eastAsia" w:ascii="Times New Roman" w:hAnsi="Times New Roman" w:eastAsia="黑体"/>
                <w:color w:val="000000"/>
                <w:kern w:val="0"/>
                <w:sz w:val="24"/>
                <w:szCs w:val="24"/>
                <w:lang w:bidi="ar"/>
              </w:rPr>
              <w:t>项目</w:t>
            </w:r>
          </w:p>
          <w:p>
            <w:pPr>
              <w:widowControl/>
              <w:jc w:val="center"/>
              <w:textAlignment w:val="center"/>
              <w:rPr>
                <w:rFonts w:hint="eastAsia" w:ascii="Times New Roman" w:hAnsi="Times New Roman" w:eastAsia="黑体" w:cs="Times New Roman"/>
                <w:color w:val="000000"/>
                <w:kern w:val="0"/>
                <w:sz w:val="24"/>
                <w:szCs w:val="24"/>
                <w:lang w:val="en-US" w:eastAsia="zh-CN" w:bidi="ar"/>
              </w:rPr>
            </w:pPr>
            <w:r>
              <w:rPr>
                <w:rFonts w:hint="eastAsia" w:ascii="Times New Roman" w:hAnsi="Times New Roman" w:eastAsia="黑体"/>
                <w:color w:val="000000"/>
                <w:kern w:val="0"/>
                <w:sz w:val="24"/>
                <w:szCs w:val="24"/>
                <w:lang w:bidi="ar"/>
              </w:rPr>
              <w:t>批准号</w:t>
            </w:r>
          </w:p>
        </w:tc>
        <w:tc>
          <w:tcPr>
            <w:tcW w:w="1577" w:type="dxa"/>
            <w:noWrap w:val="0"/>
            <w:vAlign w:val="center"/>
          </w:tcPr>
          <w:p>
            <w:pPr>
              <w:widowControl/>
              <w:jc w:val="center"/>
              <w:textAlignment w:val="center"/>
              <w:rPr>
                <w:rFonts w:hint="eastAsia" w:ascii="Times New Roman" w:hAnsi="Times New Roman" w:eastAsia="黑体" w:cs="Times New Roman"/>
                <w:color w:val="000000"/>
                <w:kern w:val="2"/>
                <w:sz w:val="24"/>
                <w:szCs w:val="24"/>
                <w:lang w:val="en-US" w:eastAsia="zh-CN" w:bidi="ar-SA"/>
              </w:rPr>
            </w:pPr>
            <w:r>
              <w:rPr>
                <w:rFonts w:hint="eastAsia" w:ascii="Times New Roman" w:hAnsi="Times New Roman" w:eastAsia="黑体"/>
                <w:color w:val="000000"/>
                <w:kern w:val="0"/>
                <w:sz w:val="24"/>
                <w:szCs w:val="24"/>
                <w:lang w:bidi="ar"/>
              </w:rPr>
              <w:t>项目类型</w:t>
            </w:r>
          </w:p>
        </w:tc>
        <w:tc>
          <w:tcPr>
            <w:tcW w:w="4391" w:type="dxa"/>
            <w:noWrap w:val="0"/>
            <w:vAlign w:val="center"/>
          </w:tcPr>
          <w:p>
            <w:pPr>
              <w:widowControl/>
              <w:jc w:val="center"/>
              <w:textAlignment w:val="center"/>
              <w:rPr>
                <w:rFonts w:hint="eastAsia" w:ascii="Times New Roman" w:hAnsi="Times New Roman" w:eastAsia="黑体" w:cs="Times New Roman"/>
                <w:color w:val="000000"/>
                <w:kern w:val="2"/>
                <w:sz w:val="24"/>
                <w:szCs w:val="24"/>
                <w:lang w:val="en-US" w:eastAsia="zh-CN" w:bidi="ar-SA"/>
              </w:rPr>
            </w:pPr>
            <w:r>
              <w:rPr>
                <w:rFonts w:hint="eastAsia" w:ascii="Times New Roman" w:hAnsi="Times New Roman" w:eastAsia="黑体"/>
                <w:color w:val="000000"/>
                <w:kern w:val="0"/>
                <w:sz w:val="24"/>
                <w:szCs w:val="24"/>
                <w:lang w:eastAsia="zh-CN" w:bidi="ar"/>
              </w:rPr>
              <w:t>项目</w:t>
            </w:r>
            <w:r>
              <w:rPr>
                <w:rFonts w:hint="eastAsia" w:ascii="Times New Roman" w:hAnsi="Times New Roman" w:eastAsia="黑体"/>
                <w:color w:val="000000"/>
                <w:kern w:val="0"/>
                <w:sz w:val="24"/>
                <w:szCs w:val="24"/>
                <w:lang w:bidi="ar"/>
              </w:rPr>
              <w:t>名称</w:t>
            </w:r>
          </w:p>
        </w:tc>
        <w:tc>
          <w:tcPr>
            <w:tcW w:w="1103" w:type="dxa"/>
            <w:noWrap w:val="0"/>
            <w:vAlign w:val="center"/>
          </w:tcPr>
          <w:p>
            <w:pPr>
              <w:widowControl/>
              <w:jc w:val="center"/>
              <w:textAlignment w:val="center"/>
              <w:rPr>
                <w:rFonts w:hint="eastAsia" w:ascii="Times New Roman" w:hAnsi="Times New Roman" w:eastAsia="黑体" w:cs="Times New Roman"/>
                <w:color w:val="000000"/>
                <w:kern w:val="2"/>
                <w:sz w:val="24"/>
                <w:szCs w:val="24"/>
                <w:lang w:val="en-US" w:eastAsia="zh-CN" w:bidi="ar-SA"/>
              </w:rPr>
            </w:pPr>
            <w:r>
              <w:rPr>
                <w:rFonts w:hint="eastAsia" w:ascii="Times New Roman" w:hAnsi="Times New Roman" w:eastAsia="黑体"/>
                <w:color w:val="000000"/>
                <w:kern w:val="0"/>
                <w:sz w:val="24"/>
                <w:szCs w:val="24"/>
                <w:lang w:eastAsia="zh-CN" w:bidi="ar"/>
              </w:rPr>
              <w:t>负责人</w:t>
            </w:r>
          </w:p>
        </w:tc>
        <w:tc>
          <w:tcPr>
            <w:tcW w:w="1763" w:type="dxa"/>
            <w:noWrap w:val="0"/>
            <w:vAlign w:val="center"/>
          </w:tcPr>
          <w:p>
            <w:pPr>
              <w:widowControl/>
              <w:jc w:val="center"/>
              <w:textAlignment w:val="center"/>
              <w:rPr>
                <w:rFonts w:hint="eastAsia" w:ascii="Times New Roman" w:hAnsi="Times New Roman" w:eastAsia="黑体" w:cs="Times New Roman"/>
                <w:color w:val="000000"/>
                <w:kern w:val="2"/>
                <w:sz w:val="24"/>
                <w:szCs w:val="24"/>
                <w:lang w:val="en-US" w:eastAsia="zh-CN" w:bidi="ar-SA"/>
              </w:rPr>
            </w:pPr>
            <w:r>
              <w:rPr>
                <w:rFonts w:hint="eastAsia" w:ascii="Times New Roman" w:hAnsi="Times New Roman" w:eastAsia="黑体"/>
                <w:color w:val="000000"/>
                <w:kern w:val="0"/>
                <w:sz w:val="24"/>
                <w:szCs w:val="24"/>
                <w:lang w:bidi="ar"/>
              </w:rPr>
              <w:t>所在单位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69</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26CF0069</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铸牢中华民族共同体意识视域下南疆地区乡土建筑数字化教材资源开发与建设研究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张晓宇</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塔里木大学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70</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26CG0070</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大中小学国家安全教育教材内容一体化建设研究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张晖</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济南大学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71</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26CC0071</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spacing w:val="-11"/>
                <w:kern w:val="0"/>
                <w:sz w:val="24"/>
                <w:szCs w:val="24"/>
                <w:lang w:bidi="ar"/>
              </w:rPr>
              <w:t>智能铁路卓越工程人才培养教材体系研究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陈光武</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兰州交通大学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72</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26DC0072</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r>
              <w:rPr>
                <w:rFonts w:hint="eastAsia" w:ascii="Times New Roman" w:hAnsi="Times New Roman" w:eastAsia="仿宋_GB2312"/>
                <w:color w:val="000000"/>
                <w:kern w:val="0"/>
                <w:sz w:val="24"/>
                <w:szCs w:val="24"/>
                <w:lang w:bidi="ar"/>
              </w:rPr>
              <w:br w:type="textWrapping"/>
            </w:r>
            <w:r>
              <w:rPr>
                <w:rFonts w:hint="eastAsia" w:ascii="Times New Roman" w:hAnsi="Times New Roman" w:eastAsia="仿宋_GB2312"/>
                <w:color w:val="000000"/>
                <w:spacing w:val="-34"/>
                <w:kern w:val="0"/>
                <w:sz w:val="24"/>
                <w:szCs w:val="24"/>
                <w:lang w:bidi="ar"/>
              </w:rPr>
              <w:t>（青年学者项目）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spacing w:val="-11"/>
                <w:kern w:val="0"/>
                <w:sz w:val="24"/>
                <w:szCs w:val="24"/>
                <w:lang w:bidi="ar"/>
              </w:rPr>
              <w:t>面向新工科的“人工智能+集成电路”交叉学科教材体系建构与教学实践研究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任宇翔</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南京大学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73</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26DC0073</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r>
              <w:rPr>
                <w:rFonts w:hint="eastAsia" w:ascii="Times New Roman" w:hAnsi="Times New Roman" w:eastAsia="仿宋_GB2312"/>
                <w:color w:val="000000"/>
                <w:kern w:val="0"/>
                <w:sz w:val="24"/>
                <w:szCs w:val="24"/>
                <w:lang w:bidi="ar"/>
              </w:rPr>
              <w:br w:type="textWrapping"/>
            </w:r>
            <w:r>
              <w:rPr>
                <w:rFonts w:hint="eastAsia" w:ascii="Times New Roman" w:hAnsi="Times New Roman" w:eastAsia="仿宋_GB2312"/>
                <w:color w:val="000000"/>
                <w:spacing w:val="-34"/>
                <w:kern w:val="0"/>
                <w:sz w:val="24"/>
                <w:szCs w:val="24"/>
                <w:lang w:bidi="ar"/>
              </w:rPr>
              <w:t>（青年学者项目）</w:t>
            </w:r>
          </w:p>
        </w:tc>
        <w:tc>
          <w:tcPr>
            <w:tcW w:w="4391" w:type="dxa"/>
            <w:noWrap w:val="0"/>
            <w:vAlign w:val="center"/>
          </w:tcPr>
          <w:p>
            <w:pPr>
              <w:widowControl/>
              <w:textAlignment w:val="center"/>
              <w:rPr>
                <w:rFonts w:hint="eastAsia" w:ascii="Times New Roman" w:hAnsi="Times New Roman" w:eastAsia="仿宋_GB2312"/>
                <w:color w:val="000000"/>
                <w:spacing w:val="-11"/>
                <w:kern w:val="0"/>
                <w:sz w:val="24"/>
                <w:szCs w:val="24"/>
                <w:lang w:bidi="ar"/>
              </w:rPr>
            </w:pPr>
            <w:r>
              <w:rPr>
                <w:rFonts w:hint="eastAsia" w:ascii="Times New Roman" w:hAnsi="Times New Roman" w:eastAsia="仿宋_GB2312"/>
                <w:color w:val="000000"/>
                <w:spacing w:val="-11"/>
                <w:kern w:val="0"/>
                <w:sz w:val="24"/>
                <w:szCs w:val="24"/>
                <w:lang w:bidi="ar"/>
              </w:rPr>
              <w:t>数智境构与AI赋能工科交互教材范式研究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郭恩平</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湖南科技学院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74</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26DA0074</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r>
              <w:rPr>
                <w:rFonts w:hint="eastAsia" w:ascii="Times New Roman" w:hAnsi="Times New Roman" w:eastAsia="仿宋_GB2312"/>
                <w:color w:val="000000"/>
                <w:kern w:val="0"/>
                <w:sz w:val="24"/>
                <w:szCs w:val="24"/>
                <w:lang w:bidi="ar"/>
              </w:rPr>
              <w:br w:type="textWrapping"/>
            </w:r>
            <w:r>
              <w:rPr>
                <w:rFonts w:hint="eastAsia" w:ascii="Times New Roman" w:hAnsi="Times New Roman" w:eastAsia="仿宋_GB2312"/>
                <w:color w:val="000000"/>
                <w:spacing w:val="-34"/>
                <w:kern w:val="0"/>
                <w:sz w:val="24"/>
                <w:szCs w:val="24"/>
                <w:lang w:bidi="ar"/>
              </w:rPr>
              <w:t>（青年学者项目）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世界主要国家中小学英语教材文本难度比较研究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贾蕃</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西南交通大学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75</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26DC0075</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r>
              <w:rPr>
                <w:rFonts w:hint="eastAsia" w:ascii="Times New Roman" w:hAnsi="Times New Roman" w:eastAsia="仿宋_GB2312"/>
                <w:color w:val="000000"/>
                <w:kern w:val="0"/>
                <w:sz w:val="24"/>
                <w:szCs w:val="24"/>
                <w:lang w:bidi="ar"/>
              </w:rPr>
              <w:br w:type="textWrapping"/>
            </w:r>
            <w:r>
              <w:rPr>
                <w:rFonts w:hint="eastAsia" w:ascii="Times New Roman" w:hAnsi="Times New Roman" w:eastAsia="仿宋_GB2312"/>
                <w:color w:val="000000"/>
                <w:spacing w:val="-34"/>
                <w:kern w:val="0"/>
                <w:sz w:val="24"/>
                <w:szCs w:val="24"/>
                <w:lang w:bidi="ar"/>
              </w:rPr>
              <w:t>（青年学者项目）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习近平外交思想融入涉外法治教材的价值与路径研究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方瑞安</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上海政法学院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76</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26DA0076</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r>
              <w:rPr>
                <w:rFonts w:hint="eastAsia" w:ascii="Times New Roman" w:hAnsi="Times New Roman" w:eastAsia="仿宋_GB2312"/>
                <w:color w:val="000000"/>
                <w:kern w:val="0"/>
                <w:sz w:val="24"/>
                <w:szCs w:val="24"/>
                <w:lang w:bidi="ar"/>
              </w:rPr>
              <w:br w:type="textWrapping"/>
            </w:r>
            <w:r>
              <w:rPr>
                <w:rFonts w:hint="eastAsia" w:ascii="Times New Roman" w:hAnsi="Times New Roman" w:eastAsia="仿宋_GB2312"/>
                <w:color w:val="000000"/>
                <w:spacing w:val="-34"/>
                <w:kern w:val="0"/>
                <w:sz w:val="24"/>
                <w:szCs w:val="24"/>
                <w:lang w:bidi="ar"/>
              </w:rPr>
              <w:t>（青年学者项目）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（略）</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常甜</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华南师范大学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77</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26DC0077</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r>
              <w:rPr>
                <w:rFonts w:hint="eastAsia" w:ascii="Times New Roman" w:hAnsi="Times New Roman" w:eastAsia="仿宋_GB2312"/>
                <w:color w:val="000000"/>
                <w:kern w:val="0"/>
                <w:sz w:val="24"/>
                <w:szCs w:val="24"/>
                <w:lang w:bidi="ar"/>
              </w:rPr>
              <w:br w:type="textWrapping"/>
            </w:r>
            <w:r>
              <w:rPr>
                <w:rFonts w:hint="eastAsia" w:ascii="Times New Roman" w:hAnsi="Times New Roman" w:eastAsia="仿宋_GB2312"/>
                <w:color w:val="000000"/>
                <w:spacing w:val="-34"/>
                <w:kern w:val="0"/>
                <w:sz w:val="24"/>
                <w:szCs w:val="24"/>
                <w:lang w:bidi="ar"/>
              </w:rPr>
              <w:t>（青年学者项目）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面向临床应用与新药研发的《药理学》AI动态数字教材与智能资源重构研究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孙逸</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中国药科大学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78</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26DC0078</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r>
              <w:rPr>
                <w:rFonts w:hint="eastAsia" w:ascii="Times New Roman" w:hAnsi="Times New Roman" w:eastAsia="仿宋_GB2312"/>
                <w:color w:val="000000"/>
                <w:kern w:val="0"/>
                <w:sz w:val="24"/>
                <w:szCs w:val="24"/>
                <w:lang w:bidi="ar"/>
              </w:rPr>
              <w:br w:type="textWrapping"/>
            </w:r>
            <w:r>
              <w:rPr>
                <w:rFonts w:hint="eastAsia" w:ascii="Times New Roman" w:hAnsi="Times New Roman" w:eastAsia="仿宋_GB2312"/>
                <w:color w:val="000000"/>
                <w:spacing w:val="-34"/>
                <w:kern w:val="0"/>
                <w:sz w:val="24"/>
                <w:szCs w:val="24"/>
                <w:lang w:bidi="ar"/>
              </w:rPr>
              <w:t>（青年学者项目）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多模态“国家安全学方法论”数字教材开发及数智化应用研究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陈婧</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陕西师范大学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79</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26DC0079</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r>
              <w:rPr>
                <w:rFonts w:hint="eastAsia" w:ascii="Times New Roman" w:hAnsi="Times New Roman" w:eastAsia="仿宋_GB2312"/>
                <w:color w:val="000000"/>
                <w:kern w:val="0"/>
                <w:sz w:val="24"/>
                <w:szCs w:val="24"/>
                <w:lang w:bidi="ar"/>
              </w:rPr>
              <w:br w:type="textWrapping"/>
            </w:r>
            <w:r>
              <w:rPr>
                <w:rFonts w:hint="eastAsia" w:ascii="Times New Roman" w:hAnsi="Times New Roman" w:eastAsia="仿宋_GB2312"/>
                <w:color w:val="000000"/>
                <w:spacing w:val="-34"/>
                <w:kern w:val="0"/>
                <w:sz w:val="24"/>
                <w:szCs w:val="24"/>
                <w:lang w:bidi="ar"/>
              </w:rPr>
              <w:t>（青年学者项目）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服务“国优计划”研究生培养的教师教育教材体系建设研究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刘登珲</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江南大学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80</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26DC0080</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r>
              <w:rPr>
                <w:rFonts w:hint="eastAsia" w:ascii="Times New Roman" w:hAnsi="Times New Roman" w:eastAsia="仿宋_GB2312"/>
                <w:color w:val="000000"/>
                <w:kern w:val="0"/>
                <w:sz w:val="24"/>
                <w:szCs w:val="24"/>
                <w:lang w:bidi="ar"/>
              </w:rPr>
              <w:br w:type="textWrapping"/>
            </w:r>
            <w:r>
              <w:rPr>
                <w:rFonts w:hint="eastAsia" w:ascii="Times New Roman" w:hAnsi="Times New Roman" w:eastAsia="仿宋_GB2312"/>
                <w:color w:val="000000"/>
                <w:spacing w:val="-34"/>
                <w:kern w:val="0"/>
                <w:sz w:val="24"/>
                <w:szCs w:val="24"/>
                <w:lang w:bidi="ar"/>
              </w:rPr>
              <w:t>（青年学者项目）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战教协同视域下AI赋能电磁场与微波技术课程群教材建设研究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何姿</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南京理工大学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81</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26DA0081</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r>
              <w:rPr>
                <w:rFonts w:hint="eastAsia" w:ascii="Times New Roman" w:hAnsi="Times New Roman" w:eastAsia="仿宋_GB2312"/>
                <w:color w:val="000000"/>
                <w:kern w:val="0"/>
                <w:sz w:val="24"/>
                <w:szCs w:val="24"/>
                <w:lang w:bidi="ar"/>
              </w:rPr>
              <w:br w:type="textWrapping"/>
            </w:r>
            <w:r>
              <w:rPr>
                <w:rFonts w:hint="eastAsia" w:ascii="Times New Roman" w:hAnsi="Times New Roman" w:eastAsia="仿宋_GB2312"/>
                <w:color w:val="000000"/>
                <w:spacing w:val="-34"/>
                <w:kern w:val="0"/>
                <w:sz w:val="24"/>
                <w:szCs w:val="24"/>
                <w:lang w:bidi="ar"/>
              </w:rPr>
              <w:t>（青年学者项目）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（略）</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钱荃</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北京师范大学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82</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26DB0082</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r>
              <w:rPr>
                <w:rFonts w:hint="eastAsia" w:ascii="Times New Roman" w:hAnsi="Times New Roman" w:eastAsia="仿宋_GB2312"/>
                <w:color w:val="000000"/>
                <w:kern w:val="0"/>
                <w:sz w:val="24"/>
                <w:szCs w:val="24"/>
                <w:lang w:bidi="ar"/>
              </w:rPr>
              <w:br w:type="textWrapping"/>
            </w:r>
            <w:r>
              <w:rPr>
                <w:rFonts w:hint="eastAsia" w:ascii="Times New Roman" w:hAnsi="Times New Roman" w:eastAsia="仿宋_GB2312"/>
                <w:color w:val="000000"/>
                <w:spacing w:val="-34"/>
                <w:kern w:val="0"/>
                <w:sz w:val="24"/>
                <w:szCs w:val="24"/>
                <w:lang w:bidi="ar"/>
              </w:rPr>
              <w:t>（青年学者项目）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技术知识组织视角下职业本科教育专业课教材开发模式研究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陆宇正</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spacing w:val="-11"/>
                <w:kern w:val="0"/>
                <w:sz w:val="24"/>
                <w:szCs w:val="24"/>
                <w:lang w:bidi="ar"/>
              </w:rPr>
              <w:t>课程教材研究所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83</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26DG0083</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r>
              <w:rPr>
                <w:rFonts w:hint="eastAsia" w:ascii="Times New Roman" w:hAnsi="Times New Roman" w:eastAsia="仿宋_GB2312"/>
                <w:color w:val="000000"/>
                <w:kern w:val="0"/>
                <w:sz w:val="24"/>
                <w:szCs w:val="24"/>
                <w:lang w:bidi="ar"/>
              </w:rPr>
              <w:br w:type="textWrapping"/>
            </w:r>
            <w:r>
              <w:rPr>
                <w:rFonts w:hint="eastAsia" w:ascii="Times New Roman" w:hAnsi="Times New Roman" w:eastAsia="仿宋_GB2312"/>
                <w:color w:val="000000"/>
                <w:spacing w:val="-34"/>
                <w:kern w:val="0"/>
                <w:sz w:val="24"/>
                <w:szCs w:val="24"/>
                <w:lang w:bidi="ar"/>
              </w:rPr>
              <w:t>（青年学者项目）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头部企业技术资源向职业教育课程教材转化的机制与路径研究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汤霓</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spacing w:val="-11"/>
                <w:kern w:val="0"/>
                <w:sz w:val="24"/>
                <w:szCs w:val="24"/>
                <w:lang w:bidi="ar"/>
              </w:rPr>
              <w:t>教育部职业教育发展中心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84</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26DF0084</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r>
              <w:rPr>
                <w:rFonts w:hint="eastAsia" w:ascii="Times New Roman" w:hAnsi="Times New Roman" w:eastAsia="仿宋_GB2312"/>
                <w:color w:val="000000"/>
                <w:kern w:val="0"/>
                <w:sz w:val="24"/>
                <w:szCs w:val="24"/>
                <w:lang w:bidi="ar"/>
              </w:rPr>
              <w:br w:type="textWrapping"/>
            </w:r>
            <w:r>
              <w:rPr>
                <w:rFonts w:hint="eastAsia" w:ascii="Times New Roman" w:hAnsi="Times New Roman" w:eastAsia="仿宋_GB2312"/>
                <w:color w:val="000000"/>
                <w:spacing w:val="-34"/>
                <w:kern w:val="0"/>
                <w:sz w:val="24"/>
                <w:szCs w:val="24"/>
                <w:lang w:bidi="ar"/>
              </w:rPr>
              <w:t>（青年学者项目）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中小学铸牢中华民族共同体意识教育贯通式活动课程体系建设研究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薛寒</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中央民族大学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85</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26DC0085</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r>
              <w:rPr>
                <w:rFonts w:hint="eastAsia" w:ascii="Times New Roman" w:hAnsi="Times New Roman" w:eastAsia="仿宋_GB2312"/>
                <w:color w:val="000000"/>
                <w:kern w:val="0"/>
                <w:sz w:val="24"/>
                <w:szCs w:val="24"/>
                <w:lang w:bidi="ar"/>
              </w:rPr>
              <w:br w:type="textWrapping"/>
            </w:r>
            <w:r>
              <w:rPr>
                <w:rFonts w:hint="eastAsia" w:ascii="Times New Roman" w:hAnsi="Times New Roman" w:eastAsia="仿宋_GB2312"/>
                <w:color w:val="000000"/>
                <w:spacing w:val="-34"/>
                <w:kern w:val="0"/>
                <w:sz w:val="24"/>
                <w:szCs w:val="24"/>
                <w:lang w:bidi="ar"/>
              </w:rPr>
              <w:t>（青年学者项目）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spacing w:val="-11"/>
                <w:kern w:val="0"/>
                <w:sz w:val="24"/>
                <w:szCs w:val="24"/>
                <w:lang w:bidi="ar"/>
              </w:rPr>
              <w:t>“人机协同学习”新生态下高校交叉学科教材的内容架构与协同任务设计研究——以《计算土地科学》为例</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张英男</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浙江大学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86</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26DG0086</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r>
              <w:rPr>
                <w:rFonts w:hint="eastAsia" w:ascii="Times New Roman" w:hAnsi="Times New Roman" w:eastAsia="仿宋_GB2312"/>
                <w:color w:val="000000"/>
                <w:kern w:val="0"/>
                <w:sz w:val="24"/>
                <w:szCs w:val="24"/>
                <w:lang w:bidi="ar"/>
              </w:rPr>
              <w:br w:type="textWrapping"/>
            </w:r>
            <w:r>
              <w:rPr>
                <w:rFonts w:hint="eastAsia" w:ascii="Times New Roman" w:hAnsi="Times New Roman" w:eastAsia="仿宋_GB2312"/>
                <w:color w:val="000000"/>
                <w:spacing w:val="-34"/>
                <w:kern w:val="0"/>
                <w:sz w:val="24"/>
                <w:szCs w:val="24"/>
                <w:lang w:bidi="ar"/>
              </w:rPr>
              <w:t>（青年学者项目）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spacing w:val="6"/>
                <w:kern w:val="0"/>
                <w:sz w:val="24"/>
                <w:szCs w:val="24"/>
                <w:lang w:bidi="ar"/>
              </w:rPr>
              <w:t>数智时代大中小学体测项目“原理-训练-干预”数字教材一体化构建研究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林雪灵</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中南大学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黑体" w:cs="Times New Roman"/>
                <w:color w:val="000000"/>
                <w:kern w:val="2"/>
                <w:sz w:val="24"/>
                <w:szCs w:val="24"/>
                <w:lang w:val="en-US" w:eastAsia="zh-CN" w:bidi="ar-SA"/>
              </w:rPr>
            </w:pPr>
            <w:r>
              <w:rPr>
                <w:rFonts w:hint="eastAsia" w:ascii="Times New Roman" w:hAnsi="Times New Roman" w:eastAsia="黑体"/>
                <w:color w:val="000000"/>
                <w:kern w:val="0"/>
                <w:sz w:val="24"/>
                <w:szCs w:val="24"/>
                <w:lang w:bidi="ar"/>
              </w:rPr>
              <w:t>序号</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黑体"/>
                <w:color w:val="000000"/>
                <w:kern w:val="0"/>
                <w:sz w:val="24"/>
                <w:szCs w:val="24"/>
                <w:lang w:bidi="ar"/>
              </w:rPr>
            </w:pPr>
            <w:r>
              <w:rPr>
                <w:rFonts w:hint="eastAsia" w:ascii="Times New Roman" w:hAnsi="Times New Roman" w:eastAsia="黑体"/>
                <w:color w:val="000000"/>
                <w:kern w:val="0"/>
                <w:sz w:val="24"/>
                <w:szCs w:val="24"/>
                <w:lang w:bidi="ar"/>
              </w:rPr>
              <w:t>项目</w:t>
            </w:r>
          </w:p>
          <w:p>
            <w:pPr>
              <w:widowControl/>
              <w:jc w:val="center"/>
              <w:textAlignment w:val="center"/>
              <w:rPr>
                <w:rFonts w:hint="eastAsia" w:ascii="Times New Roman" w:hAnsi="Times New Roman" w:eastAsia="黑体" w:cs="Times New Roman"/>
                <w:color w:val="000000"/>
                <w:kern w:val="0"/>
                <w:sz w:val="24"/>
                <w:szCs w:val="24"/>
                <w:lang w:val="en-US" w:eastAsia="zh-CN" w:bidi="ar"/>
              </w:rPr>
            </w:pPr>
            <w:r>
              <w:rPr>
                <w:rFonts w:hint="eastAsia" w:ascii="Times New Roman" w:hAnsi="Times New Roman" w:eastAsia="黑体"/>
                <w:color w:val="000000"/>
                <w:kern w:val="0"/>
                <w:sz w:val="24"/>
                <w:szCs w:val="24"/>
                <w:lang w:bidi="ar"/>
              </w:rPr>
              <w:t>批准号</w:t>
            </w:r>
          </w:p>
        </w:tc>
        <w:tc>
          <w:tcPr>
            <w:tcW w:w="1577" w:type="dxa"/>
            <w:noWrap w:val="0"/>
            <w:vAlign w:val="center"/>
          </w:tcPr>
          <w:p>
            <w:pPr>
              <w:widowControl/>
              <w:jc w:val="center"/>
              <w:textAlignment w:val="center"/>
              <w:rPr>
                <w:rFonts w:hint="eastAsia" w:ascii="Times New Roman" w:hAnsi="Times New Roman" w:eastAsia="黑体" w:cs="Times New Roman"/>
                <w:color w:val="000000"/>
                <w:kern w:val="2"/>
                <w:sz w:val="24"/>
                <w:szCs w:val="24"/>
                <w:lang w:val="en-US" w:eastAsia="zh-CN" w:bidi="ar-SA"/>
              </w:rPr>
            </w:pPr>
            <w:r>
              <w:rPr>
                <w:rFonts w:hint="eastAsia" w:ascii="Times New Roman" w:hAnsi="Times New Roman" w:eastAsia="黑体"/>
                <w:color w:val="000000"/>
                <w:kern w:val="0"/>
                <w:sz w:val="24"/>
                <w:szCs w:val="24"/>
                <w:lang w:bidi="ar"/>
              </w:rPr>
              <w:t>项目类型</w:t>
            </w:r>
          </w:p>
        </w:tc>
        <w:tc>
          <w:tcPr>
            <w:tcW w:w="4391" w:type="dxa"/>
            <w:noWrap w:val="0"/>
            <w:vAlign w:val="center"/>
          </w:tcPr>
          <w:p>
            <w:pPr>
              <w:widowControl/>
              <w:jc w:val="center"/>
              <w:textAlignment w:val="center"/>
              <w:rPr>
                <w:rFonts w:hint="eastAsia" w:ascii="Times New Roman" w:hAnsi="Times New Roman" w:eastAsia="黑体" w:cs="Times New Roman"/>
                <w:color w:val="000000"/>
                <w:kern w:val="2"/>
                <w:sz w:val="24"/>
                <w:szCs w:val="24"/>
                <w:lang w:val="en-US" w:eastAsia="zh-CN" w:bidi="ar-SA"/>
              </w:rPr>
            </w:pPr>
            <w:r>
              <w:rPr>
                <w:rFonts w:hint="eastAsia" w:ascii="Times New Roman" w:hAnsi="Times New Roman" w:eastAsia="黑体"/>
                <w:color w:val="000000"/>
                <w:kern w:val="0"/>
                <w:sz w:val="24"/>
                <w:szCs w:val="24"/>
                <w:lang w:eastAsia="zh-CN" w:bidi="ar"/>
              </w:rPr>
              <w:t>项目</w:t>
            </w:r>
            <w:r>
              <w:rPr>
                <w:rFonts w:hint="eastAsia" w:ascii="Times New Roman" w:hAnsi="Times New Roman" w:eastAsia="黑体"/>
                <w:color w:val="000000"/>
                <w:kern w:val="0"/>
                <w:sz w:val="24"/>
                <w:szCs w:val="24"/>
                <w:lang w:bidi="ar"/>
              </w:rPr>
              <w:t>名称</w:t>
            </w:r>
          </w:p>
        </w:tc>
        <w:tc>
          <w:tcPr>
            <w:tcW w:w="1103" w:type="dxa"/>
            <w:noWrap w:val="0"/>
            <w:vAlign w:val="center"/>
          </w:tcPr>
          <w:p>
            <w:pPr>
              <w:widowControl/>
              <w:jc w:val="center"/>
              <w:textAlignment w:val="center"/>
              <w:rPr>
                <w:rFonts w:hint="eastAsia" w:ascii="Times New Roman" w:hAnsi="Times New Roman" w:eastAsia="黑体" w:cs="Times New Roman"/>
                <w:color w:val="000000"/>
                <w:kern w:val="2"/>
                <w:sz w:val="24"/>
                <w:szCs w:val="24"/>
                <w:lang w:val="en-US" w:eastAsia="zh-CN" w:bidi="ar-SA"/>
              </w:rPr>
            </w:pPr>
            <w:r>
              <w:rPr>
                <w:rFonts w:hint="eastAsia" w:ascii="Times New Roman" w:hAnsi="Times New Roman" w:eastAsia="黑体"/>
                <w:color w:val="000000"/>
                <w:kern w:val="0"/>
                <w:sz w:val="24"/>
                <w:szCs w:val="24"/>
                <w:lang w:eastAsia="zh-CN" w:bidi="ar"/>
              </w:rPr>
              <w:t>负责人</w:t>
            </w:r>
          </w:p>
        </w:tc>
        <w:tc>
          <w:tcPr>
            <w:tcW w:w="1763" w:type="dxa"/>
            <w:noWrap w:val="0"/>
            <w:vAlign w:val="center"/>
          </w:tcPr>
          <w:p>
            <w:pPr>
              <w:widowControl/>
              <w:jc w:val="center"/>
              <w:textAlignment w:val="center"/>
              <w:rPr>
                <w:rFonts w:hint="eastAsia" w:ascii="Times New Roman" w:hAnsi="Times New Roman" w:eastAsia="黑体" w:cs="Times New Roman"/>
                <w:color w:val="000000"/>
                <w:kern w:val="2"/>
                <w:sz w:val="24"/>
                <w:szCs w:val="24"/>
                <w:lang w:val="en-US" w:eastAsia="zh-CN" w:bidi="ar-SA"/>
              </w:rPr>
            </w:pPr>
            <w:r>
              <w:rPr>
                <w:rFonts w:hint="eastAsia" w:ascii="Times New Roman" w:hAnsi="Times New Roman" w:eastAsia="黑体"/>
                <w:color w:val="000000"/>
                <w:kern w:val="0"/>
                <w:sz w:val="24"/>
                <w:szCs w:val="24"/>
                <w:lang w:bidi="ar"/>
              </w:rPr>
              <w:t>所在单位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87</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26DC0087</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r>
              <w:rPr>
                <w:rFonts w:hint="eastAsia" w:ascii="Times New Roman" w:hAnsi="Times New Roman" w:eastAsia="仿宋_GB2312"/>
                <w:color w:val="000000"/>
                <w:kern w:val="0"/>
                <w:sz w:val="24"/>
                <w:szCs w:val="24"/>
                <w:lang w:bidi="ar"/>
              </w:rPr>
              <w:br w:type="textWrapping"/>
            </w:r>
            <w:r>
              <w:rPr>
                <w:rFonts w:hint="eastAsia" w:ascii="Times New Roman" w:hAnsi="Times New Roman" w:eastAsia="仿宋_GB2312"/>
                <w:color w:val="000000"/>
                <w:spacing w:val="-34"/>
                <w:kern w:val="0"/>
                <w:sz w:val="24"/>
                <w:szCs w:val="24"/>
                <w:lang w:bidi="ar"/>
              </w:rPr>
              <w:t>（青年学者项目）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“兵器-控制-材料”多学科交叉视域下产教融合驱动的自动武器本硕博一体化课程教材建设路径研究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刘坤</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南京理工大学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88</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26DC0088</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r>
              <w:rPr>
                <w:rFonts w:hint="eastAsia" w:ascii="Times New Roman" w:hAnsi="Times New Roman" w:eastAsia="仿宋_GB2312"/>
                <w:color w:val="000000"/>
                <w:kern w:val="0"/>
                <w:sz w:val="24"/>
                <w:szCs w:val="24"/>
                <w:lang w:bidi="ar"/>
              </w:rPr>
              <w:br w:type="textWrapping"/>
            </w:r>
            <w:r>
              <w:rPr>
                <w:rFonts w:hint="eastAsia" w:ascii="Times New Roman" w:hAnsi="Times New Roman" w:eastAsia="仿宋_GB2312"/>
                <w:color w:val="000000"/>
                <w:spacing w:val="-34"/>
                <w:kern w:val="0"/>
                <w:sz w:val="24"/>
                <w:szCs w:val="24"/>
                <w:lang w:bidi="ar"/>
              </w:rPr>
              <w:t>（青年学者项目）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“人何以为人”：AI时代大学通识教育价值重塑与教材体系构建研究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张丽平</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东北财经大学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89</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26DG0089</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r>
              <w:rPr>
                <w:rFonts w:hint="eastAsia" w:ascii="Times New Roman" w:hAnsi="Times New Roman" w:eastAsia="仿宋_GB2312"/>
                <w:color w:val="000000"/>
                <w:kern w:val="0"/>
                <w:sz w:val="24"/>
                <w:szCs w:val="24"/>
                <w:lang w:bidi="ar"/>
              </w:rPr>
              <w:br w:type="textWrapping"/>
            </w:r>
            <w:r>
              <w:rPr>
                <w:rFonts w:hint="eastAsia" w:ascii="Times New Roman" w:hAnsi="Times New Roman" w:eastAsia="仿宋_GB2312"/>
                <w:color w:val="000000"/>
                <w:spacing w:val="-34"/>
                <w:kern w:val="0"/>
                <w:sz w:val="24"/>
                <w:szCs w:val="24"/>
                <w:lang w:bidi="ar"/>
              </w:rPr>
              <w:t>（青年学者项目）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知识图谱赋能大中小学思政课教材精准化衔接研究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吴宁</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北京化工大学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90</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26DG0090</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r>
              <w:rPr>
                <w:rFonts w:hint="eastAsia" w:ascii="Times New Roman" w:hAnsi="Times New Roman" w:eastAsia="仿宋_GB2312"/>
                <w:color w:val="000000"/>
                <w:kern w:val="0"/>
                <w:sz w:val="24"/>
                <w:szCs w:val="24"/>
                <w:lang w:bidi="ar"/>
              </w:rPr>
              <w:br w:type="textWrapping"/>
            </w:r>
            <w:r>
              <w:rPr>
                <w:rFonts w:hint="eastAsia" w:ascii="Times New Roman" w:hAnsi="Times New Roman" w:eastAsia="仿宋_GB2312"/>
                <w:color w:val="000000"/>
                <w:spacing w:val="-34"/>
                <w:kern w:val="0"/>
                <w:sz w:val="24"/>
                <w:szCs w:val="24"/>
                <w:lang w:bidi="ar"/>
              </w:rPr>
              <w:t>（青年学者项目）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生成式人工智能赋能数字安全类课程教材建设的机制与评价研究——基于反诈教育数字教材的循证分析</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邢凯</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南昌大学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91</w:t>
            </w:r>
          </w:p>
        </w:tc>
        <w:tc>
          <w:tcPr>
            <w:tcW w:w="131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color w:val="000000"/>
                <w:sz w:val="22"/>
              </w:rPr>
            </w:pPr>
            <w:r>
              <w:rPr>
                <w:rFonts w:hint="eastAsia" w:ascii="Times New Roman" w:hAnsi="Times New Roman"/>
                <w:color w:val="000000"/>
                <w:kern w:val="0"/>
                <w:sz w:val="22"/>
              </w:rPr>
              <w:t>26DC0091</w:t>
            </w:r>
          </w:p>
        </w:tc>
        <w:tc>
          <w:tcPr>
            <w:tcW w:w="1577"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一般项目</w:t>
            </w:r>
            <w:r>
              <w:rPr>
                <w:rFonts w:hint="eastAsia" w:ascii="Times New Roman" w:hAnsi="Times New Roman" w:eastAsia="仿宋_GB2312"/>
                <w:color w:val="000000"/>
                <w:kern w:val="0"/>
                <w:sz w:val="24"/>
                <w:szCs w:val="24"/>
                <w:lang w:bidi="ar"/>
              </w:rPr>
              <w:br w:type="textWrapping"/>
            </w:r>
            <w:r>
              <w:rPr>
                <w:rFonts w:hint="eastAsia" w:ascii="Times New Roman" w:hAnsi="Times New Roman" w:eastAsia="仿宋_GB2312"/>
                <w:color w:val="000000"/>
                <w:spacing w:val="-34"/>
                <w:kern w:val="0"/>
                <w:sz w:val="24"/>
                <w:szCs w:val="24"/>
                <w:lang w:bidi="ar"/>
              </w:rPr>
              <w:t>（青年学者项目）</w:t>
            </w:r>
          </w:p>
        </w:tc>
        <w:tc>
          <w:tcPr>
            <w:tcW w:w="4391" w:type="dxa"/>
            <w:noWrap w:val="0"/>
            <w:vAlign w:val="center"/>
          </w:tcPr>
          <w:p>
            <w:pPr>
              <w:widowControl/>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跨越学科前沿与教材之间的“知识转化鸿沟”：高校实验教材建设机制研究</w:t>
            </w:r>
          </w:p>
        </w:tc>
        <w:tc>
          <w:tcPr>
            <w:tcW w:w="110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郭文婷</w:t>
            </w:r>
          </w:p>
        </w:tc>
        <w:tc>
          <w:tcPr>
            <w:tcW w:w="1763" w:type="dxa"/>
            <w:noWrap w:val="0"/>
            <w:vAlign w:val="center"/>
          </w:tcPr>
          <w:p>
            <w:pPr>
              <w:widowControl/>
              <w:jc w:val="center"/>
              <w:textAlignment w:val="center"/>
              <w:rPr>
                <w:rFonts w:hint="eastAsia" w:ascii="Times New Roman" w:hAnsi="Times New Roman" w:eastAsia="仿宋_GB2312"/>
                <w:color w:val="000000"/>
                <w:kern w:val="0"/>
                <w:sz w:val="24"/>
                <w:szCs w:val="24"/>
                <w:lang w:bidi="ar"/>
              </w:rPr>
            </w:pPr>
            <w:r>
              <w:rPr>
                <w:rFonts w:hint="eastAsia" w:ascii="Times New Roman" w:hAnsi="Times New Roman" w:eastAsia="仿宋_GB2312"/>
                <w:color w:val="000000"/>
                <w:kern w:val="0"/>
                <w:sz w:val="24"/>
                <w:szCs w:val="24"/>
                <w:lang w:bidi="ar"/>
              </w:rPr>
              <w:t>兰州交通大学</w:t>
            </w:r>
          </w:p>
        </w:tc>
      </w:tr>
    </w:tbl>
    <w:p>
      <w:pPr>
        <w:keepNext w:val="0"/>
        <w:keepLines w:val="0"/>
        <w:pageBreakBefore w:val="0"/>
        <w:widowControl w:val="0"/>
        <w:kinsoku/>
        <w:wordWrap/>
        <w:overflowPunct/>
        <w:topLinePunct w:val="0"/>
        <w:autoSpaceDE/>
        <w:autoSpaceDN/>
        <w:bidi w:val="0"/>
        <w:adjustRightInd/>
        <w:snapToGrid/>
        <w:spacing w:line="20" w:lineRule="exact"/>
        <w:textAlignment w:val="auto"/>
      </w:pPr>
    </w:p>
    <w:sectPr>
      <w:headerReference r:id="rId3" w:type="default"/>
      <w:footerReference r:id="rId4" w:type="default"/>
      <w:pgSz w:w="11906" w:h="16838"/>
      <w:pgMar w:top="1701" w:right="1689" w:bottom="1701" w:left="1689" w:header="851" w:footer="1361" w:gutter="0"/>
      <w:pgNumType w:fmt="decimal" w:start="2"/>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汉仪尚巍手书W"/>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A0000287" w:usb1="28C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spacing w:line="240" w:lineRule="atLeast"/>
      <w:ind w:firstLine="0" w:firstLineChars="0"/>
      <w:jc w:val="both"/>
      <w:rPr>
        <w:rFonts w:ascii="Times New Roman" w:hAnsi="Times New Roman" w:eastAsia="仿宋_GB2312" w:cs="Times New Roman"/>
        <w:kern w:val="2"/>
        <w:sz w:val="18"/>
        <w:szCs w:val="18"/>
        <w:lang w:val="en-US" w:eastAsia="zh-CN" w:bidi="ar-SA"/>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7</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7</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spacing w:line="240" w:lineRule="atLeast"/>
      <w:ind w:firstLine="360" w:firstLineChars="200"/>
      <w:jc w:val="center"/>
      <w:rPr>
        <w:rFonts w:ascii="Times New Roman" w:hAnsi="Times New Roman" w:eastAsia="仿宋_GB2312" w:cs="Times New Roman"/>
        <w:kern w:val="2"/>
        <w:sz w:val="18"/>
        <w:szCs w:val="18"/>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CF4E82"/>
    <w:rsid w:val="5C3F4289"/>
    <w:rsid w:val="6FCF4E82"/>
    <w:rsid w:val="DF73DE44"/>
    <w:rsid w:val="FF7FFB17"/>
    <w:rsid w:val="FFFF11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Style w:val="3"/>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7.66666666666667</TotalTime>
  <ScaleCrop>false</ScaleCrop>
  <LinksUpToDate>false</LinksUpToDate>
  <CharactersWithSpaces>0</CharactersWithSpaces>
  <Application>WPS Office_11.8.2.11806_F1E327BC-269C-435d-A152-05C5408002CA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2026-07-10T22:30:00Z</dcterms:created>
  <dc:creator>何禹璇</dc:creator>
  <cp:lastModifiedBy>wenyin</cp:lastModifiedBy>
  <dcterms:modified xsi:type="dcterms:W3CDTF">2026-07-27T15:47:24Z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2052-11.8.2.11806</vt:lpwstr>
  </property>
  <property fmtid="{D5CDD505-2E9C-101B-9397-08002B2CF9AE}" pid="3" name="ICV">
    <vt:lpwstr>A2A552F4D7C3A8860C0D676A13D8FBBC</vt:lpwstr>
  </property>
</Properties>
</file>