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E6C6A5">
      <w:pPr>
        <w:pStyle w:val="2"/>
        <w:keepNext w:val="0"/>
        <w:keepLines w:val="0"/>
        <w:spacing w:before="0" w:after="0" w:line="600" w:lineRule="exact"/>
        <w:jc w:val="left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附件</w:t>
      </w:r>
    </w:p>
    <w:p w14:paraId="54E82E78">
      <w:pPr>
        <w:pStyle w:val="2"/>
        <w:keepNext w:val="0"/>
        <w:keepLines w:val="0"/>
        <w:jc w:val="center"/>
        <w:rPr>
          <w:rFonts w:hint="default" w:ascii="Times New Roman" w:hAnsi="Times New Roman" w:eastAsia="宋体" w:cs="Times New Roman"/>
          <w:lang w:val="en-US" w:eastAsia="zh-CN"/>
        </w:rPr>
      </w:pPr>
    </w:p>
    <w:p w14:paraId="0E061374">
      <w:pPr>
        <w:pStyle w:val="2"/>
        <w:keepNext w:val="0"/>
        <w:keepLines w:val="0"/>
        <w:jc w:val="center"/>
        <w:rPr>
          <w:rFonts w:hint="default" w:ascii="Times New Roman" w:hAnsi="Times New Roman" w:eastAsia="宋体" w:cs="Times New Roman"/>
          <w:lang w:val="en-US" w:eastAsia="zh-CN"/>
        </w:rPr>
      </w:pPr>
    </w:p>
    <w:p w14:paraId="33680896">
      <w:pPr>
        <w:rPr>
          <w:rFonts w:hint="default" w:ascii="Times New Roman" w:hAnsi="Times New Roman" w:cs="Times New Roman"/>
          <w:lang w:val="en-US" w:eastAsia="zh-CN"/>
        </w:rPr>
      </w:pPr>
    </w:p>
    <w:p w14:paraId="634BC09E">
      <w:pPr>
        <w:rPr>
          <w:rFonts w:hint="default" w:ascii="Times New Roman" w:hAnsi="Times New Roman" w:cs="Times New Roman"/>
          <w:lang w:val="en-US" w:eastAsia="zh-CN"/>
        </w:rPr>
      </w:pPr>
    </w:p>
    <w:p w14:paraId="48B4651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center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湖南省中小微企业核心服务机构申报</w:t>
      </w:r>
    </w:p>
    <w:p w14:paraId="0D5D5AC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center"/>
        <w:textAlignment w:val="auto"/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cs="Times New Roman"/>
          <w:lang w:val="en-US" w:eastAsia="zh-CN"/>
        </w:rPr>
        <w:t>操作指南</w:t>
      </w:r>
    </w:p>
    <w:p w14:paraId="1DF12274">
      <w:pPr>
        <w:rPr>
          <w:rFonts w:hint="default" w:ascii="Times New Roman" w:hAnsi="Times New Roman" w:cs="Times New Roman"/>
          <w:lang w:eastAsia="zh-CN"/>
        </w:rPr>
      </w:pPr>
    </w:p>
    <w:p w14:paraId="1EA33F09">
      <w:pPr>
        <w:rPr>
          <w:rFonts w:hint="default" w:ascii="Times New Roman" w:hAnsi="Times New Roman" w:cs="Times New Roman"/>
          <w:lang w:eastAsia="zh-CN"/>
        </w:rPr>
      </w:pPr>
    </w:p>
    <w:p w14:paraId="5C262FD4">
      <w:pPr>
        <w:rPr>
          <w:rFonts w:hint="default" w:ascii="Times New Roman" w:hAnsi="Times New Roman" w:cs="Times New Roman"/>
          <w:lang w:eastAsia="zh-CN"/>
        </w:rPr>
      </w:pPr>
    </w:p>
    <w:p w14:paraId="1EFB9A3D">
      <w:pPr>
        <w:rPr>
          <w:rFonts w:hint="default" w:ascii="Times New Roman" w:hAnsi="Times New Roman" w:cs="Times New Roman"/>
          <w:lang w:eastAsia="zh-CN"/>
        </w:rPr>
      </w:pPr>
    </w:p>
    <w:p w14:paraId="24A009CA">
      <w:pPr>
        <w:rPr>
          <w:rFonts w:hint="default" w:ascii="Times New Roman" w:hAnsi="Times New Roman" w:cs="Times New Roman"/>
          <w:lang w:eastAsia="zh-CN"/>
        </w:rPr>
      </w:pPr>
    </w:p>
    <w:p w14:paraId="39BCA0C7">
      <w:pPr>
        <w:rPr>
          <w:rFonts w:hint="default" w:ascii="Times New Roman" w:hAnsi="Times New Roman" w:cs="Times New Roman"/>
          <w:lang w:eastAsia="zh-CN"/>
        </w:rPr>
      </w:pPr>
    </w:p>
    <w:p w14:paraId="0844DD8C">
      <w:pPr>
        <w:rPr>
          <w:rFonts w:hint="default" w:ascii="Times New Roman" w:hAnsi="Times New Roman" w:cs="Times New Roman"/>
          <w:lang w:eastAsia="zh-CN"/>
        </w:rPr>
      </w:pPr>
    </w:p>
    <w:p w14:paraId="38FBF3BC">
      <w:pPr>
        <w:rPr>
          <w:rFonts w:hint="default" w:ascii="Times New Roman" w:hAnsi="Times New Roman" w:cs="Times New Roman"/>
          <w:lang w:eastAsia="zh-CN"/>
        </w:rPr>
      </w:pPr>
    </w:p>
    <w:p w14:paraId="0EAE9E8D">
      <w:pPr>
        <w:rPr>
          <w:rFonts w:hint="default" w:ascii="Times New Roman" w:hAnsi="Times New Roman" w:cs="Times New Roman"/>
          <w:lang w:eastAsia="zh-CN"/>
        </w:rPr>
      </w:pPr>
    </w:p>
    <w:p w14:paraId="43F97B69">
      <w:pPr>
        <w:rPr>
          <w:rFonts w:hint="default" w:ascii="Times New Roman" w:hAnsi="Times New Roman" w:cs="Times New Roman"/>
          <w:lang w:eastAsia="zh-CN"/>
        </w:rPr>
      </w:pPr>
    </w:p>
    <w:p w14:paraId="3CB59671">
      <w:pPr>
        <w:rPr>
          <w:rFonts w:hint="default" w:ascii="Times New Roman" w:hAnsi="Times New Roman" w:cs="Times New Roman"/>
          <w:lang w:eastAsia="zh-CN"/>
        </w:rPr>
      </w:pPr>
    </w:p>
    <w:p w14:paraId="1019D6F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lang w:eastAsia="zh-CN"/>
        </w:rPr>
        <w:br w:type="page"/>
      </w:r>
      <w:r>
        <w:rPr>
          <w:rFonts w:hint="default" w:ascii="Times New Roman" w:hAnsi="Times New Roman" w:eastAsia="方正小标宋简体" w:cs="Times New Roman"/>
          <w:b w:val="0"/>
          <w:bCs w:val="0"/>
          <w:lang w:eastAsia="zh-CN"/>
        </w:rPr>
        <w:t>机构注册</w:t>
      </w:r>
      <w:r>
        <w:rPr>
          <w:rFonts w:hint="default" w:ascii="Times New Roman" w:hAnsi="Times New Roman" w:eastAsia="方正小标宋简体" w:cs="Times New Roman"/>
          <w:b w:val="0"/>
          <w:bCs w:val="0"/>
          <w:lang w:val="en-US" w:eastAsia="zh-CN"/>
        </w:rPr>
        <w:t>操作</w:t>
      </w:r>
      <w:r>
        <w:rPr>
          <w:rFonts w:hint="default" w:ascii="Times New Roman" w:hAnsi="Times New Roman" w:eastAsia="方正小标宋简体" w:cs="Times New Roman"/>
          <w:b w:val="0"/>
          <w:bCs w:val="0"/>
        </w:rPr>
        <w:t>流程</w:t>
      </w:r>
    </w:p>
    <w:p w14:paraId="1626CA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楷体" w:cs="Times New Roman"/>
          <w:b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楷体" w:cs="Times New Roman"/>
          <w:b/>
          <w:bCs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楷体" w:cs="Times New Roman"/>
          <w:b/>
          <w:bCs/>
          <w:sz w:val="32"/>
          <w:szCs w:val="32"/>
          <w:lang w:val="en-US" w:eastAsia="zh-CN"/>
        </w:rPr>
        <w:t>在平台网站已有账号的服务机构无需重新注册</w:t>
      </w:r>
      <w:r>
        <w:rPr>
          <w:rFonts w:hint="default" w:ascii="Times New Roman" w:hAnsi="Times New Roman" w:eastAsia="楷体" w:cs="Times New Roman"/>
          <w:b/>
          <w:bCs/>
          <w:sz w:val="32"/>
          <w:szCs w:val="32"/>
          <w:lang w:eastAsia="zh-CN"/>
        </w:rPr>
        <w:t>）</w:t>
      </w:r>
    </w:p>
    <w:p w14:paraId="2F77D977">
      <w:pPr>
        <w:spacing w:line="600" w:lineRule="exact"/>
        <w:rPr>
          <w:rFonts w:hint="default" w:ascii="Times New Roman" w:hAnsi="Times New Roman" w:cs="Times New Roman"/>
          <w:lang w:eastAsia="zh-CN"/>
        </w:rPr>
      </w:pPr>
    </w:p>
    <w:p w14:paraId="70FE7BCB">
      <w:pPr>
        <w:spacing w:line="600" w:lineRule="exact"/>
        <w:ind w:firstLine="640" w:firstLineChars="200"/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val="en-US" w:eastAsia="zh-CN"/>
        </w:rPr>
        <w:t>一、进入省平台门户网站：</w:t>
      </w:r>
      <w:r>
        <w:rPr>
          <w:rFonts w:hint="default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  <w:fldChar w:fldCharType="begin"/>
      </w:r>
      <w:r>
        <w:rPr>
          <w:rFonts w:hint="default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  <w:instrText xml:space="preserve"> HYPERLINK "https://www.smehn.cn/" </w:instrText>
      </w:r>
      <w:r>
        <w:rPr>
          <w:rFonts w:hint="default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  <w:fldChar w:fldCharType="separate"/>
      </w:r>
      <w:r>
        <w:rPr>
          <w:rFonts w:hint="default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  <w:t>https://www.smehn.cn/</w:t>
      </w:r>
      <w:r>
        <w:rPr>
          <w:rFonts w:hint="default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  <w:fldChar w:fldCharType="end"/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</w:rPr>
        <w:t>在首页左上角点击“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eastAsia="zh-CN"/>
        </w:rPr>
        <w:t>请登录</w:t>
      </w:r>
      <w:r>
        <w:rPr>
          <w:rFonts w:hint="eastAsia" w:ascii="Times New Roman" w:hAnsi="Times New Roman" w:eastAsia="仿宋" w:cs="Times New Roman"/>
          <w:bCs/>
          <w:kern w:val="0"/>
          <w:sz w:val="32"/>
          <w:szCs w:val="32"/>
          <w:lang w:eastAsia="zh-CN"/>
        </w:rPr>
        <w:t>｜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val="en-US" w:eastAsia="zh-CN"/>
        </w:rPr>
        <w:t>注册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</w:rPr>
        <w:t>”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val="en-US" w:eastAsia="zh-CN"/>
        </w:rPr>
        <w:t>按钮。</w:t>
      </w:r>
    </w:p>
    <w:p w14:paraId="2D306CB9">
      <w:pPr>
        <w:jc w:val="center"/>
        <w:rPr>
          <w:rFonts w:hint="default" w:ascii="Times New Roman" w:hAnsi="Times New Roman" w:eastAsia="仿宋" w:cs="Times New Roman"/>
          <w:bCs/>
          <w:kern w:val="0"/>
          <w:sz w:val="32"/>
          <w:szCs w:val="32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71135" cy="3375025"/>
            <wp:effectExtent l="0" t="0" r="1905" b="8255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890D0">
      <w:pPr>
        <w:ind w:firstLine="640" w:firstLineChars="200"/>
        <w:rPr>
          <w:rFonts w:hint="default" w:ascii="Times New Roman" w:hAnsi="Times New Roman" w:eastAsia="仿宋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eastAsia="zh-CN"/>
        </w:rPr>
        <w:t>跳转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</w:rPr>
        <w:t>进入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val="en-US" w:eastAsia="zh-CN"/>
        </w:rPr>
        <w:t>注册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</w:rPr>
        <w:t>页面：</w:t>
      </w:r>
    </w:p>
    <w:p w14:paraId="386EC9A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90185" cy="2678430"/>
            <wp:effectExtent l="0" t="0" r="13335" b="3810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E62AE">
      <w:pPr>
        <w:ind w:firstLine="640" w:firstLineChars="200"/>
        <w:rPr>
          <w:rFonts w:hint="default" w:ascii="Times New Roman" w:hAnsi="Times New Roman" w:eastAsia="仿宋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val="en-US" w:eastAsia="zh-CN"/>
        </w:rPr>
        <w:t>二、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eastAsia="zh-CN"/>
        </w:rPr>
        <w:t>点击“立即注册”并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</w:rPr>
        <w:t>填写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eastAsia="zh-CN"/>
        </w:rPr>
        <w:t>用户注册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</w:rPr>
        <w:t>信息。如下图所示：</w:t>
      </w:r>
    </w:p>
    <w:p w14:paraId="60544778">
      <w:pPr>
        <w:ind w:firstLine="640" w:firstLineChars="200"/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eastAsia="zh-CN"/>
        </w:rPr>
        <w:t>设置用户名——绑定可以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val="en-US" w:eastAsia="zh-CN"/>
        </w:rPr>
        <w:t>接收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eastAsia="zh-CN"/>
        </w:rPr>
        <w:t>验证码的常用手机号——输入计算结果——设置密码——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</w:rPr>
        <w:t>完成注册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eastAsia="zh-CN"/>
        </w:rPr>
        <w:t>。</w:t>
      </w:r>
    </w:p>
    <w:p w14:paraId="11DE2A33">
      <w:pPr>
        <w:ind w:firstLine="420" w:firstLineChars="200"/>
        <w:jc w:val="center"/>
        <w:rPr>
          <w:rFonts w:ascii="Times New Roman" w:hAnsi="Times New Roman" w:cs="Times New Roman"/>
        </w:rPr>
      </w:pPr>
    </w:p>
    <w:p w14:paraId="51231E68">
      <w:pPr>
        <w:ind w:firstLine="420" w:firstLineChars="20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3569970" cy="4120515"/>
            <wp:effectExtent l="0" t="0" r="11430" b="9525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41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CCAF0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14:paraId="1E4DC5D5">
      <w:pPr>
        <w:widowControl/>
        <w:ind w:firstLine="640" w:firstLineChars="200"/>
        <w:jc w:val="left"/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val="en-US" w:eastAsia="zh-CN"/>
        </w:rPr>
        <w:t>三、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eastAsia="zh-CN"/>
        </w:rPr>
        <w:t>注册完成后，系统将自动跳转至登录界面，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val="en-US" w:eastAsia="zh-CN"/>
        </w:rPr>
        <w:t>完成登录后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eastAsia="zh-CN"/>
        </w:rPr>
        <w:t>进入“我的工作台”，点击</w:t>
      </w:r>
      <w:r>
        <w:rPr>
          <w:rFonts w:hint="default" w:ascii="Times New Roman" w:hAnsi="Times New Roman" w:eastAsia="仿宋" w:cs="Times New Roman"/>
          <w:bCs/>
          <w:color w:val="auto"/>
          <w:kern w:val="0"/>
          <w:sz w:val="32"/>
          <w:szCs w:val="32"/>
          <w:lang w:eastAsia="zh-CN"/>
        </w:rPr>
        <w:t>“机构认证”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</w:rPr>
        <w:t>。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b/>
          <w:bCs w:val="0"/>
          <w:kern w:val="0"/>
          <w:sz w:val="32"/>
          <w:szCs w:val="32"/>
          <w:lang w:val="en-US" w:eastAsia="zh-CN"/>
        </w:rPr>
        <w:t>一定要选择“机构认证”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eastAsia="zh-CN"/>
        </w:rPr>
        <w:t>）</w:t>
      </w:r>
    </w:p>
    <w:p w14:paraId="65169772">
      <w:pPr>
        <w:jc w:val="center"/>
        <w:rPr>
          <w:rFonts w:hint="default" w:ascii="Times New Roman" w:hAnsi="Times New Roman" w:eastAsia="仿宋" w:cs="Times New Roman"/>
          <w:b/>
          <w:bCs/>
          <w:kern w:val="0"/>
          <w:sz w:val="32"/>
          <w:szCs w:val="32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379720" cy="1556385"/>
            <wp:effectExtent l="0" t="0" r="0" b="13335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2EC57">
      <w:pPr>
        <w:ind w:firstLine="643" w:firstLineChars="200"/>
        <w:rPr>
          <w:rFonts w:hint="default" w:ascii="Times New Roman" w:hAnsi="Times New Roman" w:eastAsia="仿宋" w:cs="Times New Roman"/>
          <w:b/>
          <w:bCs/>
          <w:kern w:val="0"/>
          <w:sz w:val="32"/>
          <w:szCs w:val="32"/>
        </w:rPr>
      </w:pPr>
    </w:p>
    <w:p w14:paraId="568DB0F8">
      <w:pPr>
        <w:ind w:firstLine="640" w:firstLineChars="200"/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val="en-US" w:eastAsia="zh-CN"/>
        </w:rPr>
        <w:t>四、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eastAsia="zh-CN"/>
        </w:rPr>
        <w:t>进入机构信息维护界面，按机构实际情况填写信息。</w:t>
      </w:r>
    </w:p>
    <w:p w14:paraId="68919E94">
      <w:pPr>
        <w:jc w:val="center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5271770" cy="4173220"/>
            <wp:effectExtent l="0" t="0" r="1270" b="2540"/>
            <wp:docPr id="32" name="图片 24" descr="9c5fe62f7c3b52025c6b4286cbe5e4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 descr="9c5fe62f7c3b52025c6b4286cbe5e4a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C8CD1">
      <w:pPr>
        <w:ind w:firstLine="551" w:firstLineChars="196"/>
        <w:rPr>
          <w:rFonts w:hint="default" w:ascii="Times New Roman" w:hAnsi="Times New Roman" w:eastAsia="仿宋" w:cs="Times New Roman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" w:cs="Times New Roman"/>
          <w:b/>
          <w:bCs w:val="0"/>
          <w:kern w:val="0"/>
          <w:sz w:val="28"/>
          <w:szCs w:val="28"/>
          <w:lang w:eastAsia="zh-CN"/>
        </w:rPr>
        <w:t>注：</w:t>
      </w:r>
      <w:r>
        <w:rPr>
          <w:rFonts w:hint="default" w:ascii="Times New Roman" w:hAnsi="Times New Roman" w:eastAsia="仿宋" w:cs="Times New Roman"/>
          <w:b/>
          <w:bCs w:val="0"/>
          <w:kern w:val="0"/>
          <w:sz w:val="28"/>
          <w:szCs w:val="28"/>
          <w:lang w:val="en-US" w:eastAsia="zh-CN"/>
        </w:rPr>
        <w:t>1、</w:t>
      </w:r>
      <w:r>
        <w:rPr>
          <w:rFonts w:hint="default" w:ascii="Times New Roman" w:hAnsi="Times New Roman" w:eastAsia="仿宋" w:cs="Times New Roman"/>
          <w:b/>
          <w:bCs w:val="0"/>
          <w:kern w:val="0"/>
          <w:sz w:val="28"/>
          <w:szCs w:val="28"/>
          <w:lang w:eastAsia="zh-CN"/>
        </w:rPr>
        <w:t>标“</w:t>
      </w:r>
      <w:r>
        <w:rPr>
          <w:rFonts w:hint="default" w:ascii="Times New Roman" w:hAnsi="Times New Roman" w:eastAsia="仿宋" w:cs="Times New Roman"/>
          <w:b/>
          <w:bCs w:val="0"/>
          <w:kern w:val="0"/>
          <w:sz w:val="28"/>
          <w:szCs w:val="28"/>
          <w:lang w:val="en-US" w:eastAsia="zh-CN"/>
        </w:rPr>
        <w:t>*</w:t>
      </w:r>
      <w:r>
        <w:rPr>
          <w:rFonts w:hint="default" w:ascii="Times New Roman" w:hAnsi="Times New Roman" w:eastAsia="仿宋" w:cs="Times New Roman"/>
          <w:b/>
          <w:bCs w:val="0"/>
          <w:kern w:val="0"/>
          <w:sz w:val="28"/>
          <w:szCs w:val="28"/>
          <w:lang w:eastAsia="zh-CN"/>
        </w:rPr>
        <w:t>”地方为必填项；</w:t>
      </w:r>
      <w:r>
        <w:rPr>
          <w:rFonts w:hint="default" w:ascii="Times New Roman" w:hAnsi="Times New Roman" w:eastAsia="仿宋" w:cs="Times New Roman"/>
          <w:b/>
          <w:bCs w:val="0"/>
          <w:kern w:val="0"/>
          <w:sz w:val="28"/>
          <w:szCs w:val="28"/>
          <w:lang w:val="en-US" w:eastAsia="zh-CN"/>
        </w:rPr>
        <w:t>2、所属平台按机构所在地区填写；3、机构简介、专业领域内容需设置为“两端对齐</w:t>
      </w:r>
      <w:r>
        <w:rPr>
          <w:rFonts w:hint="eastAsia" w:ascii="Times New Roman" w:hAnsi="Times New Roman" w:eastAsia="仿宋" w:cs="Times New Roman"/>
          <w:b/>
          <w:bCs w:val="0"/>
          <w:kern w:val="0"/>
          <w:sz w:val="28"/>
          <w:szCs w:val="28"/>
          <w:lang w:val="en-US" w:eastAsia="zh-CN"/>
        </w:rPr>
        <w:t>”“</w:t>
      </w:r>
      <w:r>
        <w:rPr>
          <w:rFonts w:hint="default" w:ascii="Times New Roman" w:hAnsi="Times New Roman" w:eastAsia="仿宋" w:cs="Times New Roman"/>
          <w:b/>
          <w:bCs w:val="0"/>
          <w:kern w:val="0"/>
          <w:sz w:val="28"/>
          <w:szCs w:val="28"/>
          <w:lang w:val="en-US" w:eastAsia="zh-CN"/>
        </w:rPr>
        <w:t>14px”字号；4、营业执照、法人身份证、企业认证授权书至少上传其中一项作为附件。</w:t>
      </w:r>
    </w:p>
    <w:p w14:paraId="7C5581D9">
      <w:pPr>
        <w:ind w:firstLine="551" w:firstLineChars="196"/>
        <w:rPr>
          <w:rFonts w:hint="default" w:ascii="Times New Roman" w:hAnsi="Times New Roman" w:eastAsia="仿宋" w:cs="Times New Roman"/>
          <w:b/>
          <w:bCs w:val="0"/>
          <w:kern w:val="0"/>
          <w:sz w:val="28"/>
          <w:szCs w:val="28"/>
          <w:lang w:val="en-US" w:eastAsia="zh-CN"/>
        </w:rPr>
      </w:pPr>
    </w:p>
    <w:p w14:paraId="1FD1CFBE">
      <w:pPr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/>
          <w:kern w:val="0"/>
          <w:sz w:val="32"/>
          <w:szCs w:val="32"/>
          <w:lang w:val="en-US" w:eastAsia="zh-CN"/>
        </w:rPr>
        <w:t>五、填写完成后，点击“下一步”，进入“平台认证申请”界面。</w:t>
      </w:r>
    </w:p>
    <w:p w14:paraId="5A78FEF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446395" cy="1015365"/>
            <wp:effectExtent l="0" t="0" r="9525" b="5715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0DD0D">
      <w:pPr>
        <w:ind w:firstLine="640" w:firstLineChars="200"/>
        <w:jc w:val="both"/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val="en-US" w:eastAsia="zh-CN"/>
        </w:rPr>
      </w:pPr>
    </w:p>
    <w:p w14:paraId="77CA8BD2">
      <w:pPr>
        <w:ind w:firstLine="640" w:firstLineChars="200"/>
        <w:jc w:val="both"/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val="en-US" w:eastAsia="zh-CN"/>
        </w:rPr>
      </w:pPr>
    </w:p>
    <w:p w14:paraId="772EE060">
      <w:pPr>
        <w:ind w:firstLine="640" w:firstLineChars="200"/>
        <w:jc w:val="both"/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val="en-US" w:eastAsia="zh-CN"/>
        </w:rPr>
        <w:t>六、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eastAsia="zh-CN"/>
        </w:rPr>
        <w:t>根据机构实际情况，点击“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val="en-US" w:eastAsia="zh-CN"/>
        </w:rPr>
        <w:t>增加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val="en-US" w:eastAsia="zh-CN"/>
        </w:rPr>
        <w:t>新增资质、案例等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eastAsia="zh-CN"/>
        </w:rPr>
        <w:t>相关信息，核实无误后点击“提交”即可。</w:t>
      </w:r>
    </w:p>
    <w:p w14:paraId="5905BE5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389880" cy="1710055"/>
            <wp:effectExtent l="0" t="0" r="5080" b="12065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B560D">
      <w:pPr>
        <w:rPr>
          <w:rFonts w:hint="default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</w:pPr>
    </w:p>
    <w:p w14:paraId="6E35A93E">
      <w:pPr>
        <w:ind w:firstLine="640" w:firstLineChars="200"/>
        <w:rPr>
          <w:rFonts w:hint="default" w:ascii="Times New Roman" w:hAnsi="Times New Roman" w:eastAsia="仿宋" w:cs="Times New Roman"/>
          <w:bCs/>
          <w:spacing w:val="-6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  <w:t>七、</w:t>
      </w:r>
      <w:r>
        <w:rPr>
          <w:rFonts w:hint="default" w:ascii="Times New Roman" w:hAnsi="Times New Roman" w:eastAsia="仿宋" w:cs="Times New Roman"/>
          <w:b w:val="0"/>
          <w:bCs w:val="0"/>
          <w:spacing w:val="-6"/>
          <w:kern w:val="0"/>
          <w:sz w:val="32"/>
          <w:szCs w:val="32"/>
          <w:lang w:val="en-US" w:eastAsia="zh-CN"/>
        </w:rPr>
        <w:t>认证提交1个工作日后，可在“</w:t>
      </w:r>
      <w:r>
        <w:rPr>
          <w:rFonts w:hint="default" w:ascii="Times New Roman" w:hAnsi="Times New Roman" w:eastAsia="仿宋" w:cs="Times New Roman"/>
          <w:bCs/>
          <w:spacing w:val="-6"/>
          <w:kern w:val="0"/>
          <w:sz w:val="32"/>
          <w:szCs w:val="32"/>
          <w:lang w:eastAsia="zh-CN"/>
        </w:rPr>
        <w:t>我的工作台</w:t>
      </w:r>
      <w:r>
        <w:rPr>
          <w:rFonts w:hint="default" w:ascii="Times New Roman" w:hAnsi="Times New Roman" w:eastAsia="仿宋" w:cs="Times New Roman"/>
          <w:b w:val="0"/>
          <w:bCs w:val="0"/>
          <w:spacing w:val="-6"/>
          <w:kern w:val="0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" w:cs="Times New Roman"/>
          <w:bCs/>
          <w:spacing w:val="-6"/>
          <w:kern w:val="0"/>
          <w:sz w:val="32"/>
          <w:szCs w:val="32"/>
        </w:rPr>
        <w:t>查看审核状态</w:t>
      </w:r>
      <w:r>
        <w:rPr>
          <w:rFonts w:hint="default" w:ascii="Times New Roman" w:hAnsi="Times New Roman" w:eastAsia="仿宋" w:cs="Times New Roman"/>
          <w:bCs/>
          <w:spacing w:val="-6"/>
          <w:kern w:val="0"/>
          <w:sz w:val="32"/>
          <w:szCs w:val="32"/>
          <w:lang w:eastAsia="zh-CN"/>
        </w:rPr>
        <w:t>。</w:t>
      </w:r>
    </w:p>
    <w:p w14:paraId="5C9A317C">
      <w:pPr>
        <w:ind w:firstLine="640" w:firstLineChars="200"/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eastAsia="zh-CN"/>
        </w:rPr>
        <w:t>【我的工作台】显示“机构”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val="en-US" w:eastAsia="zh-CN"/>
        </w:rPr>
        <w:t>则为完成注册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eastAsia="zh-CN"/>
        </w:rPr>
        <w:t>认证。</w:t>
      </w:r>
    </w:p>
    <w:p w14:paraId="58E5C691">
      <w:pPr>
        <w:jc w:val="center"/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eastAsia="zh-C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389880" cy="2466340"/>
            <wp:effectExtent l="0" t="0" r="5080" b="254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1D901"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val="en-US" w:eastAsia="zh-CN" w:bidi="ar-SA"/>
        </w:rPr>
      </w:pPr>
    </w:p>
    <w:p w14:paraId="22A2A28F"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val="en-US" w:eastAsia="zh-CN" w:bidi="ar-SA"/>
        </w:rPr>
      </w:pPr>
    </w:p>
    <w:p w14:paraId="1F97E48B"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val="en-US" w:eastAsia="zh-CN" w:bidi="ar-SA"/>
        </w:rPr>
      </w:pPr>
    </w:p>
    <w:p w14:paraId="1005D482"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val="en-US" w:eastAsia="zh-CN" w:bidi="ar-SA"/>
        </w:rPr>
      </w:pPr>
    </w:p>
    <w:p w14:paraId="60D261E5"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val="en-US" w:eastAsia="zh-CN" w:bidi="ar-SA"/>
        </w:rPr>
      </w:pPr>
    </w:p>
    <w:p w14:paraId="0A9A3EC0"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val="en-US" w:eastAsia="zh-CN" w:bidi="ar-SA"/>
        </w:rPr>
      </w:pPr>
    </w:p>
    <w:p w14:paraId="2E7A2B3D"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val="en-US" w:eastAsia="zh-CN" w:bidi="ar-SA"/>
        </w:rPr>
        <w:t>2.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eastAsia="zh-CN"/>
        </w:rPr>
        <w:t>【我的工作台】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val="en-US" w:eastAsia="zh-CN"/>
        </w:rPr>
        <w:t>如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eastAsia="zh-CN"/>
        </w:rPr>
        <w:t>显示“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val="en-US" w:eastAsia="zh-CN"/>
        </w:rPr>
        <w:t>未认证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eastAsia="zh-CN"/>
        </w:rPr>
        <w:t>”，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val="en-US" w:eastAsia="zh-CN"/>
        </w:rPr>
        <w:t>请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eastAsia="zh-CN"/>
        </w:rPr>
        <w:t>在任务通知“待办”中点击对应审批项（入库申请审批）。</w:t>
      </w:r>
    </w:p>
    <w:p w14:paraId="1BC11B3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107305" cy="3790950"/>
            <wp:effectExtent l="0" t="0" r="13335" b="3810"/>
            <wp:docPr id="3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rcRect t="169" b="5035"/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2D288">
      <w:pPr>
        <w:jc w:val="left"/>
        <w:rPr>
          <w:rFonts w:hint="default" w:ascii="Times New Roman" w:hAnsi="Times New Roman" w:eastAsia="仿宋" w:cs="Times New Roman"/>
          <w:b w:val="0"/>
          <w:bCs/>
          <w:kern w:val="0"/>
          <w:sz w:val="22"/>
          <w:szCs w:val="22"/>
          <w:lang w:val="en-US" w:eastAsia="zh-CN"/>
        </w:rPr>
      </w:pPr>
    </w:p>
    <w:p w14:paraId="414B35CE">
      <w:pPr>
        <w:ind w:firstLine="640" w:firstLineChars="200"/>
        <w:jc w:val="left"/>
        <w:rPr>
          <w:rFonts w:hint="default" w:ascii="Times New Roman" w:hAnsi="Times New Roman" w:eastAsia="仿宋" w:cs="Times New Roman"/>
          <w:b/>
          <w:bCs w:val="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/>
          <w:kern w:val="0"/>
          <w:sz w:val="32"/>
          <w:szCs w:val="32"/>
          <w:lang w:val="en-US" w:eastAsia="zh-CN"/>
        </w:rPr>
        <w:t>八、跳转至下一界面后，点击“审批信息”。</w:t>
      </w:r>
    </w:p>
    <w:p w14:paraId="44F1BBC9">
      <w:pPr>
        <w:jc w:val="center"/>
        <w:rPr>
          <w:rFonts w:hint="default" w:ascii="Times New Roman" w:hAnsi="Times New Roman" w:eastAsia="仿宋" w:cs="Times New Roman"/>
          <w:b/>
          <w:bCs w:val="0"/>
          <w:kern w:val="0"/>
          <w:sz w:val="32"/>
          <w:szCs w:val="32"/>
          <w:lang w:val="en-US" w:eastAsia="zh-C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147310" cy="1037590"/>
            <wp:effectExtent l="0" t="0" r="3810" b="13970"/>
            <wp:docPr id="3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F7973">
      <w:pPr>
        <w:jc w:val="both"/>
        <w:rPr>
          <w:rFonts w:hint="default" w:ascii="Times New Roman" w:hAnsi="Times New Roman" w:eastAsia="仿宋" w:cs="Times New Roman"/>
          <w:b w:val="0"/>
          <w:bCs/>
          <w:kern w:val="0"/>
          <w:sz w:val="24"/>
          <w:szCs w:val="24"/>
          <w:lang w:val="en-US" w:eastAsia="zh-CN"/>
        </w:rPr>
      </w:pPr>
    </w:p>
    <w:p w14:paraId="32E0D378">
      <w:pPr>
        <w:jc w:val="both"/>
        <w:rPr>
          <w:rFonts w:hint="default" w:ascii="Times New Roman" w:hAnsi="Times New Roman" w:eastAsia="仿宋" w:cs="Times New Roman"/>
          <w:b w:val="0"/>
          <w:bCs/>
          <w:kern w:val="0"/>
          <w:sz w:val="32"/>
          <w:szCs w:val="32"/>
          <w:lang w:val="en-US" w:eastAsia="zh-CN"/>
        </w:rPr>
      </w:pPr>
    </w:p>
    <w:p w14:paraId="7A34CF69">
      <w:pPr>
        <w:jc w:val="both"/>
        <w:rPr>
          <w:rFonts w:hint="default" w:ascii="Times New Roman" w:hAnsi="Times New Roman" w:eastAsia="仿宋" w:cs="Times New Roman"/>
          <w:b w:val="0"/>
          <w:bCs/>
          <w:kern w:val="0"/>
          <w:sz w:val="32"/>
          <w:szCs w:val="32"/>
          <w:lang w:val="en-US" w:eastAsia="zh-CN"/>
        </w:rPr>
      </w:pPr>
    </w:p>
    <w:p w14:paraId="2EC00C5E">
      <w:pPr>
        <w:jc w:val="both"/>
        <w:rPr>
          <w:rFonts w:hint="default" w:ascii="Times New Roman" w:hAnsi="Times New Roman" w:eastAsia="仿宋" w:cs="Times New Roman"/>
          <w:b w:val="0"/>
          <w:bCs/>
          <w:kern w:val="0"/>
          <w:sz w:val="32"/>
          <w:szCs w:val="32"/>
          <w:lang w:val="en-US" w:eastAsia="zh-CN"/>
        </w:rPr>
      </w:pPr>
    </w:p>
    <w:p w14:paraId="6C83DE89">
      <w:pPr>
        <w:jc w:val="both"/>
        <w:rPr>
          <w:rFonts w:hint="default" w:ascii="Times New Roman" w:hAnsi="Times New Roman" w:eastAsia="仿宋" w:cs="Times New Roman"/>
          <w:b w:val="0"/>
          <w:bCs/>
          <w:kern w:val="0"/>
          <w:sz w:val="32"/>
          <w:szCs w:val="32"/>
          <w:lang w:val="en-US" w:eastAsia="zh-CN"/>
        </w:rPr>
      </w:pPr>
    </w:p>
    <w:p w14:paraId="2E8F8C39">
      <w:pPr>
        <w:jc w:val="both"/>
        <w:rPr>
          <w:rFonts w:hint="default" w:ascii="Times New Roman" w:hAnsi="Times New Roman" w:eastAsia="仿宋" w:cs="Times New Roman"/>
          <w:b w:val="0"/>
          <w:bCs/>
          <w:kern w:val="0"/>
          <w:sz w:val="32"/>
          <w:szCs w:val="32"/>
          <w:lang w:val="en-US" w:eastAsia="zh-CN"/>
        </w:rPr>
      </w:pPr>
    </w:p>
    <w:p w14:paraId="50867284">
      <w:pPr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/>
          <w:kern w:val="0"/>
          <w:sz w:val="32"/>
          <w:szCs w:val="32"/>
          <w:lang w:val="en-US" w:eastAsia="zh-CN"/>
        </w:rPr>
        <w:t>九、查看未通过原因，按要求修改并重新认证（修改流程参照认证流程）。</w:t>
      </w:r>
    </w:p>
    <w:p w14:paraId="73FF6072">
      <w:pPr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157470" cy="1264920"/>
            <wp:effectExtent l="0" t="0" r="8890" b="0"/>
            <wp:docPr id="3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rcRect t="16486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11512">
      <w:pPr>
        <w:jc w:val="center"/>
        <w:rPr>
          <w:rFonts w:hint="default" w:ascii="Times New Roman" w:hAnsi="Times New Roman" w:eastAsia="方正小标宋简体" w:cs="Times New Roman"/>
          <w:b w:val="0"/>
          <w:bCs w:val="0"/>
          <w:sz w:val="40"/>
          <w:szCs w:val="4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40"/>
          <w:szCs w:val="40"/>
          <w:lang w:val="en-US" w:eastAsia="zh-CN"/>
        </w:rPr>
        <w:br w:type="page"/>
      </w:r>
      <w:r>
        <w:rPr>
          <w:rFonts w:hint="default" w:ascii="Times New Roman" w:hAnsi="Times New Roman" w:eastAsia="方正小标宋简体" w:cs="Times New Roman"/>
          <w:b w:val="0"/>
          <w:bCs w:val="0"/>
          <w:sz w:val="40"/>
          <w:szCs w:val="40"/>
          <w:lang w:val="en-US" w:eastAsia="zh-CN"/>
        </w:rPr>
        <w:t>核心服务机构申报操作流程</w:t>
      </w:r>
    </w:p>
    <w:p w14:paraId="09790BBB">
      <w:pPr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7FC5D610">
      <w:pPr>
        <w:ind w:firstLine="640" w:firstLineChars="200"/>
        <w:rPr>
          <w:rFonts w:hint="default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  <w:t>一、进入省平台门户网站：</w:t>
      </w:r>
      <w:r>
        <w:rPr>
          <w:rFonts w:hint="default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  <w:fldChar w:fldCharType="begin"/>
      </w:r>
      <w:r>
        <w:rPr>
          <w:rFonts w:hint="default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  <w:instrText xml:space="preserve"> HYPERLINK "https://www.smehn.cn/" </w:instrText>
      </w:r>
      <w:r>
        <w:rPr>
          <w:rFonts w:hint="default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  <w:fldChar w:fldCharType="separate"/>
      </w:r>
      <w:r>
        <w:rPr>
          <w:rFonts w:hint="default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  <w:t>https://www.smehn.cn/</w:t>
      </w:r>
      <w:r>
        <w:rPr>
          <w:rFonts w:hint="default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  <w:fldChar w:fldCharType="end"/>
      </w:r>
      <w:r>
        <w:rPr>
          <w:rFonts w:hint="default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  <w:t>。</w:t>
      </w:r>
    </w:p>
    <w:p w14:paraId="61E24856">
      <w:pPr>
        <w:numPr>
          <w:ilvl w:val="0"/>
          <w:numId w:val="0"/>
        </w:num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4821555" cy="3336290"/>
            <wp:effectExtent l="0" t="0" r="9525" b="1270"/>
            <wp:docPr id="3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155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C457A"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49789A1F">
      <w:pPr>
        <w:ind w:firstLine="640" w:firstLineChars="200"/>
        <w:rPr>
          <w:rFonts w:hint="default" w:ascii="Times New Roman" w:hAnsi="Times New Roman" w:eastAsia="仿宋" w:cs="Times New Roman"/>
          <w:b w:val="0"/>
          <w:bCs w:val="0"/>
          <w:spacing w:val="-11"/>
          <w:kern w:val="0"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  <w:t>二、</w:t>
      </w:r>
      <w:r>
        <w:rPr>
          <w:rFonts w:hint="default" w:ascii="Times New Roman" w:hAnsi="Times New Roman" w:eastAsia="仿宋" w:cs="Times New Roman"/>
          <w:b w:val="0"/>
          <w:bCs w:val="0"/>
          <w:spacing w:val="-11"/>
          <w:kern w:val="0"/>
          <w:sz w:val="32"/>
          <w:szCs w:val="32"/>
          <w:shd w:val="clear" w:color="auto" w:fill="auto"/>
          <w:lang w:val="en-US" w:eastAsia="zh-CN"/>
        </w:rPr>
        <w:t>点击登录按钮，进入登录页面，填写账号、密码后点击“登录”。</w:t>
      </w:r>
    </w:p>
    <w:p w14:paraId="616F2C04">
      <w:pPr>
        <w:numPr>
          <w:ilvl w:val="0"/>
          <w:numId w:val="0"/>
        </w:numPr>
        <w:ind w:leftChars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4787900" cy="3372485"/>
            <wp:effectExtent l="0" t="0" r="12700" b="10795"/>
            <wp:docPr id="3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CAC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72405" cy="3249295"/>
            <wp:effectExtent l="0" t="0" r="635" b="12065"/>
            <wp:docPr id="2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F6A51">
      <w:pPr>
        <w:rPr>
          <w:rFonts w:ascii="Times New Roman" w:hAnsi="Times New Roman" w:cs="Times New Roman"/>
        </w:rPr>
      </w:pPr>
    </w:p>
    <w:p w14:paraId="5B3AEE3A">
      <w:pPr>
        <w:ind w:firstLine="640" w:firstLineChars="200"/>
        <w:rPr>
          <w:rFonts w:hint="default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  <w:t>三、进入</w:t>
      </w:r>
      <w:r>
        <w:rPr>
          <w:rFonts w:hint="default" w:ascii="Times New Roman" w:hAnsi="Times New Roman" w:eastAsia="仿宋" w:cs="Times New Roman"/>
          <w:bCs/>
          <w:kern w:val="0"/>
          <w:sz w:val="32"/>
          <w:szCs w:val="32"/>
          <w:lang w:eastAsia="zh-CN"/>
        </w:rPr>
        <w:t>【我的工作台】</w:t>
      </w:r>
      <w:r>
        <w:rPr>
          <w:rFonts w:hint="default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  <w:t>，选择“核心服务机构-机构申报”按钮，进入申报页面。</w:t>
      </w:r>
    </w:p>
    <w:p w14:paraId="75DAA6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73675" cy="3469640"/>
            <wp:effectExtent l="0" t="0" r="14605" b="5080"/>
            <wp:docPr id="2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47E2C">
      <w:pPr>
        <w:rPr>
          <w:rFonts w:ascii="Times New Roman" w:hAnsi="Times New Roman" w:cs="Times New Roman"/>
        </w:rPr>
      </w:pPr>
    </w:p>
    <w:p w14:paraId="1ECA3D9F">
      <w:pPr>
        <w:rPr>
          <w:rFonts w:ascii="Times New Roman" w:hAnsi="Times New Roman" w:cs="Times New Roman"/>
        </w:rPr>
      </w:pPr>
    </w:p>
    <w:p w14:paraId="5AC3B8CC">
      <w:pPr>
        <w:rPr>
          <w:rFonts w:ascii="Times New Roman" w:hAnsi="Times New Roman" w:cs="Times New Roman"/>
        </w:rPr>
      </w:pPr>
    </w:p>
    <w:p w14:paraId="564688AC">
      <w:pPr>
        <w:rPr>
          <w:rFonts w:ascii="Times New Roman" w:hAnsi="Times New Roman" w:cs="Times New Roman"/>
        </w:rPr>
      </w:pPr>
    </w:p>
    <w:p w14:paraId="29706BD0">
      <w:pPr>
        <w:ind w:firstLine="640" w:firstLineChars="200"/>
        <w:rPr>
          <w:rFonts w:hint="default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  <w:t>四、申报页面内，根据要求在方框内如实填报相关数据及信息，特别注意指标单位，如万元、台/套、平方米等。</w:t>
      </w:r>
    </w:p>
    <w:p w14:paraId="0CF40B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62880" cy="2148205"/>
            <wp:effectExtent l="0" t="0" r="10160" b="635"/>
            <wp:docPr id="2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24351">
      <w:pPr>
        <w:rPr>
          <w:rFonts w:hint="default" w:ascii="Times New Roman" w:hAnsi="Times New Roman" w:cs="Times New Roman"/>
          <w:lang w:val="en-US" w:eastAsia="zh-CN"/>
        </w:rPr>
      </w:pPr>
    </w:p>
    <w:p w14:paraId="738317ED">
      <w:pPr>
        <w:ind w:firstLine="640" w:firstLineChars="200"/>
        <w:jc w:val="left"/>
        <w:rPr>
          <w:rFonts w:ascii="Times New Roman" w:hAnsi="Times New Roman" w:cs="Times New Roman"/>
        </w:rPr>
      </w:pPr>
      <w:r>
        <w:rPr>
          <w:rFonts w:hint="default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  <w:t>五、申报页面下方，下载核心服务机构申报书模版，按模版要求撰写申报书，加盖单位公章后形成PDF文档并作为附件上传，大小不超过200M。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5262880" cy="1604645"/>
            <wp:effectExtent l="0" t="0" r="10160" b="10795"/>
            <wp:docPr id="2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F144A">
      <w:pPr>
        <w:rPr>
          <w:rFonts w:hint="default" w:ascii="Times New Roman" w:hAnsi="Times New Roman" w:cs="Times New Roman"/>
          <w:lang w:val="en-US" w:eastAsia="zh-CN"/>
        </w:rPr>
      </w:pPr>
    </w:p>
    <w:p w14:paraId="5A936629">
      <w:pPr>
        <w:ind w:firstLine="640" w:firstLineChars="200"/>
        <w:rPr>
          <w:rFonts w:hint="default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  <w:t>六、所有申报信息填写完整，申报书同步上传后，点击“提交审核”即可，如信息未填写完整，可点击“保存草稿”暂存。</w:t>
      </w:r>
    </w:p>
    <w:p w14:paraId="6631C396">
      <w:pPr>
        <w:rPr>
          <w:rFonts w:hint="default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60975" cy="890270"/>
            <wp:effectExtent l="0" t="0" r="12065" b="8890"/>
            <wp:docPr id="2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40712">
      <w:pPr>
        <w:rPr>
          <w:rFonts w:hint="default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</w:pPr>
    </w:p>
    <w:p w14:paraId="30F0B3FE">
      <w:pPr>
        <w:ind w:firstLine="640" w:firstLineChars="20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  <w:t>七、填报完成后，系统自动跳转至申报列表，在右侧操作栏，可选择查看、编辑、删除，如申报信息暂存为草稿，可选择编辑继续填报；如申报信息已提交审核，在显示待审核状态时，如需修改申报信息，可选择删除，重新进行填报。审核通过后，申报列表内显示审核已通过，信息不能再进行编辑或删除。</w:t>
      </w:r>
    </w:p>
    <w:p w14:paraId="2610D5AA">
      <w:pPr>
        <w:widowControl w:val="0"/>
        <w:numPr>
          <w:ilvl w:val="0"/>
          <w:numId w:val="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70500" cy="396875"/>
            <wp:effectExtent l="0" t="0" r="2540" b="14605"/>
            <wp:docPr id="2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0DF14">
      <w:pPr>
        <w:widowControl w:val="0"/>
        <w:numPr>
          <w:ilvl w:val="0"/>
          <w:numId w:val="0"/>
        </w:numPr>
        <w:jc w:val="both"/>
        <w:rPr>
          <w:rFonts w:ascii="Times New Roman" w:hAnsi="Times New Roman" w:cs="Times New Roman"/>
        </w:rPr>
      </w:pPr>
    </w:p>
    <w:p w14:paraId="58BED427">
      <w:pPr>
        <w:rPr>
          <w:rFonts w:hint="default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</w:pPr>
    </w:p>
    <w:p w14:paraId="5673624E">
      <w:pPr>
        <w:ind w:firstLine="643" w:firstLineChars="200"/>
        <w:jc w:val="both"/>
        <w:rPr>
          <w:rFonts w:hint="default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/>
          <w:bCs/>
          <w:kern w:val="0"/>
          <w:sz w:val="32"/>
          <w:szCs w:val="32"/>
          <w:lang w:val="en-US" w:eastAsia="zh-CN"/>
        </w:rPr>
        <w:t>备注：</w:t>
      </w:r>
      <w:r>
        <w:rPr>
          <w:rFonts w:hint="default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/>
        </w:rPr>
        <w:t>系统使用过程中如遇注册、认证相关问题，请拨打电话0731-89706282，如遇申报填报相关问题，请拨打电话0731-89706283，技术问题，请拨打电话0731-89706287。</w:t>
      </w:r>
    </w:p>
    <w:p w14:paraId="331D8E0C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E1MjU4YmE5OGRlOTQ2MTk5NGQ5MzBiNjM4MmFlZjcifQ=="/>
  </w:docVars>
  <w:rsids>
    <w:rsidRoot w:val="12FE3D13"/>
    <w:rsid w:val="12FE3D13"/>
    <w:rsid w:val="6C2F6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2026-06-30T01:10:00Z</dcterms:created>
  <dc:creator>杨祖德</dc:creator>
  <cp:lastModifiedBy>杨祖德</cp:lastModifiedBy>
  <dcterms:modified xsi:type="dcterms:W3CDTF">2026-06-30T01:12:37Z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DE181D6474674565815DA6644BB322F2_11</vt:lpwstr>
  </property>
</Properties>
</file>