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31D45">
      <w:pPr>
        <w:contextualSpacing/>
        <w:rPr>
          <w:rFonts w:ascii="宋体" w:hAnsi="宋体" w:eastAsia="宋体"/>
          <w:sz w:val="32"/>
          <w:szCs w:val="32"/>
          <w:lang w:val="zh-CN"/>
        </w:rPr>
      </w:pPr>
      <w:r>
        <w:rPr>
          <w:rFonts w:hint="eastAsia" w:ascii="宋体" w:hAnsi="宋体" w:eastAsia="宋体"/>
          <w:sz w:val="32"/>
          <w:szCs w:val="32"/>
          <w:lang w:val="zh-CN"/>
        </w:rPr>
        <w:t>附件2：</w:t>
      </w:r>
    </w:p>
    <w:p w14:paraId="2DDADF54">
      <w:pPr>
        <w:contextualSpacing/>
        <w:jc w:val="center"/>
        <w:rPr>
          <w:rFonts w:ascii="方正小标宋_GBK" w:hAnsi="仿宋" w:eastAsia="方正小标宋_GBK"/>
          <w:b/>
          <w:sz w:val="36"/>
          <w:szCs w:val="36"/>
        </w:rPr>
      </w:pPr>
      <w:r>
        <w:rPr>
          <w:rFonts w:hint="eastAsia" w:ascii="方正小标宋_GBK" w:hAnsi="仿宋" w:eastAsia="方正小标宋_GBK"/>
          <w:sz w:val="36"/>
          <w:szCs w:val="36"/>
          <w:lang w:val="zh-CN"/>
        </w:rPr>
        <w:t>评审方式及评分标准</w:t>
      </w:r>
    </w:p>
    <w:p w14:paraId="313C6FEF">
      <w:pPr>
        <w:ind w:firstLine="562" w:firstLineChars="200"/>
        <w:contextualSpacing/>
        <w:rPr>
          <w:rFonts w:ascii="仿宋_GB2312" w:hAnsi="仿宋" w:eastAsia="仿宋_GB2312"/>
          <w:b/>
          <w:sz w:val="28"/>
          <w:szCs w:val="28"/>
        </w:rPr>
      </w:pPr>
    </w:p>
    <w:p w14:paraId="40B66A37">
      <w:pPr>
        <w:ind w:firstLine="560" w:firstLineChars="200"/>
        <w:contextualSpacing/>
        <w:rPr>
          <w:rFonts w:ascii="黑体" w:hAnsi="黑体" w:eastAsia="黑体"/>
          <w:sz w:val="28"/>
          <w:szCs w:val="28"/>
        </w:rPr>
      </w:pPr>
      <w:r>
        <w:rPr>
          <w:rFonts w:hint="eastAsia" w:ascii="黑体" w:hAnsi="黑体" w:eastAsia="黑体"/>
          <w:sz w:val="28"/>
          <w:szCs w:val="28"/>
        </w:rPr>
        <w:t>一、评审方式</w:t>
      </w:r>
    </w:p>
    <w:p w14:paraId="2295D7AA">
      <w:pPr>
        <w:tabs>
          <w:tab w:val="left" w:pos="1418"/>
          <w:tab w:val="left" w:pos="1560"/>
          <w:tab w:val="left" w:pos="1800"/>
        </w:tabs>
        <w:ind w:firstLine="554" w:firstLineChars="198"/>
        <w:contextualSpacing/>
        <w:rPr>
          <w:rFonts w:ascii="仿宋_GB2312" w:hAnsi="宋体" w:eastAsia="仿宋_GB2312"/>
          <w:b/>
          <w:sz w:val="32"/>
          <w:szCs w:val="30"/>
        </w:rPr>
      </w:pPr>
      <w:r>
        <w:rPr>
          <w:rFonts w:hint="eastAsia" w:ascii="仿宋_GB2312" w:eastAsia="仿宋_GB2312"/>
          <w:sz w:val="28"/>
          <w:szCs w:val="28"/>
        </w:rPr>
        <w:t>综合评分法。按照单位是否具备能力和报价两个方面进行评价，三个步骤进行。</w:t>
      </w:r>
      <w:r>
        <w:rPr>
          <w:rFonts w:hint="eastAsia" w:ascii="仿宋_GB2312" w:eastAsia="仿宋_GB2312"/>
          <w:b/>
          <w:sz w:val="28"/>
          <w:szCs w:val="28"/>
        </w:rPr>
        <w:t>第一步</w:t>
      </w:r>
      <w:r>
        <w:rPr>
          <w:rFonts w:hint="eastAsia" w:ascii="仿宋_GB2312" w:eastAsia="仿宋_GB2312"/>
          <w:sz w:val="28"/>
          <w:szCs w:val="28"/>
        </w:rPr>
        <w:t>，对单位能力进行评价打分，确定具备承担任务能力的单位：</w:t>
      </w:r>
      <w:r>
        <w:rPr>
          <w:rFonts w:hint="eastAsia" w:ascii="仿宋_GB2312" w:hAnsi="宋体" w:eastAsia="仿宋_GB2312"/>
          <w:sz w:val="28"/>
          <w:szCs w:val="28"/>
        </w:rPr>
        <w:t>评审专家按照评分标准对商务部分和任务解决部分评审，以得分高低进行排序，确定具备承担项目能力的协作单位（一般应有3家。</w:t>
      </w:r>
      <w:r>
        <w:rPr>
          <w:rFonts w:hint="eastAsia" w:ascii="仿宋_GB2312" w:hAnsi="宋体" w:eastAsia="仿宋_GB2312"/>
          <w:b/>
          <w:sz w:val="28"/>
          <w:szCs w:val="28"/>
        </w:rPr>
        <w:t>第二步</w:t>
      </w:r>
      <w:r>
        <w:rPr>
          <w:rFonts w:hint="eastAsia" w:ascii="仿宋_GB2312" w:hAnsi="宋体" w:eastAsia="仿宋_GB2312"/>
          <w:sz w:val="28"/>
          <w:szCs w:val="28"/>
        </w:rPr>
        <w:t>，对报价进行评价打分：专家对具备承担项目能力的协作单位的</w:t>
      </w:r>
      <w:r>
        <w:rPr>
          <w:rFonts w:hint="eastAsia" w:ascii="仿宋_GB2312" w:eastAsia="仿宋_GB2312"/>
          <w:sz w:val="28"/>
          <w:szCs w:val="28"/>
        </w:rPr>
        <w:t>报价及测算部分</w:t>
      </w:r>
      <w:r>
        <w:rPr>
          <w:rFonts w:hint="eastAsia" w:ascii="仿宋_GB2312" w:hAnsi="宋体" w:eastAsia="仿宋_GB2312"/>
          <w:sz w:val="28"/>
          <w:szCs w:val="28"/>
        </w:rPr>
        <w:t>进行</w:t>
      </w:r>
      <w:r>
        <w:rPr>
          <w:rFonts w:hint="eastAsia" w:ascii="仿宋_GB2312" w:eastAsia="仿宋_GB2312"/>
          <w:sz w:val="28"/>
          <w:szCs w:val="28"/>
        </w:rPr>
        <w:t>评分。</w:t>
      </w:r>
      <w:r>
        <w:rPr>
          <w:rFonts w:hint="eastAsia" w:ascii="仿宋_GB2312" w:eastAsia="仿宋_GB2312"/>
          <w:b/>
          <w:sz w:val="28"/>
          <w:szCs w:val="28"/>
        </w:rPr>
        <w:t>第三步</w:t>
      </w:r>
      <w:r>
        <w:rPr>
          <w:rFonts w:hint="eastAsia" w:ascii="仿宋_GB2312" w:eastAsia="仿宋_GB2312"/>
          <w:sz w:val="28"/>
          <w:szCs w:val="28"/>
        </w:rPr>
        <w:t>，综合评价，确定候选单位：</w:t>
      </w:r>
      <w:r>
        <w:rPr>
          <w:rFonts w:hint="eastAsia" w:ascii="仿宋_GB2312" w:hAnsi="宋体" w:eastAsia="仿宋_GB2312"/>
          <w:sz w:val="28"/>
          <w:szCs w:val="28"/>
        </w:rPr>
        <w:t>专家对具备承担项目能力的协作单位的能力和报价两项得分进行汇总，最终得分最高的单位为候选单位；最终得分相同的，能力分高者为候选单位。</w:t>
      </w:r>
      <w:r>
        <w:rPr>
          <w:rFonts w:hint="eastAsia" w:ascii="仿宋_GB2312" w:eastAsia="仿宋_GB2312"/>
          <w:sz w:val="28"/>
          <w:szCs w:val="28"/>
        </w:rPr>
        <w:t>评分标准总分100分</w:t>
      </w:r>
      <w:r>
        <w:rPr>
          <w:rFonts w:hint="eastAsia" w:ascii="仿宋_GB2312" w:hAnsi="宋体" w:eastAsia="仿宋_GB2312"/>
          <w:sz w:val="28"/>
          <w:szCs w:val="28"/>
        </w:rPr>
        <w:t>，按照商务部分、任务解决部分、</w:t>
      </w:r>
      <w:r>
        <w:rPr>
          <w:rFonts w:hint="eastAsia" w:ascii="仿宋_GB2312" w:eastAsia="仿宋_GB2312"/>
          <w:sz w:val="28"/>
          <w:szCs w:val="28"/>
        </w:rPr>
        <w:t>报价及测算三部分进行。</w:t>
      </w:r>
    </w:p>
    <w:p w14:paraId="60C6C0EB">
      <w:pPr>
        <w:tabs>
          <w:tab w:val="left" w:pos="1276"/>
          <w:tab w:val="left" w:pos="1418"/>
          <w:tab w:val="left" w:pos="1800"/>
        </w:tabs>
        <w:ind w:firstLine="658" w:firstLineChars="235"/>
        <w:contextualSpacing/>
        <w:jc w:val="lef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评分标准</w:t>
      </w:r>
    </w:p>
    <w:p w14:paraId="697F5BA3">
      <w:pPr>
        <w:tabs>
          <w:tab w:val="left" w:pos="1276"/>
          <w:tab w:val="left" w:pos="1418"/>
          <w:tab w:val="left" w:pos="1800"/>
        </w:tabs>
        <w:contextualSpacing/>
        <w:jc w:val="center"/>
        <w:rPr>
          <w:rFonts w:ascii="仿宋" w:hAnsi="仿宋" w:eastAsia="仿宋"/>
          <w:b/>
          <w:sz w:val="28"/>
          <w:szCs w:val="28"/>
        </w:rPr>
      </w:pPr>
      <w:r>
        <w:rPr>
          <w:rFonts w:hint="eastAsia" w:ascii="仿宋" w:hAnsi="仿宋" w:eastAsia="仿宋"/>
          <w:b/>
          <w:sz w:val="28"/>
          <w:szCs w:val="28"/>
        </w:rPr>
        <w:t>评分标准——</w:t>
      </w:r>
      <w:r>
        <w:rPr>
          <w:rFonts w:ascii="仿宋" w:hAnsi="仿宋" w:eastAsia="仿宋"/>
          <w:b/>
          <w:sz w:val="28"/>
          <w:szCs w:val="28"/>
        </w:rPr>
        <w:t>综合评分</w:t>
      </w:r>
    </w:p>
    <w:tbl>
      <w:tblPr>
        <w:tblStyle w:val="1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5C1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72" w:type="dxa"/>
            <w:shd w:val="clear" w:color="auto" w:fill="auto"/>
            <w:vAlign w:val="center"/>
          </w:tcPr>
          <w:p w14:paraId="4519B1AA">
            <w:pPr>
              <w:widowControl/>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一、商务部分(</w:t>
            </w:r>
            <w:r>
              <w:rPr>
                <w:rFonts w:ascii="仿宋_GB2312" w:hAnsi="宋体" w:eastAsia="仿宋_GB2312" w:cs="宋体"/>
                <w:b/>
                <w:bCs/>
                <w:kern w:val="0"/>
                <w:sz w:val="28"/>
                <w:szCs w:val="28"/>
              </w:rPr>
              <w:t>2</w:t>
            </w:r>
            <w:r>
              <w:rPr>
                <w:rFonts w:hint="eastAsia" w:ascii="仿宋_GB2312" w:hAnsi="宋体" w:eastAsia="仿宋_GB2312" w:cs="宋体"/>
                <w:b/>
                <w:bCs/>
                <w:kern w:val="0"/>
                <w:sz w:val="28"/>
                <w:szCs w:val="28"/>
              </w:rPr>
              <w:t>0分)</w:t>
            </w:r>
          </w:p>
        </w:tc>
      </w:tr>
      <w:tr w14:paraId="3268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472" w:type="dxa"/>
            <w:shd w:val="clear" w:color="auto" w:fill="auto"/>
            <w:vAlign w:val="center"/>
          </w:tcPr>
          <w:p w14:paraId="71885040">
            <w:pPr>
              <w:widowControl/>
              <w:ind w:firstLine="562" w:firstLineChars="200"/>
              <w:contextualSpacing/>
              <w:jc w:val="left"/>
              <w:rPr>
                <w:rFonts w:ascii="仿宋_GB2312" w:hAnsi="Arial" w:eastAsia="仿宋_GB2312" w:cs="Arial"/>
                <w:bCs/>
                <w:kern w:val="0"/>
                <w:sz w:val="28"/>
                <w:szCs w:val="28"/>
              </w:rPr>
            </w:pPr>
            <w:r>
              <w:rPr>
                <w:rFonts w:hint="eastAsia" w:ascii="仿宋_GB2312" w:hAnsi="Arial" w:eastAsia="仿宋_GB2312" w:cs="Arial"/>
                <w:b/>
                <w:bCs/>
                <w:kern w:val="0"/>
                <w:sz w:val="28"/>
                <w:szCs w:val="28"/>
              </w:rPr>
              <w:t>1.业绩（</w:t>
            </w:r>
            <w:r>
              <w:rPr>
                <w:rFonts w:ascii="仿宋_GB2312" w:hAnsi="Arial" w:eastAsia="仿宋_GB2312" w:cs="Arial"/>
                <w:b/>
                <w:bCs/>
                <w:kern w:val="0"/>
                <w:sz w:val="28"/>
                <w:szCs w:val="28"/>
              </w:rPr>
              <w:t>1</w:t>
            </w:r>
            <w:r>
              <w:rPr>
                <w:rFonts w:hint="eastAsia" w:ascii="仿宋_GB2312" w:hAnsi="Arial" w:eastAsia="仿宋_GB2312" w:cs="Arial"/>
                <w:b/>
                <w:bCs/>
                <w:kern w:val="0"/>
                <w:sz w:val="28"/>
                <w:szCs w:val="28"/>
              </w:rPr>
              <w:t>4分）</w:t>
            </w:r>
            <w:r>
              <w:rPr>
                <w:rFonts w:hint="eastAsia" w:ascii="仿宋_GB2312" w:hAnsi="Arial" w:eastAsia="仿宋_GB2312" w:cs="Arial"/>
                <w:bCs/>
                <w:kern w:val="0"/>
                <w:sz w:val="28"/>
                <w:szCs w:val="28"/>
              </w:rPr>
              <w:t>：与外协任务相关的业绩，每项业绩3分。</w:t>
            </w:r>
          </w:p>
          <w:p w14:paraId="157B9553">
            <w:pPr>
              <w:widowControl/>
              <w:ind w:firstLine="560" w:firstLineChars="200"/>
              <w:contextualSpacing/>
              <w:rPr>
                <w:rFonts w:ascii="仿宋_GB2312" w:hAnsi="Arial" w:eastAsia="仿宋_GB2312" w:cs="Arial"/>
                <w:bCs/>
                <w:kern w:val="0"/>
                <w:sz w:val="28"/>
                <w:szCs w:val="28"/>
              </w:rPr>
            </w:pPr>
            <w:r>
              <w:rPr>
                <w:rFonts w:hint="eastAsia" w:ascii="仿宋_GB2312" w:hAnsi="Arial" w:eastAsia="仿宋_GB2312" w:cs="Arial"/>
                <w:bCs/>
                <w:kern w:val="0"/>
                <w:sz w:val="28"/>
                <w:szCs w:val="28"/>
              </w:rPr>
              <w:t>业绩同时满足如下要求：（1）20</w:t>
            </w:r>
            <w:r>
              <w:rPr>
                <w:rFonts w:ascii="仿宋_GB2312" w:hAnsi="Arial" w:eastAsia="仿宋_GB2312" w:cs="Arial"/>
                <w:bCs/>
                <w:kern w:val="0"/>
                <w:sz w:val="28"/>
                <w:szCs w:val="28"/>
              </w:rPr>
              <w:t>2</w:t>
            </w:r>
            <w:r>
              <w:rPr>
                <w:rFonts w:hint="eastAsia" w:ascii="仿宋_GB2312" w:hAnsi="Arial" w:eastAsia="仿宋_GB2312" w:cs="Arial"/>
                <w:bCs/>
                <w:kern w:val="0"/>
                <w:sz w:val="28"/>
                <w:szCs w:val="28"/>
                <w:lang w:val="en-US" w:eastAsia="zh-CN"/>
              </w:rPr>
              <w:t>3</w:t>
            </w:r>
            <w:r>
              <w:rPr>
                <w:rFonts w:hint="eastAsia" w:ascii="仿宋_GB2312" w:hAnsi="Arial" w:eastAsia="仿宋_GB2312" w:cs="Arial"/>
                <w:bCs/>
                <w:kern w:val="0"/>
                <w:sz w:val="28"/>
                <w:szCs w:val="28"/>
              </w:rPr>
              <w:t>年1月1日到20</w:t>
            </w:r>
            <w:r>
              <w:rPr>
                <w:rFonts w:ascii="仿宋_GB2312" w:hAnsi="Arial" w:eastAsia="仿宋_GB2312" w:cs="Arial"/>
                <w:bCs/>
                <w:kern w:val="0"/>
                <w:sz w:val="28"/>
                <w:szCs w:val="28"/>
              </w:rPr>
              <w:t>2</w:t>
            </w:r>
            <w:r>
              <w:rPr>
                <w:rFonts w:hint="eastAsia" w:ascii="仿宋_GB2312" w:hAnsi="Arial" w:eastAsia="仿宋_GB2312" w:cs="Arial"/>
                <w:bCs/>
                <w:kern w:val="0"/>
                <w:sz w:val="28"/>
                <w:szCs w:val="28"/>
                <w:lang w:val="en-US" w:eastAsia="zh-CN"/>
              </w:rPr>
              <w:t>5</w:t>
            </w:r>
            <w:r>
              <w:rPr>
                <w:rFonts w:hint="eastAsia" w:ascii="仿宋_GB2312" w:hAnsi="Arial" w:eastAsia="仿宋_GB2312" w:cs="Arial"/>
                <w:bCs/>
                <w:kern w:val="0"/>
                <w:sz w:val="28"/>
                <w:szCs w:val="28"/>
              </w:rPr>
              <w:t>年12月31日三年来承担并完成；（2）与用户方签订的合同复印件（至少应包含首页、签字页、经费页，以及任务内容的页）或行政部门任务书等文件材料，并提供甲方的验收意见或甲方盖章（盖有红章且清晰）确认的工作完成证明</w:t>
            </w:r>
            <w:r>
              <w:rPr>
                <w:rFonts w:hint="eastAsia" w:ascii="仿宋_GB2312" w:hAnsi="Arial" w:eastAsia="仿宋_GB2312" w:cs="Arial"/>
                <w:b/>
                <w:bCs/>
                <w:kern w:val="0"/>
                <w:sz w:val="28"/>
                <w:szCs w:val="28"/>
              </w:rPr>
              <w:t>（未提供合同复印件或行政部门任务书、验收意见或甲方工作完成证明的业绩，视为无效）；</w:t>
            </w:r>
            <w:r>
              <w:rPr>
                <w:rFonts w:hint="eastAsia" w:ascii="仿宋_GB2312" w:hAnsi="Arial" w:eastAsia="仿宋_GB2312" w:cs="Arial"/>
                <w:bCs/>
                <w:kern w:val="0"/>
                <w:sz w:val="28"/>
                <w:szCs w:val="28"/>
              </w:rPr>
              <w:t>（3）与外协任务相关的专著和论文等（专著和论文作者应为项目组成员；论文，需提供刊物封面、目录及论文全文，专著需提供专著封面、目录及版权页），要求为20</w:t>
            </w:r>
            <w:r>
              <w:rPr>
                <w:rFonts w:ascii="仿宋_GB2312" w:hAnsi="Arial" w:eastAsia="仿宋_GB2312" w:cs="Arial"/>
                <w:bCs/>
                <w:kern w:val="0"/>
                <w:sz w:val="28"/>
                <w:szCs w:val="28"/>
              </w:rPr>
              <w:t>2</w:t>
            </w:r>
            <w:r>
              <w:rPr>
                <w:rFonts w:hint="eastAsia" w:ascii="仿宋_GB2312" w:hAnsi="Arial" w:eastAsia="仿宋_GB2312" w:cs="Arial"/>
                <w:bCs/>
                <w:kern w:val="0"/>
                <w:sz w:val="28"/>
                <w:szCs w:val="28"/>
                <w:lang w:val="en-US" w:eastAsia="zh-CN"/>
              </w:rPr>
              <w:t>3</w:t>
            </w:r>
            <w:r>
              <w:rPr>
                <w:rFonts w:hint="eastAsia" w:ascii="仿宋_GB2312" w:hAnsi="Arial" w:eastAsia="仿宋_GB2312" w:cs="Arial"/>
                <w:bCs/>
                <w:kern w:val="0"/>
                <w:sz w:val="28"/>
                <w:szCs w:val="28"/>
              </w:rPr>
              <w:t>年1月至202</w:t>
            </w:r>
            <w:r>
              <w:rPr>
                <w:rFonts w:hint="eastAsia" w:ascii="仿宋_GB2312" w:hAnsi="Arial" w:eastAsia="仿宋_GB2312" w:cs="Arial"/>
                <w:bCs/>
                <w:kern w:val="0"/>
                <w:sz w:val="28"/>
                <w:szCs w:val="28"/>
                <w:lang w:val="en-US" w:eastAsia="zh-CN"/>
              </w:rPr>
              <w:t>5</w:t>
            </w:r>
            <w:r>
              <w:rPr>
                <w:rFonts w:hint="eastAsia" w:ascii="仿宋_GB2312" w:hAnsi="Arial" w:eastAsia="仿宋_GB2312" w:cs="Arial"/>
                <w:bCs/>
                <w:kern w:val="0"/>
                <w:sz w:val="28"/>
                <w:szCs w:val="28"/>
              </w:rPr>
              <w:t>年12月发表或出版的。（0-14分）</w:t>
            </w:r>
          </w:p>
          <w:p w14:paraId="411C3E2F">
            <w:pPr>
              <w:widowControl/>
              <w:ind w:firstLine="562" w:firstLineChars="200"/>
              <w:contextualSpacing/>
              <w:jc w:val="left"/>
              <w:rPr>
                <w:rFonts w:ascii="仿宋_GB2312" w:hAnsi="Arial" w:eastAsia="仿宋_GB2312" w:cs="Arial"/>
                <w:bCs/>
                <w:kern w:val="0"/>
                <w:sz w:val="28"/>
                <w:szCs w:val="28"/>
              </w:rPr>
            </w:pPr>
            <w:r>
              <w:rPr>
                <w:rFonts w:hint="eastAsia" w:ascii="仿宋_GB2312" w:hAnsi="Arial" w:eastAsia="仿宋_GB2312" w:cs="Arial"/>
                <w:b/>
                <w:bCs/>
                <w:kern w:val="0"/>
                <w:sz w:val="28"/>
                <w:szCs w:val="28"/>
              </w:rPr>
              <w:t>2.项目组结构及成员（4分）</w:t>
            </w:r>
            <w:r>
              <w:rPr>
                <w:rFonts w:hint="eastAsia" w:ascii="仿宋_GB2312" w:hAnsi="Arial" w:eastAsia="仿宋_GB2312" w:cs="Arial"/>
                <w:bCs/>
                <w:kern w:val="0"/>
                <w:sz w:val="28"/>
                <w:szCs w:val="28"/>
              </w:rPr>
              <w:t>：</w:t>
            </w:r>
          </w:p>
          <w:p w14:paraId="738A7148">
            <w:pPr>
              <w:widowControl/>
              <w:ind w:firstLine="560" w:firstLineChars="200"/>
              <w:contextualSpacing/>
              <w:jc w:val="left"/>
              <w:rPr>
                <w:rFonts w:ascii="仿宋_GB2312" w:hAnsi="Arial" w:eastAsia="仿宋_GB2312" w:cs="Arial"/>
                <w:bCs/>
                <w:kern w:val="0"/>
                <w:sz w:val="28"/>
                <w:szCs w:val="28"/>
              </w:rPr>
            </w:pPr>
            <w:r>
              <w:rPr>
                <w:rFonts w:hint="eastAsia" w:ascii="仿宋_GB2312" w:hAnsi="Arial" w:eastAsia="仿宋_GB2312" w:cs="Arial"/>
                <w:bCs/>
                <w:kern w:val="0"/>
                <w:sz w:val="28"/>
                <w:szCs w:val="28"/>
              </w:rPr>
              <w:t>项目组人员专业结构及技术职称高中低比例是否合理，管理和技术人员比例是否协调（0-4分）。</w:t>
            </w:r>
          </w:p>
          <w:p w14:paraId="2128B9B0">
            <w:pPr>
              <w:widowControl/>
              <w:ind w:firstLine="551" w:firstLineChars="196"/>
              <w:contextualSpacing/>
              <w:jc w:val="left"/>
              <w:rPr>
                <w:rFonts w:ascii="仿宋_GB2312" w:hAnsi="Arial" w:eastAsia="仿宋_GB2312" w:cs="Arial"/>
                <w:b/>
                <w:bCs/>
                <w:kern w:val="0"/>
                <w:sz w:val="28"/>
                <w:szCs w:val="28"/>
              </w:rPr>
            </w:pPr>
            <w:r>
              <w:rPr>
                <w:rFonts w:hint="eastAsia" w:ascii="仿宋_GB2312" w:hAnsi="Arial" w:eastAsia="仿宋_GB2312" w:cs="Arial"/>
                <w:b/>
                <w:bCs/>
                <w:kern w:val="0"/>
                <w:sz w:val="28"/>
                <w:szCs w:val="28"/>
              </w:rPr>
              <w:t>3.保障措施（2分）</w:t>
            </w:r>
            <w:r>
              <w:rPr>
                <w:rFonts w:hint="eastAsia" w:ascii="仿宋_GB2312" w:hAnsi="Arial" w:eastAsia="仿宋_GB2312" w:cs="Arial"/>
                <w:bCs/>
                <w:kern w:val="0"/>
                <w:sz w:val="28"/>
                <w:szCs w:val="28"/>
              </w:rPr>
              <w:t>：保障措施是否具体，主要装备是否符合本项目要求，能否满足项目顺利开展，是否有完善的成果质量控制体系和资料管理、保密等制度（0-2分）</w:t>
            </w:r>
          </w:p>
        </w:tc>
      </w:tr>
      <w:tr w14:paraId="0947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72" w:type="dxa"/>
            <w:shd w:val="clear" w:color="auto" w:fill="auto"/>
            <w:vAlign w:val="center"/>
          </w:tcPr>
          <w:p w14:paraId="6A9FA346">
            <w:pPr>
              <w:widowControl/>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二、任务解决部分（</w:t>
            </w:r>
            <w:r>
              <w:rPr>
                <w:rFonts w:ascii="仿宋_GB2312" w:hAnsi="宋体" w:eastAsia="仿宋_GB2312" w:cs="宋体"/>
                <w:b/>
                <w:bCs/>
                <w:kern w:val="0"/>
                <w:sz w:val="28"/>
                <w:szCs w:val="28"/>
              </w:rPr>
              <w:t>7</w:t>
            </w:r>
            <w:r>
              <w:rPr>
                <w:rFonts w:hint="eastAsia" w:ascii="仿宋_GB2312" w:hAnsi="宋体" w:eastAsia="仿宋_GB2312" w:cs="宋体"/>
                <w:b/>
                <w:bCs/>
                <w:kern w:val="0"/>
                <w:sz w:val="28"/>
                <w:szCs w:val="28"/>
              </w:rPr>
              <w:t>0分）</w:t>
            </w:r>
          </w:p>
        </w:tc>
      </w:tr>
      <w:tr w14:paraId="5DDE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72" w:type="dxa"/>
            <w:shd w:val="clear" w:color="auto" w:fill="auto"/>
            <w:vAlign w:val="center"/>
          </w:tcPr>
          <w:p w14:paraId="1D514EE4">
            <w:pPr>
              <w:widowControl/>
              <w:numPr>
                <w:ilvl w:val="0"/>
                <w:numId w:val="1"/>
              </w:numPr>
              <w:ind w:left="0" w:firstLine="488"/>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项目任务目标理解（</w:t>
            </w:r>
            <w:r>
              <w:rPr>
                <w:rFonts w:ascii="仿宋_GB2312" w:hAnsi="宋体" w:eastAsia="仿宋_GB2312" w:cs="宋体"/>
                <w:b/>
                <w:bCs/>
                <w:kern w:val="0"/>
                <w:sz w:val="28"/>
                <w:szCs w:val="28"/>
              </w:rPr>
              <w:t>8</w:t>
            </w:r>
            <w:r>
              <w:rPr>
                <w:rFonts w:hint="eastAsia" w:ascii="仿宋_GB2312" w:hAnsi="宋体" w:eastAsia="仿宋_GB2312" w:cs="宋体"/>
                <w:b/>
                <w:bCs/>
                <w:kern w:val="0"/>
                <w:sz w:val="28"/>
                <w:szCs w:val="28"/>
              </w:rPr>
              <w:t>分）：</w:t>
            </w:r>
            <w:r>
              <w:rPr>
                <w:rFonts w:hint="eastAsia" w:ascii="仿宋_GB2312" w:hAnsi="宋体" w:eastAsia="仿宋_GB2312" w:cs="宋体"/>
                <w:bCs/>
                <w:kern w:val="0"/>
                <w:sz w:val="28"/>
                <w:szCs w:val="28"/>
              </w:rPr>
              <w:t>对项目任务、目标理解是否准确。（0-</w:t>
            </w:r>
            <w:r>
              <w:rPr>
                <w:rFonts w:ascii="仿宋_GB2312" w:hAnsi="宋体" w:eastAsia="仿宋_GB2312" w:cs="宋体"/>
                <w:bCs/>
                <w:kern w:val="0"/>
                <w:sz w:val="28"/>
                <w:szCs w:val="28"/>
              </w:rPr>
              <w:t>8</w:t>
            </w:r>
            <w:r>
              <w:rPr>
                <w:rFonts w:hint="eastAsia" w:ascii="仿宋_GB2312" w:hAnsi="宋体" w:eastAsia="仿宋_GB2312" w:cs="宋体"/>
                <w:bCs/>
                <w:kern w:val="0"/>
                <w:sz w:val="28"/>
                <w:szCs w:val="28"/>
              </w:rPr>
              <w:t>分）</w:t>
            </w:r>
          </w:p>
          <w:p w14:paraId="534C3D98">
            <w:pPr>
              <w:widowControl/>
              <w:numPr>
                <w:ilvl w:val="0"/>
                <w:numId w:val="1"/>
              </w:numPr>
              <w:ind w:left="0" w:firstLine="488"/>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技术路线、技术方法（2</w:t>
            </w:r>
            <w:r>
              <w:rPr>
                <w:rFonts w:ascii="仿宋_GB2312" w:hAnsi="宋体" w:eastAsia="仿宋_GB2312" w:cs="宋体"/>
                <w:b/>
                <w:bCs/>
                <w:kern w:val="0"/>
                <w:sz w:val="28"/>
                <w:szCs w:val="28"/>
              </w:rPr>
              <w:t>0</w:t>
            </w:r>
            <w:r>
              <w:rPr>
                <w:rFonts w:hint="eastAsia" w:ascii="仿宋_GB2312" w:hAnsi="宋体" w:eastAsia="仿宋_GB2312" w:cs="宋体"/>
                <w:b/>
                <w:bCs/>
                <w:kern w:val="0"/>
                <w:sz w:val="28"/>
                <w:szCs w:val="28"/>
              </w:rPr>
              <w:t>分）：</w:t>
            </w:r>
            <w:r>
              <w:rPr>
                <w:rFonts w:hint="eastAsia" w:ascii="仿宋_GB2312" w:hAnsi="宋体" w:eastAsia="仿宋_GB2312" w:cs="宋体"/>
                <w:bCs/>
                <w:kern w:val="0"/>
                <w:sz w:val="28"/>
                <w:szCs w:val="28"/>
              </w:rPr>
              <w:t>技术路线是否清晰、可行，科学合理，作业流程是否正确/详细，是否有技术路线图（框架图）；技术方法是否科学、合理，是否能够保障项目任务实施和目标实现。（0-2</w:t>
            </w:r>
            <w:r>
              <w:rPr>
                <w:rFonts w:ascii="仿宋_GB2312" w:hAnsi="宋体" w:eastAsia="仿宋_GB2312" w:cs="宋体"/>
                <w:bCs/>
                <w:kern w:val="0"/>
                <w:sz w:val="28"/>
                <w:szCs w:val="28"/>
              </w:rPr>
              <w:t>0</w:t>
            </w:r>
            <w:r>
              <w:rPr>
                <w:rFonts w:hint="eastAsia" w:ascii="仿宋_GB2312" w:hAnsi="宋体" w:eastAsia="仿宋_GB2312" w:cs="宋体"/>
                <w:bCs/>
                <w:kern w:val="0"/>
                <w:sz w:val="28"/>
                <w:szCs w:val="28"/>
              </w:rPr>
              <w:t>分)</w:t>
            </w:r>
          </w:p>
          <w:p w14:paraId="2EE3D5F9">
            <w:pPr>
              <w:widowControl/>
              <w:numPr>
                <w:ilvl w:val="0"/>
                <w:numId w:val="1"/>
              </w:numPr>
              <w:ind w:left="0" w:firstLine="488"/>
              <w:contextualSpacing/>
              <w:jc w:val="left"/>
              <w:rPr>
                <w:rFonts w:ascii="仿宋_GB2312" w:hAnsi="宋体" w:eastAsia="仿宋_GB2312" w:cs="宋体"/>
                <w:bCs/>
                <w:kern w:val="0"/>
                <w:sz w:val="28"/>
                <w:szCs w:val="28"/>
              </w:rPr>
            </w:pPr>
            <w:r>
              <w:rPr>
                <w:rFonts w:hint="eastAsia" w:ascii="仿宋_GB2312" w:hAnsi="宋体" w:eastAsia="仿宋_GB2312" w:cs="宋体"/>
                <w:b/>
                <w:bCs/>
                <w:kern w:val="0"/>
                <w:sz w:val="28"/>
                <w:szCs w:val="28"/>
              </w:rPr>
              <w:t>实施方案（2</w:t>
            </w:r>
            <w:r>
              <w:rPr>
                <w:rFonts w:ascii="仿宋_GB2312" w:hAnsi="宋体" w:eastAsia="仿宋_GB2312" w:cs="宋体"/>
                <w:b/>
                <w:bCs/>
                <w:kern w:val="0"/>
                <w:sz w:val="28"/>
                <w:szCs w:val="28"/>
              </w:rPr>
              <w:t>4</w:t>
            </w:r>
            <w:r>
              <w:rPr>
                <w:rFonts w:hint="eastAsia" w:ascii="仿宋_GB2312" w:hAnsi="宋体" w:eastAsia="仿宋_GB2312" w:cs="宋体"/>
                <w:b/>
                <w:bCs/>
                <w:kern w:val="0"/>
                <w:sz w:val="28"/>
                <w:szCs w:val="28"/>
              </w:rPr>
              <w:t>分）：</w:t>
            </w:r>
            <w:r>
              <w:rPr>
                <w:rFonts w:hint="eastAsia" w:ascii="仿宋_GB2312" w:eastAsia="仿宋_GB2312"/>
                <w:sz w:val="28"/>
                <w:szCs w:val="28"/>
              </w:rPr>
              <w:t>阶段安排、时间进度以及各阶段内的主要工作目标，拟完成的工作任务，阶段成果等是否合理，是否具有可操作性。</w:t>
            </w:r>
            <w:r>
              <w:rPr>
                <w:rFonts w:hint="eastAsia" w:ascii="仿宋_GB2312" w:hAnsi="宋体" w:eastAsia="仿宋_GB2312" w:cs="宋体"/>
                <w:bCs/>
                <w:kern w:val="0"/>
                <w:sz w:val="28"/>
                <w:szCs w:val="28"/>
              </w:rPr>
              <w:t>（0-2</w:t>
            </w:r>
            <w:r>
              <w:rPr>
                <w:rFonts w:ascii="仿宋_GB2312" w:hAnsi="宋体" w:eastAsia="仿宋_GB2312" w:cs="宋体"/>
                <w:bCs/>
                <w:kern w:val="0"/>
                <w:sz w:val="28"/>
                <w:szCs w:val="28"/>
              </w:rPr>
              <w:t>4</w:t>
            </w:r>
            <w:r>
              <w:rPr>
                <w:rFonts w:hint="eastAsia" w:ascii="仿宋_GB2312" w:hAnsi="宋体" w:eastAsia="仿宋_GB2312" w:cs="宋体"/>
                <w:bCs/>
                <w:kern w:val="0"/>
                <w:sz w:val="28"/>
                <w:szCs w:val="28"/>
              </w:rPr>
              <w:t>分）</w:t>
            </w:r>
          </w:p>
          <w:p w14:paraId="75947E8E">
            <w:pPr>
              <w:widowControl/>
              <w:numPr>
                <w:ilvl w:val="0"/>
                <w:numId w:val="1"/>
              </w:numPr>
              <w:ind w:left="0" w:firstLine="488"/>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预期成果（1</w:t>
            </w:r>
            <w:r>
              <w:rPr>
                <w:rFonts w:ascii="仿宋_GB2312" w:hAnsi="宋体" w:eastAsia="仿宋_GB2312" w:cs="宋体"/>
                <w:b/>
                <w:bCs/>
                <w:kern w:val="0"/>
                <w:sz w:val="28"/>
                <w:szCs w:val="28"/>
              </w:rPr>
              <w:t>2</w:t>
            </w:r>
            <w:r>
              <w:rPr>
                <w:rFonts w:hint="eastAsia" w:ascii="仿宋_GB2312" w:hAnsi="宋体" w:eastAsia="仿宋_GB2312" w:cs="宋体"/>
                <w:b/>
                <w:bCs/>
                <w:kern w:val="0"/>
                <w:sz w:val="28"/>
                <w:szCs w:val="28"/>
              </w:rPr>
              <w:t>分）：</w:t>
            </w:r>
            <w:r>
              <w:rPr>
                <w:rFonts w:hint="eastAsia" w:ascii="仿宋_GB2312" w:hAnsi="宋体" w:eastAsia="仿宋_GB2312" w:cs="宋体"/>
                <w:bCs/>
                <w:kern w:val="0"/>
                <w:sz w:val="28"/>
                <w:szCs w:val="28"/>
              </w:rPr>
              <w:t>描述是否清晰、合理、齐全详尽，成果文件格式、文件组织表述等内容是否清楚、合理。（0-1</w:t>
            </w:r>
            <w:r>
              <w:rPr>
                <w:rFonts w:ascii="仿宋_GB2312" w:hAnsi="宋体" w:eastAsia="仿宋_GB2312" w:cs="宋体"/>
                <w:bCs/>
                <w:kern w:val="0"/>
                <w:sz w:val="28"/>
                <w:szCs w:val="28"/>
              </w:rPr>
              <w:t>2</w:t>
            </w:r>
            <w:r>
              <w:rPr>
                <w:rFonts w:hint="eastAsia" w:ascii="仿宋_GB2312" w:hAnsi="宋体" w:eastAsia="仿宋_GB2312" w:cs="宋体"/>
                <w:bCs/>
                <w:kern w:val="0"/>
                <w:sz w:val="28"/>
                <w:szCs w:val="28"/>
              </w:rPr>
              <w:t>分）</w:t>
            </w:r>
          </w:p>
          <w:p w14:paraId="5CC80A44">
            <w:pPr>
              <w:widowControl/>
              <w:numPr>
                <w:ilvl w:val="0"/>
                <w:numId w:val="1"/>
              </w:numPr>
              <w:ind w:left="0" w:firstLine="488"/>
              <w:contextualSpacing/>
              <w:jc w:val="left"/>
              <w:rPr>
                <w:rFonts w:ascii="仿宋_GB2312" w:hAnsi="宋体" w:eastAsia="仿宋_GB2312" w:cs="宋体"/>
                <w:bCs/>
                <w:kern w:val="0"/>
                <w:sz w:val="28"/>
                <w:szCs w:val="28"/>
              </w:rPr>
            </w:pPr>
            <w:r>
              <w:rPr>
                <w:rFonts w:hint="eastAsia" w:ascii="仿宋_GB2312" w:hAnsi="宋体" w:eastAsia="仿宋_GB2312" w:cs="宋体"/>
                <w:b/>
                <w:bCs/>
                <w:kern w:val="0"/>
                <w:sz w:val="28"/>
                <w:szCs w:val="28"/>
              </w:rPr>
              <w:t>承诺及后期服务（4分）：</w:t>
            </w:r>
            <w:r>
              <w:rPr>
                <w:rFonts w:hint="eastAsia" w:ascii="仿宋_GB2312" w:hAnsi="宋体" w:eastAsia="仿宋_GB2312" w:cs="宋体"/>
                <w:bCs/>
                <w:kern w:val="0"/>
                <w:sz w:val="28"/>
                <w:szCs w:val="28"/>
              </w:rPr>
              <w:t>有无数据、成果保密、版权等承诺、有无工作期限及后续工作承诺等。（0-4分）</w:t>
            </w:r>
          </w:p>
          <w:p w14:paraId="013EB623">
            <w:pPr>
              <w:widowControl/>
              <w:numPr>
                <w:ilvl w:val="0"/>
                <w:numId w:val="1"/>
              </w:numPr>
              <w:ind w:left="0" w:firstLine="488"/>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其他（2分）：</w:t>
            </w:r>
            <w:r>
              <w:rPr>
                <w:rFonts w:hint="eastAsia" w:ascii="仿宋_GB2312" w:hAnsi="宋体" w:eastAsia="仿宋_GB2312" w:cs="宋体"/>
                <w:bCs/>
                <w:kern w:val="0"/>
                <w:sz w:val="28"/>
                <w:szCs w:val="28"/>
              </w:rPr>
              <w:t>是否有益于本项目在技术、质量、进度、经费或管理等方面进行改进的措施，是否有独到且合理、可行、便于推广的建议与措施。（0-2分）</w:t>
            </w:r>
          </w:p>
        </w:tc>
      </w:tr>
      <w:tr w14:paraId="33EC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72" w:type="dxa"/>
            <w:shd w:val="clear" w:color="auto" w:fill="auto"/>
            <w:noWrap/>
            <w:vAlign w:val="center"/>
          </w:tcPr>
          <w:p w14:paraId="2B569705">
            <w:pPr>
              <w:widowControl/>
              <w:contextualSpacing/>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三、报价及测算部分（</w:t>
            </w:r>
            <w:r>
              <w:rPr>
                <w:rFonts w:hint="eastAsia" w:ascii="仿宋_GB2312" w:eastAsia="仿宋_GB2312"/>
                <w:b/>
                <w:bCs/>
                <w:kern w:val="0"/>
                <w:sz w:val="28"/>
                <w:szCs w:val="28"/>
              </w:rPr>
              <w:t>10</w:t>
            </w:r>
            <w:r>
              <w:rPr>
                <w:rFonts w:hint="eastAsia" w:ascii="仿宋_GB2312" w:hAnsi="宋体" w:eastAsia="仿宋_GB2312" w:cs="宋体"/>
                <w:b/>
                <w:bCs/>
                <w:kern w:val="0"/>
                <w:sz w:val="28"/>
                <w:szCs w:val="28"/>
              </w:rPr>
              <w:t>分）</w:t>
            </w:r>
          </w:p>
        </w:tc>
      </w:tr>
      <w:tr w14:paraId="51CA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472" w:type="dxa"/>
            <w:shd w:val="clear" w:color="auto" w:fill="auto"/>
            <w:noWrap/>
            <w:vAlign w:val="center"/>
          </w:tcPr>
          <w:p w14:paraId="0CEE94A0">
            <w:pPr>
              <w:tabs>
                <w:tab w:val="left" w:pos="1418"/>
                <w:tab w:val="left" w:pos="1560"/>
                <w:tab w:val="left" w:pos="1800"/>
              </w:tabs>
              <w:ind w:firstLine="562" w:firstLineChars="200"/>
              <w:contextualSpacing/>
              <w:rPr>
                <w:rFonts w:ascii="仿宋_GB2312" w:hAnsi="宋体" w:eastAsia="仿宋_GB2312"/>
                <w:sz w:val="28"/>
                <w:szCs w:val="28"/>
              </w:rPr>
            </w:pPr>
            <w:r>
              <w:rPr>
                <w:rFonts w:hint="eastAsia" w:ascii="仿宋_GB2312" w:eastAsia="仿宋_GB2312"/>
                <w:b/>
                <w:kern w:val="0"/>
                <w:sz w:val="28"/>
                <w:szCs w:val="28"/>
              </w:rPr>
              <w:t>报价及测算分（10分）：</w:t>
            </w:r>
            <w:r>
              <w:rPr>
                <w:rFonts w:hint="eastAsia" w:ascii="仿宋_GB2312" w:hAnsi="宋体" w:eastAsia="仿宋_GB2312"/>
                <w:sz w:val="28"/>
                <w:szCs w:val="28"/>
              </w:rPr>
              <w:t>报价及测算是否合理、合规、科学、完整，0-10分，其中0－5分为主观分，0－5分为客观分。具备承担项目能力的协作单位的最低报价为客观分遴选基准价，其价格客观分为满分，其他候选协作单位的价格分统一按照下列公式计算：</w:t>
            </w:r>
          </w:p>
          <w:p w14:paraId="37C882FC">
            <w:pPr>
              <w:tabs>
                <w:tab w:val="left" w:pos="1418"/>
                <w:tab w:val="left" w:pos="1560"/>
                <w:tab w:val="left" w:pos="1800"/>
              </w:tabs>
              <w:ind w:firstLine="560" w:firstLineChars="200"/>
              <w:contextualSpacing/>
              <w:rPr>
                <w:rFonts w:ascii="仿宋_GB2312" w:hAnsi="宋体" w:eastAsia="仿宋_GB2312"/>
                <w:sz w:val="28"/>
                <w:szCs w:val="28"/>
              </w:rPr>
            </w:pPr>
            <w:r>
              <w:rPr>
                <w:rFonts w:hint="eastAsia" w:ascii="仿宋_GB2312" w:hAnsi="宋体" w:eastAsia="仿宋_GB2312"/>
                <w:sz w:val="28"/>
                <w:szCs w:val="28"/>
              </w:rPr>
              <w:t>客观分=(客观分遴选基准价／报价)×5%×100</w:t>
            </w:r>
          </w:p>
          <w:p w14:paraId="2255D49E">
            <w:pPr>
              <w:widowControl/>
              <w:ind w:firstLine="560" w:firstLineChars="200"/>
              <w:contextualSpacing/>
              <w:jc w:val="left"/>
              <w:rPr>
                <w:rFonts w:ascii="仿宋_GB2312" w:hAnsi="宋体" w:eastAsia="仿宋_GB2312" w:cs="宋体"/>
                <w:kern w:val="0"/>
                <w:sz w:val="28"/>
                <w:szCs w:val="28"/>
              </w:rPr>
            </w:pPr>
            <w:r>
              <w:rPr>
                <w:rFonts w:hint="eastAsia" w:ascii="仿宋_GB2312" w:eastAsia="仿宋_GB2312"/>
                <w:sz w:val="28"/>
                <w:szCs w:val="28"/>
              </w:rPr>
              <w:t>报价及测算部分最终得分由主客观分相加得出</w:t>
            </w:r>
          </w:p>
        </w:tc>
      </w:tr>
    </w:tbl>
    <w:p w14:paraId="0B0E0526">
      <w:pPr>
        <w:contextualSpacing/>
        <w:jc w:val="left"/>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847606"/>
      <w:docPartObj>
        <w:docPartGallery w:val="AutoText"/>
      </w:docPartObj>
    </w:sdtPr>
    <w:sdtEndPr>
      <w:rPr>
        <w:rFonts w:ascii="Times New Roman" w:hAnsi="Times New Roman" w:cs="Times New Roman"/>
        <w:sz w:val="24"/>
        <w:szCs w:val="24"/>
      </w:rPr>
    </w:sdtEndPr>
    <w:sdtContent>
      <w:p w14:paraId="34E0612A">
        <w:pPr>
          <w:pStyle w:val="1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rPr>
          <w:fldChar w:fldCharType="end"/>
        </w:r>
      </w:p>
    </w:sdtContent>
  </w:sdt>
  <w:p w14:paraId="0FCC9E6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B1099F"/>
    <w:multiLevelType w:val="multilevel"/>
    <w:tmpl w:val="4BB1099F"/>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5A"/>
    <w:rsid w:val="00005385"/>
    <w:rsid w:val="0001491C"/>
    <w:rsid w:val="00040327"/>
    <w:rsid w:val="00056CFC"/>
    <w:rsid w:val="00070BDE"/>
    <w:rsid w:val="00084FB8"/>
    <w:rsid w:val="00093BE6"/>
    <w:rsid w:val="000978CB"/>
    <w:rsid w:val="000A25D5"/>
    <w:rsid w:val="000B5830"/>
    <w:rsid w:val="000C4D8C"/>
    <w:rsid w:val="000E244D"/>
    <w:rsid w:val="00101B67"/>
    <w:rsid w:val="0011663B"/>
    <w:rsid w:val="0013073A"/>
    <w:rsid w:val="00135151"/>
    <w:rsid w:val="00164FA6"/>
    <w:rsid w:val="001707F5"/>
    <w:rsid w:val="00182997"/>
    <w:rsid w:val="001927DC"/>
    <w:rsid w:val="001A64EA"/>
    <w:rsid w:val="001A7169"/>
    <w:rsid w:val="001C0350"/>
    <w:rsid w:val="001D1994"/>
    <w:rsid w:val="001D3092"/>
    <w:rsid w:val="001D49E3"/>
    <w:rsid w:val="001D55CC"/>
    <w:rsid w:val="001E1AF8"/>
    <w:rsid w:val="001E2328"/>
    <w:rsid w:val="001E2DB4"/>
    <w:rsid w:val="001F03FA"/>
    <w:rsid w:val="002108FD"/>
    <w:rsid w:val="00237307"/>
    <w:rsid w:val="0023782C"/>
    <w:rsid w:val="00250A05"/>
    <w:rsid w:val="0027325E"/>
    <w:rsid w:val="0028470B"/>
    <w:rsid w:val="002937E0"/>
    <w:rsid w:val="002A2C81"/>
    <w:rsid w:val="002B24FF"/>
    <w:rsid w:val="002B7757"/>
    <w:rsid w:val="002C2B99"/>
    <w:rsid w:val="002C6B90"/>
    <w:rsid w:val="002D0C3E"/>
    <w:rsid w:val="002D2981"/>
    <w:rsid w:val="002D482E"/>
    <w:rsid w:val="002D7A3F"/>
    <w:rsid w:val="002E76DD"/>
    <w:rsid w:val="002E774F"/>
    <w:rsid w:val="002F3198"/>
    <w:rsid w:val="003024BE"/>
    <w:rsid w:val="003103EB"/>
    <w:rsid w:val="0032459C"/>
    <w:rsid w:val="00335344"/>
    <w:rsid w:val="003433A3"/>
    <w:rsid w:val="0035205F"/>
    <w:rsid w:val="0036129B"/>
    <w:rsid w:val="00365137"/>
    <w:rsid w:val="00372AB9"/>
    <w:rsid w:val="00376347"/>
    <w:rsid w:val="00382444"/>
    <w:rsid w:val="00382987"/>
    <w:rsid w:val="00391AEF"/>
    <w:rsid w:val="003A254C"/>
    <w:rsid w:val="003D1278"/>
    <w:rsid w:val="003E1160"/>
    <w:rsid w:val="003F0E64"/>
    <w:rsid w:val="00405325"/>
    <w:rsid w:val="004174BD"/>
    <w:rsid w:val="00426B38"/>
    <w:rsid w:val="00426D7C"/>
    <w:rsid w:val="0043256E"/>
    <w:rsid w:val="00434468"/>
    <w:rsid w:val="00442473"/>
    <w:rsid w:val="00462113"/>
    <w:rsid w:val="004629D5"/>
    <w:rsid w:val="004834AF"/>
    <w:rsid w:val="00484E64"/>
    <w:rsid w:val="00491F93"/>
    <w:rsid w:val="004B74EF"/>
    <w:rsid w:val="004C042E"/>
    <w:rsid w:val="004D286D"/>
    <w:rsid w:val="004D500E"/>
    <w:rsid w:val="004E194E"/>
    <w:rsid w:val="004F0C44"/>
    <w:rsid w:val="00506D59"/>
    <w:rsid w:val="00526CA1"/>
    <w:rsid w:val="00535D2C"/>
    <w:rsid w:val="00573813"/>
    <w:rsid w:val="0058738E"/>
    <w:rsid w:val="005956AC"/>
    <w:rsid w:val="005A2573"/>
    <w:rsid w:val="005A2CA4"/>
    <w:rsid w:val="005B5B68"/>
    <w:rsid w:val="005C4250"/>
    <w:rsid w:val="005D7F83"/>
    <w:rsid w:val="005F4A24"/>
    <w:rsid w:val="00622A13"/>
    <w:rsid w:val="00623B84"/>
    <w:rsid w:val="006364C3"/>
    <w:rsid w:val="00646799"/>
    <w:rsid w:val="006511EA"/>
    <w:rsid w:val="006739E8"/>
    <w:rsid w:val="006A1E46"/>
    <w:rsid w:val="006B54A0"/>
    <w:rsid w:val="006B712A"/>
    <w:rsid w:val="006D5512"/>
    <w:rsid w:val="006D7A3E"/>
    <w:rsid w:val="006E2A40"/>
    <w:rsid w:val="006E52A8"/>
    <w:rsid w:val="007220B3"/>
    <w:rsid w:val="00722972"/>
    <w:rsid w:val="00761CCF"/>
    <w:rsid w:val="0076432E"/>
    <w:rsid w:val="00770393"/>
    <w:rsid w:val="007773A2"/>
    <w:rsid w:val="00795A5C"/>
    <w:rsid w:val="007A29F0"/>
    <w:rsid w:val="007A33B1"/>
    <w:rsid w:val="007C2306"/>
    <w:rsid w:val="007E7F2C"/>
    <w:rsid w:val="007F5051"/>
    <w:rsid w:val="008166A7"/>
    <w:rsid w:val="008924C4"/>
    <w:rsid w:val="008A23D0"/>
    <w:rsid w:val="008C1E6C"/>
    <w:rsid w:val="008C2A63"/>
    <w:rsid w:val="008C349F"/>
    <w:rsid w:val="008D4882"/>
    <w:rsid w:val="008E4131"/>
    <w:rsid w:val="008F241B"/>
    <w:rsid w:val="008F6930"/>
    <w:rsid w:val="009130C4"/>
    <w:rsid w:val="0091613E"/>
    <w:rsid w:val="00925902"/>
    <w:rsid w:val="009402F9"/>
    <w:rsid w:val="00950F74"/>
    <w:rsid w:val="00962A24"/>
    <w:rsid w:val="00964988"/>
    <w:rsid w:val="0096669D"/>
    <w:rsid w:val="009767D1"/>
    <w:rsid w:val="00992021"/>
    <w:rsid w:val="009960F2"/>
    <w:rsid w:val="009A2736"/>
    <w:rsid w:val="009A2F25"/>
    <w:rsid w:val="009A4B36"/>
    <w:rsid w:val="009B1DAD"/>
    <w:rsid w:val="009B5BB7"/>
    <w:rsid w:val="009C5EAC"/>
    <w:rsid w:val="009D1F3D"/>
    <w:rsid w:val="009F07EB"/>
    <w:rsid w:val="009F3CF2"/>
    <w:rsid w:val="00A0724A"/>
    <w:rsid w:val="00A145D7"/>
    <w:rsid w:val="00A15A41"/>
    <w:rsid w:val="00A35EC2"/>
    <w:rsid w:val="00A56672"/>
    <w:rsid w:val="00A6196D"/>
    <w:rsid w:val="00A73811"/>
    <w:rsid w:val="00A75126"/>
    <w:rsid w:val="00A813E7"/>
    <w:rsid w:val="00A858BA"/>
    <w:rsid w:val="00AB0F3B"/>
    <w:rsid w:val="00AC2DC4"/>
    <w:rsid w:val="00AC2EEE"/>
    <w:rsid w:val="00AE7536"/>
    <w:rsid w:val="00AF6024"/>
    <w:rsid w:val="00B016EC"/>
    <w:rsid w:val="00B06B4C"/>
    <w:rsid w:val="00B2109A"/>
    <w:rsid w:val="00B24548"/>
    <w:rsid w:val="00B42410"/>
    <w:rsid w:val="00B454FC"/>
    <w:rsid w:val="00B622A4"/>
    <w:rsid w:val="00B64F5A"/>
    <w:rsid w:val="00B844C4"/>
    <w:rsid w:val="00BA2699"/>
    <w:rsid w:val="00BA2E35"/>
    <w:rsid w:val="00BA771E"/>
    <w:rsid w:val="00BB406D"/>
    <w:rsid w:val="00BB5325"/>
    <w:rsid w:val="00BC0D2E"/>
    <w:rsid w:val="00BE0AD8"/>
    <w:rsid w:val="00BE7255"/>
    <w:rsid w:val="00C1695A"/>
    <w:rsid w:val="00C201CC"/>
    <w:rsid w:val="00C210F1"/>
    <w:rsid w:val="00C22849"/>
    <w:rsid w:val="00C24627"/>
    <w:rsid w:val="00C3255C"/>
    <w:rsid w:val="00C326B5"/>
    <w:rsid w:val="00C35CE4"/>
    <w:rsid w:val="00C66EDF"/>
    <w:rsid w:val="00C91C8C"/>
    <w:rsid w:val="00C934C6"/>
    <w:rsid w:val="00CA1292"/>
    <w:rsid w:val="00CC0519"/>
    <w:rsid w:val="00CC6130"/>
    <w:rsid w:val="00CE1CA3"/>
    <w:rsid w:val="00CE64F8"/>
    <w:rsid w:val="00D05BE2"/>
    <w:rsid w:val="00D1683E"/>
    <w:rsid w:val="00D25E13"/>
    <w:rsid w:val="00D27C76"/>
    <w:rsid w:val="00D36321"/>
    <w:rsid w:val="00D77A9F"/>
    <w:rsid w:val="00DA2689"/>
    <w:rsid w:val="00DA2776"/>
    <w:rsid w:val="00DE0AB7"/>
    <w:rsid w:val="00DF0F0E"/>
    <w:rsid w:val="00DF1A82"/>
    <w:rsid w:val="00DF2EE3"/>
    <w:rsid w:val="00E02853"/>
    <w:rsid w:val="00E17865"/>
    <w:rsid w:val="00E329AA"/>
    <w:rsid w:val="00E36048"/>
    <w:rsid w:val="00E400C7"/>
    <w:rsid w:val="00E468E4"/>
    <w:rsid w:val="00E6159B"/>
    <w:rsid w:val="00E779B7"/>
    <w:rsid w:val="00E97583"/>
    <w:rsid w:val="00E97D73"/>
    <w:rsid w:val="00EA69C4"/>
    <w:rsid w:val="00EB7711"/>
    <w:rsid w:val="00EC2C5E"/>
    <w:rsid w:val="00EC336F"/>
    <w:rsid w:val="00EC40FB"/>
    <w:rsid w:val="00EC75FC"/>
    <w:rsid w:val="00ED5BB7"/>
    <w:rsid w:val="00ED7EF9"/>
    <w:rsid w:val="00EE7A0D"/>
    <w:rsid w:val="00EF05D5"/>
    <w:rsid w:val="00EF149C"/>
    <w:rsid w:val="00F057B9"/>
    <w:rsid w:val="00F123D2"/>
    <w:rsid w:val="00F21C8C"/>
    <w:rsid w:val="00F22888"/>
    <w:rsid w:val="00F31ADB"/>
    <w:rsid w:val="00F558BA"/>
    <w:rsid w:val="00F606CE"/>
    <w:rsid w:val="00F66669"/>
    <w:rsid w:val="00F738EB"/>
    <w:rsid w:val="00F73FFA"/>
    <w:rsid w:val="00F743B8"/>
    <w:rsid w:val="00F74AD6"/>
    <w:rsid w:val="00F85CE8"/>
    <w:rsid w:val="00F912E1"/>
    <w:rsid w:val="00FA33C3"/>
    <w:rsid w:val="00FD2685"/>
    <w:rsid w:val="00FD7F5A"/>
    <w:rsid w:val="0A8757A1"/>
    <w:rsid w:val="0B9C1D5D"/>
    <w:rsid w:val="206B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Lines/>
      <w:ind w:firstLine="200" w:firstLineChars="200"/>
      <w:outlineLvl w:val="1"/>
    </w:pPr>
    <w:rPr>
      <w:rFonts w:ascii="Times New Roman" w:hAnsi="Times New Roman" w:eastAsia="楷体_GB2312" w:cstheme="majorBidi"/>
      <w:b/>
      <w:bCs/>
      <w:sz w:val="28"/>
      <w:szCs w:val="32"/>
    </w:rPr>
  </w:style>
  <w:style w:type="paragraph" w:styleId="4">
    <w:name w:val="heading 4"/>
    <w:basedOn w:val="1"/>
    <w:next w:val="1"/>
    <w:link w:val="27"/>
    <w:semiHidden/>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Times New Roman" w:hAnsi="Times New Roman" w:eastAsia="宋体" w:cs="Times New Roman"/>
      <w:szCs w:val="24"/>
    </w:rPr>
  </w:style>
  <w:style w:type="paragraph" w:styleId="6">
    <w:name w:val="annotation text"/>
    <w:basedOn w:val="1"/>
    <w:link w:val="34"/>
    <w:semiHidden/>
    <w:unhideWhenUsed/>
    <w:qFormat/>
    <w:uiPriority w:val="99"/>
    <w:pPr>
      <w:jc w:val="left"/>
    </w:pPr>
  </w:style>
  <w:style w:type="paragraph" w:styleId="7">
    <w:name w:val="Plain Text"/>
    <w:basedOn w:val="1"/>
    <w:link w:val="21"/>
    <w:qFormat/>
    <w:uiPriority w:val="0"/>
    <w:rPr>
      <w:rFonts w:ascii="宋体" w:hAnsi="Courier New" w:eastAsia="宋体" w:cs="Times New Roman"/>
      <w:szCs w:val="20"/>
      <w:lang w:val="zh-CN"/>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33"/>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302"/>
      </w:tabs>
    </w:pPr>
    <w:rPr>
      <w:rFonts w:ascii="Times New Roman" w:hAnsi="Times New Roman" w:eastAsia="宋体" w:cs="Times New Roman"/>
      <w:szCs w:val="24"/>
    </w:rPr>
  </w:style>
  <w:style w:type="paragraph" w:styleId="13">
    <w:name w:val="Normal (Web)"/>
    <w:basedOn w:val="1"/>
    <w:qFormat/>
    <w:uiPriority w:val="0"/>
    <w:rPr>
      <w:rFonts w:ascii="Calibri" w:hAnsi="Calibri" w:eastAsia="宋体" w:cs="宋体"/>
      <w:sz w:val="24"/>
      <w:szCs w:val="24"/>
    </w:rPr>
  </w:style>
  <w:style w:type="paragraph" w:styleId="14">
    <w:name w:val="annotation subject"/>
    <w:basedOn w:val="6"/>
    <w:next w:val="6"/>
    <w:link w:val="35"/>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paragraph" w:styleId="20">
    <w:name w:val="List Paragraph"/>
    <w:basedOn w:val="1"/>
    <w:qFormat/>
    <w:uiPriority w:val="34"/>
    <w:pPr>
      <w:ind w:firstLine="420" w:firstLineChars="200"/>
    </w:pPr>
  </w:style>
  <w:style w:type="character" w:customStyle="1" w:styleId="21">
    <w:name w:val="纯文本 字符"/>
    <w:basedOn w:val="17"/>
    <w:link w:val="7"/>
    <w:uiPriority w:val="0"/>
    <w:rPr>
      <w:rFonts w:ascii="宋体" w:hAnsi="Courier New" w:eastAsia="宋体" w:cs="Times New Roman"/>
      <w:szCs w:val="20"/>
      <w:lang w:val="zh-CN" w:eastAsia="zh-CN"/>
    </w:rPr>
  </w:style>
  <w:style w:type="paragraph" w:customStyle="1" w:styleId="22">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character" w:customStyle="1" w:styleId="23">
    <w:name w:val="页眉 字符"/>
    <w:basedOn w:val="17"/>
    <w:link w:val="11"/>
    <w:uiPriority w:val="99"/>
    <w:rPr>
      <w:sz w:val="18"/>
      <w:szCs w:val="18"/>
    </w:rPr>
  </w:style>
  <w:style w:type="character" w:customStyle="1" w:styleId="24">
    <w:name w:val="页脚 字符"/>
    <w:basedOn w:val="17"/>
    <w:link w:val="10"/>
    <w:uiPriority w:val="99"/>
    <w:rPr>
      <w:sz w:val="18"/>
      <w:szCs w:val="18"/>
    </w:rPr>
  </w:style>
  <w:style w:type="character" w:customStyle="1" w:styleId="25">
    <w:name w:val="标题 1 字符"/>
    <w:basedOn w:val="17"/>
    <w:link w:val="2"/>
    <w:uiPriority w:val="9"/>
    <w:rPr>
      <w:b/>
      <w:bCs/>
      <w:kern w:val="44"/>
      <w:sz w:val="44"/>
      <w:szCs w:val="44"/>
    </w:rPr>
  </w:style>
  <w:style w:type="character" w:customStyle="1" w:styleId="26">
    <w:name w:val="标题 2 字符"/>
    <w:basedOn w:val="17"/>
    <w:link w:val="3"/>
    <w:uiPriority w:val="9"/>
    <w:rPr>
      <w:rFonts w:ascii="Times New Roman" w:hAnsi="Times New Roman" w:eastAsia="楷体_GB2312" w:cstheme="majorBidi"/>
      <w:b/>
      <w:bCs/>
      <w:sz w:val="28"/>
      <w:szCs w:val="32"/>
    </w:rPr>
  </w:style>
  <w:style w:type="character" w:customStyle="1" w:styleId="27">
    <w:name w:val="标题 4 字符"/>
    <w:basedOn w:val="17"/>
    <w:link w:val="4"/>
    <w:semiHidden/>
    <w:uiPriority w:val="9"/>
    <w:rPr>
      <w:rFonts w:asciiTheme="majorHAnsi" w:hAnsiTheme="majorHAnsi" w:eastAsiaTheme="majorEastAsia" w:cstheme="majorBidi"/>
      <w:b/>
      <w:bCs/>
      <w:sz w:val="28"/>
      <w:szCs w:val="28"/>
    </w:rPr>
  </w:style>
  <w:style w:type="character" w:customStyle="1" w:styleId="28">
    <w:name w:val="日期 字符"/>
    <w:basedOn w:val="17"/>
    <w:link w:val="8"/>
    <w:semiHidden/>
    <w:uiPriority w:val="99"/>
  </w:style>
  <w:style w:type="paragraph" w:customStyle="1" w:styleId="29">
    <w:name w:val="列出段落1"/>
    <w:basedOn w:val="1"/>
    <w:qFormat/>
    <w:uiPriority w:val="99"/>
    <w:pPr>
      <w:ind w:firstLine="420" w:firstLineChars="200"/>
    </w:pPr>
    <w:rPr>
      <w:rFonts w:ascii="仿宋_GB2312" w:hAnsi="宋体" w:eastAsia="仿宋_GB2312" w:cs="仿宋_GB2312"/>
      <w:sz w:val="28"/>
      <w:szCs w:val="28"/>
    </w:rPr>
  </w:style>
  <w:style w:type="character" w:customStyle="1" w:styleId="30">
    <w:name w:val="NERCIS-正文 Char"/>
    <w:link w:val="31"/>
    <w:qFormat/>
    <w:locked/>
    <w:uiPriority w:val="0"/>
    <w:rPr>
      <w:rFonts w:ascii="宋体" w:hAnsi="宋体" w:eastAsia="宋体"/>
      <w:sz w:val="24"/>
      <w:lang w:val="zh-CN"/>
    </w:rPr>
  </w:style>
  <w:style w:type="paragraph" w:customStyle="1" w:styleId="31">
    <w:name w:val="NERCIS-正文"/>
    <w:basedOn w:val="1"/>
    <w:link w:val="30"/>
    <w:qFormat/>
    <w:uiPriority w:val="0"/>
    <w:pPr>
      <w:spacing w:line="360" w:lineRule="auto"/>
      <w:ind w:firstLine="480" w:firstLineChars="200"/>
    </w:pPr>
    <w:rPr>
      <w:rFonts w:ascii="宋体" w:hAnsi="宋体" w:eastAsia="宋体"/>
      <w:sz w:val="24"/>
      <w:lang w:val="zh-CN"/>
    </w:rPr>
  </w:style>
  <w:style w:type="table" w:customStyle="1" w:styleId="32">
    <w:name w:val="网格型1"/>
    <w:basedOn w:val="15"/>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批注框文本 字符"/>
    <w:basedOn w:val="17"/>
    <w:link w:val="9"/>
    <w:semiHidden/>
    <w:uiPriority w:val="99"/>
    <w:rPr>
      <w:sz w:val="18"/>
      <w:szCs w:val="18"/>
    </w:rPr>
  </w:style>
  <w:style w:type="character" w:customStyle="1" w:styleId="34">
    <w:name w:val="批注文字 字符"/>
    <w:basedOn w:val="17"/>
    <w:link w:val="6"/>
    <w:semiHidden/>
    <w:uiPriority w:val="99"/>
  </w:style>
  <w:style w:type="character" w:customStyle="1" w:styleId="35">
    <w:name w:val="批注主题 字符"/>
    <w:basedOn w:val="34"/>
    <w:link w:val="14"/>
    <w:semiHidden/>
    <w:qFormat/>
    <w:uiPriority w:val="99"/>
    <w:rPr>
      <w:b/>
      <w:bCs/>
    </w:rPr>
  </w:style>
  <w:style w:type="paragraph" w:customStyle="1" w:styleId="36">
    <w:name w:val="修订1"/>
    <w:hidden/>
    <w:semiHidden/>
    <w:uiPriority w:val="99"/>
    <w:rPr>
      <w:rFonts w:asciiTheme="minorHAnsi" w:hAnsiTheme="minorHAnsi" w:eastAsiaTheme="minorEastAsia" w:cstheme="minorBidi"/>
      <w:kern w:val="2"/>
      <w:sz w:val="21"/>
      <w:szCs w:val="22"/>
      <w:lang w:val="en-US" w:eastAsia="zh-CN" w:bidi="ar-SA"/>
    </w:rPr>
  </w:style>
  <w:style w:type="paragraph" w:customStyle="1" w:styleId="37">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B633-4FAB-49AC-9EC0-9CC059E609C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1271</Words>
  <Characters>1329</Characters>
  <Lines>9</Lines>
  <Paragraphs>2</Paragraphs>
  <TotalTime>7</TotalTime>
  <ScaleCrop>false</ScaleCrop>
  <LinksUpToDate>false</LinksUpToDate>
  <CharactersWithSpaces>1330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2024-04-19T10:43:00Z</dcterms:created>
  <dc:creator>宋海荣:部门会签</dc:creator>
  <cp:lastModifiedBy>峰</cp:lastModifiedBy>
  <cp:lastPrinted>2019-04-03T02:21:00Z</cp:lastPrinted>
  <dcterms:modified xsi:type="dcterms:W3CDTF">2026-05-15T12:24:35Z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eyJoZGlkIjoiNjcxYzA0Y2EzNmQ1ZjlhZmRjOGI2MDc5YWY2MGYyZWYiLCJ1c2VySWQiOiI1OTc5OTcxODAifQ==</vt:lpwstr>
  </property>
  <property fmtid="{D5CDD505-2E9C-101B-9397-08002B2CF9AE}" pid="4" name="ICV">
    <vt:lpwstr>AD00791A8C2941EE9FC397AC6D83A3A7_12</vt:lpwstr>
  </property>
</Properties>
</file>