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3232C">
      <w:pPr>
        <w:widowControl/>
        <w:spacing w:line="240" w:lineRule="auto"/>
        <w:ind w:firstLine="0" w:firstLineChars="0"/>
        <w:jc w:val="left"/>
        <w:rPr>
          <w:rFonts w:hint="eastAsia" w:ascii="Times New Roman" w:hAnsi="Times New Roman" w:eastAsia="黑体" w:cs="Times New Roman"/>
          <w:sz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</w:rPr>
        <w:t>附件</w:t>
      </w:r>
      <w:r>
        <w:rPr>
          <w:rFonts w:hint="eastAsia" w:ascii="Times New Roman" w:hAnsi="Times New Roman" w:eastAsia="黑体" w:cs="Times New Roman"/>
          <w:sz w:val="32"/>
          <w:lang w:val="en-US" w:eastAsia="zh-CN"/>
        </w:rPr>
        <w:t>3</w:t>
      </w:r>
    </w:p>
    <w:p w14:paraId="49711A3D">
      <w:pPr>
        <w:spacing w:line="560" w:lineRule="exact"/>
        <w:ind w:firstLine="640" w:firstLineChars="200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525E391B">
      <w:pPr>
        <w:spacing w:line="56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1F47597">
      <w:pPr>
        <w:spacing w:line="56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04CD25F">
      <w:pPr>
        <w:spacing w:line="56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60D65DE">
      <w:pPr>
        <w:spacing w:line="58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sz w:val="52"/>
          <w:szCs w:val="52"/>
        </w:rPr>
        <w:t>湖南省数字化转型生态供给资源池</w:t>
      </w:r>
    </w:p>
    <w:p w14:paraId="31A9F0B1">
      <w:pPr>
        <w:spacing w:line="580" w:lineRule="exact"/>
        <w:ind w:firstLine="0" w:firstLineChars="0"/>
        <w:jc w:val="center"/>
        <w:rPr>
          <w:rFonts w:hint="eastAsia" w:ascii="Times New Roman" w:hAnsi="Times New Roman" w:eastAsia="方正小标宋简体" w:cs="Times New Roman"/>
          <w:sz w:val="52"/>
          <w:szCs w:val="52"/>
          <w:lang w:eastAsia="zh-CN"/>
        </w:rPr>
      </w:pPr>
      <w:r>
        <w:rPr>
          <w:rFonts w:hint="default" w:ascii="Times New Roman" w:hAnsi="Times New Roman" w:eastAsia="方正小标宋简体" w:cs="Times New Roman"/>
          <w:sz w:val="52"/>
          <w:szCs w:val="52"/>
        </w:rPr>
        <w:t>服务商</w:t>
      </w:r>
      <w:r>
        <w:rPr>
          <w:rFonts w:hint="eastAsia" w:ascii="Times New Roman" w:hAnsi="Times New Roman" w:eastAsia="方正小标宋简体" w:cs="Times New Roman"/>
          <w:sz w:val="52"/>
          <w:szCs w:val="52"/>
          <w:lang w:eastAsia="zh-CN"/>
        </w:rPr>
        <w:t>复核申请书</w:t>
      </w:r>
    </w:p>
    <w:p w14:paraId="3C032131">
      <w:pPr>
        <w:spacing w:line="360" w:lineRule="auto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25F029A">
      <w:pPr>
        <w:spacing w:line="56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76AFE9A">
      <w:pPr>
        <w:spacing w:line="56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97B507B">
      <w:pPr>
        <w:spacing w:line="56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F722B9E">
      <w:pPr>
        <w:spacing w:line="56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1838351">
      <w:pPr>
        <w:spacing w:line="56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</w:p>
    <w:p w14:paraId="68A4417E">
      <w:pPr>
        <w:adjustRightInd w:val="0"/>
        <w:snapToGrid w:val="0"/>
        <w:spacing w:line="360" w:lineRule="auto"/>
        <w:ind w:left="853" w:leftChars="406" w:firstLine="156" w:firstLineChars="5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-4"/>
          <w:kern w:val="0"/>
          <w:sz w:val="32"/>
          <w:szCs w:val="32"/>
          <w:lang w:eastAsia="zh-CN"/>
        </w:rPr>
        <w:t>复核</w:t>
      </w:r>
      <w:r>
        <w:rPr>
          <w:rFonts w:hint="default" w:ascii="Times New Roman" w:hAnsi="Times New Roman" w:eastAsia="仿宋_GB2312" w:cs="Times New Roman"/>
          <w:color w:val="000000"/>
          <w:spacing w:val="-4"/>
          <w:kern w:val="0"/>
          <w:sz w:val="32"/>
          <w:szCs w:val="32"/>
        </w:rPr>
        <w:t>单位：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spacing w:val="-4"/>
          <w:kern w:val="0"/>
          <w:sz w:val="32"/>
          <w:szCs w:val="32"/>
        </w:rPr>
        <w:t>（盖章）</w:t>
      </w:r>
    </w:p>
    <w:p w14:paraId="48693AA3">
      <w:pPr>
        <w:adjustRightInd w:val="0"/>
        <w:snapToGrid w:val="0"/>
        <w:spacing w:line="360" w:lineRule="auto"/>
        <w:ind w:left="853" w:leftChars="406" w:firstLine="156" w:firstLineChars="5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pacing w:val="-4"/>
          <w:kern w:val="0"/>
          <w:sz w:val="32"/>
          <w:szCs w:val="32"/>
        </w:rPr>
        <w:t>联 系 人：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   </w:t>
      </w:r>
    </w:p>
    <w:p w14:paraId="3BF21E3C">
      <w:pPr>
        <w:adjustRightInd w:val="0"/>
        <w:snapToGrid w:val="0"/>
        <w:spacing w:line="360" w:lineRule="auto"/>
        <w:ind w:left="853" w:leftChars="406" w:firstLine="156" w:firstLineChars="5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pacing w:val="-4"/>
          <w:kern w:val="0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   </w:t>
      </w:r>
    </w:p>
    <w:p w14:paraId="70A09D7D">
      <w:pPr>
        <w:adjustRightInd w:val="0"/>
        <w:snapToGrid w:val="0"/>
        <w:spacing w:line="360" w:lineRule="auto"/>
        <w:ind w:left="853" w:leftChars="406" w:firstLine="160" w:firstLineChars="5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填报日期：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　年    　月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>日</w:t>
      </w:r>
    </w:p>
    <w:p w14:paraId="534D63F2">
      <w:pPr>
        <w:spacing w:line="52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000000"/>
          <w:sz w:val="32"/>
          <w:szCs w:val="32"/>
          <w:lang w:bidi="ar"/>
        </w:rPr>
      </w:pPr>
    </w:p>
    <w:p w14:paraId="6D3F25E7">
      <w:pPr>
        <w:spacing w:line="52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000000"/>
          <w:sz w:val="32"/>
          <w:szCs w:val="32"/>
          <w:lang w:bidi="ar"/>
        </w:rPr>
      </w:pPr>
    </w:p>
    <w:p w14:paraId="10444515">
      <w:pPr>
        <w:spacing w:line="52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000000"/>
          <w:sz w:val="32"/>
          <w:szCs w:val="32"/>
          <w:lang w:bidi="ar"/>
        </w:rPr>
      </w:pPr>
    </w:p>
    <w:p w14:paraId="0072E2E4">
      <w:pPr>
        <w:spacing w:line="52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000000"/>
          <w:sz w:val="32"/>
          <w:szCs w:val="32"/>
          <w:lang w:bidi="ar"/>
        </w:rPr>
      </w:pPr>
      <w:r>
        <w:rPr>
          <w:rFonts w:hint="default" w:ascii="Times New Roman" w:hAnsi="Times New Roman" w:eastAsia="楷体" w:cs="Times New Roman"/>
          <w:color w:val="000000"/>
          <w:sz w:val="36"/>
        </w:rPr>
        <w:t>湖南省工业和信息化厅编制</w:t>
      </w:r>
    </w:p>
    <w:p w14:paraId="4392627A">
      <w:pPr>
        <w:spacing w:line="52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FF0000"/>
          <w:sz w:val="32"/>
          <w:szCs w:val="32"/>
          <w:lang w:bidi="ar"/>
        </w:rPr>
      </w:pPr>
    </w:p>
    <w:p w14:paraId="1BB9BD1B">
      <w:pPr>
        <w:spacing w:line="52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sz w:val="32"/>
          <w:szCs w:val="32"/>
          <w:lang w:bidi="ar"/>
        </w:rPr>
      </w:pPr>
    </w:p>
    <w:p w14:paraId="1C500407">
      <w:pPr>
        <w:spacing w:line="52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bidi="ar"/>
        </w:rPr>
        <w:t>填报说明</w:t>
      </w:r>
    </w:p>
    <w:p w14:paraId="1C38E9C0">
      <w:pPr>
        <w:spacing w:line="520" w:lineRule="exact"/>
        <w:ind w:firstLine="723" w:firstLineChars="200"/>
        <w:rPr>
          <w:rFonts w:hint="default" w:ascii="Times New Roman" w:hAnsi="Times New Roman" w:eastAsia="仿宋_GB2312" w:cs="Times New Roman"/>
          <w:b/>
          <w:sz w:val="36"/>
          <w:szCs w:val="36"/>
        </w:rPr>
      </w:pPr>
    </w:p>
    <w:p w14:paraId="5AE9B321">
      <w:pPr>
        <w:snapToGrid w:val="0"/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一、提交材料包括申请书纸质材料和电子文档，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复核申请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单位必须确保纸质材料和电子文档的一致性。</w:t>
      </w:r>
    </w:p>
    <w:p w14:paraId="29414657">
      <w:pPr>
        <w:snapToGrid w:val="0"/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二、请用A4幅面编辑，正文字号为4号宋体，行距26磅。一级标题3号黑体，二级标题3号楷体。</w:t>
      </w:r>
    </w:p>
    <w:p w14:paraId="709C8A50">
      <w:pPr>
        <w:snapToGrid w:val="0"/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三、纸质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复核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材料采用A4纸双面打印，以普通纸质材料作为封面，并于左侧装订成册（采用普通胶粘装订方式），加盖骑缝章。</w:t>
      </w:r>
    </w:p>
    <w:p w14:paraId="555F777A">
      <w:pPr>
        <w:snapToGrid w:val="0"/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四、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复核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单位根据自身实际情况，如实填报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复核申请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书相关内容。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申请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书需加盖申报单位公章，并由法人代表或其授权代表签名。</w:t>
      </w:r>
    </w:p>
    <w:p w14:paraId="08990AF6">
      <w:pPr>
        <w:autoSpaceDN w:val="0"/>
        <w:adjustRightInd w:val="0"/>
        <w:snapToGrid w:val="0"/>
        <w:spacing w:line="360" w:lineRule="auto"/>
        <w:ind w:left="0" w:leftChars="0"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仿宋_GB2312" w:cs="Times New Roman"/>
          <w:sz w:val="32"/>
        </w:rPr>
        <w:br w:type="page"/>
      </w:r>
      <w:r>
        <w:rPr>
          <w:rFonts w:hint="default" w:ascii="Times New Roman" w:hAnsi="Times New Roman" w:eastAsia="方正小标宋简体" w:cs="Times New Roman"/>
          <w:sz w:val="44"/>
          <w:szCs w:val="44"/>
          <w:lang w:bidi="ar"/>
        </w:rPr>
        <w:t>真实性承诺</w:t>
      </w:r>
    </w:p>
    <w:p w14:paraId="2A0B798D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我单位承诺：此次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"/>
        </w:rPr>
        <w:t>复核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申请所提交的材料及附件资料均真实、合法，如有不实之处，我单位愿承担相应的法律责任及由此产生的一切后果。我单位经营良好，无重大经营风险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如有不实，愿承担相应的责任。</w:t>
      </w:r>
    </w:p>
    <w:p w14:paraId="56E53C7C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特此承诺！</w:t>
      </w:r>
    </w:p>
    <w:p w14:paraId="2355063E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6DA2641">
      <w:pPr>
        <w:widowControl/>
        <w:spacing w:line="560" w:lineRule="exact"/>
        <w:ind w:firstLine="4640" w:firstLineChars="14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单位负责人（签字）：</w:t>
      </w:r>
    </w:p>
    <w:p w14:paraId="5769F2E2">
      <w:pPr>
        <w:widowControl/>
        <w:spacing w:line="560" w:lineRule="exact"/>
        <w:ind w:firstLine="4480" w:firstLineChars="1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"/>
        </w:rPr>
        <w:t>复核申请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单位（盖章）：</w:t>
      </w:r>
    </w:p>
    <w:p w14:paraId="51B6104C">
      <w:pPr>
        <w:widowControl/>
        <w:spacing w:line="560" w:lineRule="exact"/>
        <w:ind w:firstLine="6240" w:firstLineChars="19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年   月   日</w:t>
      </w:r>
    </w:p>
    <w:p w14:paraId="5D094EF1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（要求字迹及公章清晰）</w:t>
      </w:r>
    </w:p>
    <w:p w14:paraId="4DBBF652">
      <w:pPr>
        <w:widowControl/>
        <w:spacing w:line="240" w:lineRule="auto"/>
        <w:ind w:firstLine="0" w:firstLineChars="0"/>
        <w:jc w:val="left"/>
        <w:rPr>
          <w:rFonts w:hint="default"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</w:rPr>
        <w:br w:type="page"/>
      </w:r>
    </w:p>
    <w:p w14:paraId="18BF7062">
      <w:pPr>
        <w:pStyle w:val="2"/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一、</w:t>
      </w:r>
      <w:r>
        <w:rPr>
          <w:rFonts w:hint="eastAsia" w:cs="Times New Roman"/>
          <w:lang w:eastAsia="zh-CN"/>
        </w:rPr>
        <w:t>服务商</w:t>
      </w:r>
      <w:r>
        <w:rPr>
          <w:rFonts w:hint="default" w:ascii="Times New Roman" w:hAnsi="Times New Roman" w:cs="Times New Roman"/>
        </w:rPr>
        <w:t>基本情况</w:t>
      </w:r>
    </w:p>
    <w:tbl>
      <w:tblPr>
        <w:tblStyle w:val="4"/>
        <w:tblW w:w="91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6"/>
        <w:gridCol w:w="218"/>
        <w:gridCol w:w="235"/>
        <w:gridCol w:w="1178"/>
        <w:gridCol w:w="3118"/>
        <w:gridCol w:w="171"/>
        <w:gridCol w:w="1010"/>
        <w:gridCol w:w="2280"/>
      </w:tblGrid>
      <w:tr w14:paraId="1279E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9126" w:type="dxa"/>
            <w:gridSpan w:val="8"/>
            <w:noWrap w:val="0"/>
            <w:vAlign w:val="center"/>
          </w:tcPr>
          <w:p w14:paraId="2B3F3F0D">
            <w:pPr>
              <w:widowControl w:val="0"/>
              <w:tabs>
                <w:tab w:val="left" w:pos="3859"/>
              </w:tabs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（一）复核单位基本信息</w:t>
            </w:r>
          </w:p>
        </w:tc>
      </w:tr>
      <w:tr w14:paraId="2B5E2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</w:trPr>
        <w:tc>
          <w:tcPr>
            <w:tcW w:w="1369" w:type="dxa"/>
            <w:gridSpan w:val="3"/>
            <w:noWrap w:val="0"/>
            <w:vAlign w:val="center"/>
          </w:tcPr>
          <w:p w14:paraId="43C73A06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单位名称</w:t>
            </w:r>
          </w:p>
        </w:tc>
        <w:tc>
          <w:tcPr>
            <w:tcW w:w="7757" w:type="dxa"/>
            <w:gridSpan w:val="5"/>
            <w:noWrap w:val="0"/>
            <w:vAlign w:val="center"/>
          </w:tcPr>
          <w:p w14:paraId="20E5C6FD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5E76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0" w:hRule="atLeast"/>
        </w:trPr>
        <w:tc>
          <w:tcPr>
            <w:tcW w:w="1369" w:type="dxa"/>
            <w:gridSpan w:val="3"/>
            <w:noWrap w:val="0"/>
            <w:vAlign w:val="center"/>
          </w:tcPr>
          <w:p w14:paraId="01EB919C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入池方向</w:t>
            </w:r>
          </w:p>
        </w:tc>
        <w:tc>
          <w:tcPr>
            <w:tcW w:w="7757" w:type="dxa"/>
            <w:gridSpan w:val="5"/>
            <w:noWrap w:val="0"/>
            <w:vAlign w:val="center"/>
          </w:tcPr>
          <w:p w14:paraId="7E550C04">
            <w:pPr>
              <w:widowControl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□数字化转型整体解决方案服务商    □人工智能服务商   □平台服务商          □应用服务商                      □网络服务商       □安全服务商           □云服务提供商                    □咨询诊断及培训机构</w:t>
            </w:r>
          </w:p>
          <w:p w14:paraId="3F33B14F">
            <w:pPr>
              <w:widowControl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（备注：对照2025年湖南省数字化转型生态供给资源池的入池方向如实填写）</w:t>
            </w:r>
          </w:p>
        </w:tc>
      </w:tr>
      <w:tr w14:paraId="57583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9126" w:type="dxa"/>
            <w:gridSpan w:val="8"/>
            <w:noWrap w:val="0"/>
            <w:vAlign w:val="center"/>
          </w:tcPr>
          <w:p w14:paraId="02E65858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（二）复核单位运营状况</w:t>
            </w:r>
          </w:p>
        </w:tc>
      </w:tr>
      <w:tr w14:paraId="116DF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</w:trPr>
        <w:tc>
          <w:tcPr>
            <w:tcW w:w="2547" w:type="dxa"/>
            <w:gridSpan w:val="4"/>
            <w:noWrap w:val="0"/>
            <w:vAlign w:val="center"/>
          </w:tcPr>
          <w:p w14:paraId="072ACAB0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  <w:t>财务年度</w:t>
            </w:r>
          </w:p>
        </w:tc>
        <w:tc>
          <w:tcPr>
            <w:tcW w:w="3289" w:type="dxa"/>
            <w:gridSpan w:val="2"/>
            <w:noWrap w:val="0"/>
            <w:vAlign w:val="center"/>
          </w:tcPr>
          <w:p w14:paraId="1B7DCA0A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  <w:t>2024年</w:t>
            </w:r>
          </w:p>
        </w:tc>
        <w:tc>
          <w:tcPr>
            <w:tcW w:w="3290" w:type="dxa"/>
            <w:gridSpan w:val="2"/>
            <w:noWrap w:val="0"/>
            <w:vAlign w:val="center"/>
          </w:tcPr>
          <w:p w14:paraId="2E7FB6DB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  <w:t>2025年</w:t>
            </w:r>
          </w:p>
        </w:tc>
      </w:tr>
      <w:tr w14:paraId="26AE3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</w:trPr>
        <w:tc>
          <w:tcPr>
            <w:tcW w:w="2547" w:type="dxa"/>
            <w:gridSpan w:val="4"/>
            <w:noWrap w:val="0"/>
            <w:vAlign w:val="center"/>
          </w:tcPr>
          <w:p w14:paraId="3AA5F040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  <w:t>总资产（万元）</w:t>
            </w:r>
          </w:p>
        </w:tc>
        <w:tc>
          <w:tcPr>
            <w:tcW w:w="3289" w:type="dxa"/>
            <w:gridSpan w:val="2"/>
            <w:noWrap w:val="0"/>
            <w:vAlign w:val="center"/>
          </w:tcPr>
          <w:p w14:paraId="270B428B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290" w:type="dxa"/>
            <w:gridSpan w:val="2"/>
            <w:noWrap w:val="0"/>
            <w:vAlign w:val="center"/>
          </w:tcPr>
          <w:p w14:paraId="3F622281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33BD5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</w:trPr>
        <w:tc>
          <w:tcPr>
            <w:tcW w:w="2547" w:type="dxa"/>
            <w:gridSpan w:val="4"/>
            <w:noWrap w:val="0"/>
            <w:vAlign w:val="center"/>
          </w:tcPr>
          <w:p w14:paraId="5BB461E5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32"/>
                <w:lang w:val="en-US" w:eastAsia="zh-CN" w:bidi="ar-SA"/>
              </w:rPr>
              <w:t>负债率（%）</w:t>
            </w:r>
          </w:p>
        </w:tc>
        <w:tc>
          <w:tcPr>
            <w:tcW w:w="3289" w:type="dxa"/>
            <w:gridSpan w:val="2"/>
            <w:noWrap w:val="0"/>
            <w:vAlign w:val="center"/>
          </w:tcPr>
          <w:p w14:paraId="41C9C343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290" w:type="dxa"/>
            <w:gridSpan w:val="2"/>
            <w:noWrap w:val="0"/>
            <w:vAlign w:val="center"/>
          </w:tcPr>
          <w:p w14:paraId="05DDD935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4929C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</w:trPr>
        <w:tc>
          <w:tcPr>
            <w:tcW w:w="2547" w:type="dxa"/>
            <w:gridSpan w:val="4"/>
            <w:noWrap w:val="0"/>
            <w:vAlign w:val="center"/>
          </w:tcPr>
          <w:p w14:paraId="1F2EFC15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32"/>
                <w:lang w:val="en-US" w:eastAsia="zh-CN" w:bidi="ar-SA"/>
              </w:rPr>
              <w:t>主营业务收入（万元）</w:t>
            </w:r>
          </w:p>
        </w:tc>
        <w:tc>
          <w:tcPr>
            <w:tcW w:w="3289" w:type="dxa"/>
            <w:gridSpan w:val="2"/>
            <w:noWrap w:val="0"/>
            <w:vAlign w:val="center"/>
          </w:tcPr>
          <w:p w14:paraId="26E5AE71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290" w:type="dxa"/>
            <w:gridSpan w:val="2"/>
            <w:noWrap w:val="0"/>
            <w:vAlign w:val="center"/>
          </w:tcPr>
          <w:p w14:paraId="61FA397C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0479E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</w:trPr>
        <w:tc>
          <w:tcPr>
            <w:tcW w:w="2547" w:type="dxa"/>
            <w:gridSpan w:val="4"/>
            <w:noWrap w:val="0"/>
            <w:vAlign w:val="center"/>
          </w:tcPr>
          <w:p w14:paraId="470C4280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32"/>
                <w:lang w:val="en-US" w:eastAsia="zh-CN" w:bidi="ar-SA"/>
              </w:rPr>
              <w:t>数字化转型服务收入（万元）</w:t>
            </w:r>
          </w:p>
        </w:tc>
        <w:tc>
          <w:tcPr>
            <w:tcW w:w="3289" w:type="dxa"/>
            <w:gridSpan w:val="2"/>
            <w:noWrap w:val="0"/>
            <w:vAlign w:val="center"/>
          </w:tcPr>
          <w:p w14:paraId="06490C0C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290" w:type="dxa"/>
            <w:gridSpan w:val="2"/>
            <w:noWrap w:val="0"/>
            <w:vAlign w:val="center"/>
          </w:tcPr>
          <w:p w14:paraId="698AE9DE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4E941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</w:trPr>
        <w:tc>
          <w:tcPr>
            <w:tcW w:w="2547" w:type="dxa"/>
            <w:gridSpan w:val="4"/>
            <w:noWrap w:val="0"/>
            <w:vAlign w:val="center"/>
          </w:tcPr>
          <w:p w14:paraId="4AC1B771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32"/>
                <w:lang w:val="en-US" w:eastAsia="zh-CN" w:bidi="ar-SA"/>
              </w:rPr>
              <w:t>利润（万元）</w:t>
            </w:r>
          </w:p>
        </w:tc>
        <w:tc>
          <w:tcPr>
            <w:tcW w:w="3289" w:type="dxa"/>
            <w:gridSpan w:val="2"/>
            <w:noWrap w:val="0"/>
            <w:vAlign w:val="center"/>
          </w:tcPr>
          <w:p w14:paraId="25403265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290" w:type="dxa"/>
            <w:gridSpan w:val="2"/>
            <w:noWrap w:val="0"/>
            <w:vAlign w:val="center"/>
          </w:tcPr>
          <w:p w14:paraId="2986C144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5649E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</w:trPr>
        <w:tc>
          <w:tcPr>
            <w:tcW w:w="2547" w:type="dxa"/>
            <w:gridSpan w:val="4"/>
            <w:noWrap w:val="0"/>
            <w:vAlign w:val="center"/>
          </w:tcPr>
          <w:p w14:paraId="076AA2F8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32"/>
                <w:lang w:val="en-US" w:eastAsia="zh-CN" w:bidi="ar-SA"/>
              </w:rPr>
              <w:t>研发投入占营收比（%）</w:t>
            </w:r>
          </w:p>
        </w:tc>
        <w:tc>
          <w:tcPr>
            <w:tcW w:w="3289" w:type="dxa"/>
            <w:gridSpan w:val="2"/>
            <w:noWrap w:val="0"/>
            <w:vAlign w:val="center"/>
          </w:tcPr>
          <w:p w14:paraId="02637C6B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290" w:type="dxa"/>
            <w:gridSpan w:val="2"/>
            <w:noWrap w:val="0"/>
            <w:vAlign w:val="center"/>
          </w:tcPr>
          <w:p w14:paraId="339DA0F3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 w14:paraId="720A5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9126" w:type="dxa"/>
            <w:gridSpan w:val="8"/>
            <w:noWrap w:val="0"/>
            <w:vAlign w:val="center"/>
          </w:tcPr>
          <w:p w14:paraId="2C83732E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（三）复核单位产品服务交付情况</w:t>
            </w:r>
          </w:p>
        </w:tc>
      </w:tr>
      <w:tr w14:paraId="753A9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2547" w:type="dxa"/>
            <w:gridSpan w:val="4"/>
            <w:noWrap w:val="0"/>
            <w:vAlign w:val="center"/>
          </w:tcPr>
          <w:p w14:paraId="5B607329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合同年度</w:t>
            </w:r>
          </w:p>
        </w:tc>
        <w:tc>
          <w:tcPr>
            <w:tcW w:w="3289" w:type="dxa"/>
            <w:gridSpan w:val="2"/>
            <w:noWrap w:val="0"/>
            <w:vAlign w:val="center"/>
          </w:tcPr>
          <w:p w14:paraId="6FF0B2A3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2024年</w:t>
            </w:r>
          </w:p>
        </w:tc>
        <w:tc>
          <w:tcPr>
            <w:tcW w:w="3290" w:type="dxa"/>
            <w:gridSpan w:val="2"/>
            <w:noWrap w:val="0"/>
            <w:vAlign w:val="center"/>
          </w:tcPr>
          <w:p w14:paraId="740AF4E4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2025年</w:t>
            </w:r>
          </w:p>
        </w:tc>
      </w:tr>
      <w:tr w14:paraId="04E68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2547" w:type="dxa"/>
            <w:gridSpan w:val="4"/>
            <w:noWrap w:val="0"/>
            <w:vAlign w:val="center"/>
          </w:tcPr>
          <w:p w14:paraId="771147D6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合同数量（项）</w:t>
            </w:r>
          </w:p>
        </w:tc>
        <w:tc>
          <w:tcPr>
            <w:tcW w:w="3289" w:type="dxa"/>
            <w:gridSpan w:val="2"/>
            <w:noWrap w:val="0"/>
            <w:vAlign w:val="center"/>
          </w:tcPr>
          <w:p w14:paraId="5D34C01B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90" w:type="dxa"/>
            <w:gridSpan w:val="2"/>
            <w:noWrap w:val="0"/>
            <w:vAlign w:val="center"/>
          </w:tcPr>
          <w:p w14:paraId="0A493240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8D93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2547" w:type="dxa"/>
            <w:gridSpan w:val="4"/>
            <w:noWrap w:val="0"/>
            <w:vAlign w:val="center"/>
          </w:tcPr>
          <w:p w14:paraId="0B13E5A1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合同金额（万元）</w:t>
            </w:r>
          </w:p>
        </w:tc>
        <w:tc>
          <w:tcPr>
            <w:tcW w:w="3289" w:type="dxa"/>
            <w:gridSpan w:val="2"/>
            <w:noWrap w:val="0"/>
            <w:vAlign w:val="center"/>
          </w:tcPr>
          <w:p w14:paraId="02ED2A5F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90" w:type="dxa"/>
            <w:gridSpan w:val="2"/>
            <w:noWrap w:val="0"/>
            <w:vAlign w:val="center"/>
          </w:tcPr>
          <w:p w14:paraId="1BD40744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FD6D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9126" w:type="dxa"/>
            <w:gridSpan w:val="8"/>
            <w:noWrap w:val="0"/>
            <w:vAlign w:val="center"/>
          </w:tcPr>
          <w:p w14:paraId="4B9E4198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（四）复核单位最新能力信息</w:t>
            </w:r>
          </w:p>
        </w:tc>
      </w:tr>
      <w:tr w14:paraId="7A4DE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9" w:hRule="atLeast"/>
        </w:trPr>
        <w:tc>
          <w:tcPr>
            <w:tcW w:w="9126" w:type="dxa"/>
            <w:gridSpan w:val="8"/>
            <w:noWrap w:val="0"/>
            <w:vAlign w:val="top"/>
          </w:tcPr>
          <w:p w14:paraId="65408513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32"/>
                <w:lang w:val="en-US" w:eastAsia="zh-CN" w:bidi="ar-SA"/>
              </w:rPr>
              <w:t>复核申请单位简介</w:t>
            </w:r>
          </w:p>
          <w:p w14:paraId="1AC4443D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  <w:t>（简述复核单位发展历程、主营业务、市场销售等方面基本情况，不超过400 字）</w:t>
            </w:r>
          </w:p>
        </w:tc>
      </w:tr>
      <w:tr w14:paraId="5CC15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916" w:type="dxa"/>
            <w:noWrap w:val="0"/>
            <w:vAlign w:val="center"/>
          </w:tcPr>
          <w:p w14:paraId="44D08FD8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  <w:t>1</w:t>
            </w:r>
          </w:p>
        </w:tc>
        <w:tc>
          <w:tcPr>
            <w:tcW w:w="5930" w:type="dxa"/>
            <w:gridSpan w:val="6"/>
            <w:noWrap w:val="0"/>
            <w:vAlign w:val="center"/>
          </w:tcPr>
          <w:p w14:paraId="0C91BB10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  <w:t>数字化转型相关专利数量（项）</w:t>
            </w:r>
          </w:p>
        </w:tc>
        <w:tc>
          <w:tcPr>
            <w:tcW w:w="2280" w:type="dxa"/>
            <w:noWrap w:val="0"/>
            <w:vAlign w:val="center"/>
          </w:tcPr>
          <w:p w14:paraId="4435F344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7E6E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916" w:type="dxa"/>
            <w:noWrap w:val="0"/>
            <w:vAlign w:val="center"/>
          </w:tcPr>
          <w:p w14:paraId="4A451EFF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  <w:t>2</w:t>
            </w:r>
          </w:p>
        </w:tc>
        <w:tc>
          <w:tcPr>
            <w:tcW w:w="5930" w:type="dxa"/>
            <w:gridSpan w:val="6"/>
            <w:noWrap w:val="0"/>
            <w:vAlign w:val="center"/>
          </w:tcPr>
          <w:p w14:paraId="5497BF47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  <w:t>数字化转型相关软件著作权数量（项）</w:t>
            </w:r>
          </w:p>
        </w:tc>
        <w:tc>
          <w:tcPr>
            <w:tcW w:w="2280" w:type="dxa"/>
            <w:noWrap w:val="0"/>
            <w:vAlign w:val="center"/>
          </w:tcPr>
          <w:p w14:paraId="768C7BCC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FCD2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916" w:type="dxa"/>
            <w:noWrap w:val="0"/>
            <w:vAlign w:val="center"/>
          </w:tcPr>
          <w:p w14:paraId="04ECB680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  <w:t>3</w:t>
            </w:r>
          </w:p>
        </w:tc>
        <w:tc>
          <w:tcPr>
            <w:tcW w:w="5930" w:type="dxa"/>
            <w:gridSpan w:val="6"/>
            <w:noWrap w:val="0"/>
            <w:vAlign w:val="center"/>
          </w:tcPr>
          <w:p w14:paraId="78E81EF1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  <w:t>参与制定数字化转型相关标准数量（项）</w:t>
            </w:r>
          </w:p>
        </w:tc>
        <w:tc>
          <w:tcPr>
            <w:tcW w:w="2280" w:type="dxa"/>
            <w:noWrap w:val="0"/>
            <w:vAlign w:val="center"/>
          </w:tcPr>
          <w:p w14:paraId="2F3BEDC4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B083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1" w:hRule="atLeast"/>
        </w:trPr>
        <w:tc>
          <w:tcPr>
            <w:tcW w:w="9126" w:type="dxa"/>
            <w:gridSpan w:val="8"/>
            <w:noWrap w:val="0"/>
            <w:vAlign w:val="center"/>
          </w:tcPr>
          <w:p w14:paraId="3C021999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32"/>
                <w:lang w:val="en-US" w:eastAsia="zh-CN" w:bidi="ar-SA"/>
              </w:rPr>
              <w:t>复核申请单位所获荣誉情况</w:t>
            </w:r>
          </w:p>
          <w:p w14:paraId="69B9261A">
            <w:pPr>
              <w:widowControl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（备注：复核申请单位所获省内外荣誉情况）</w:t>
            </w:r>
          </w:p>
        </w:tc>
      </w:tr>
      <w:tr w14:paraId="5DBC0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134" w:type="dxa"/>
            <w:gridSpan w:val="2"/>
            <w:noWrap w:val="0"/>
            <w:vAlign w:val="center"/>
          </w:tcPr>
          <w:p w14:paraId="2FC453E7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4531" w:type="dxa"/>
            <w:gridSpan w:val="3"/>
            <w:noWrap w:val="0"/>
            <w:vAlign w:val="center"/>
          </w:tcPr>
          <w:p w14:paraId="275EAB6E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  <w:t>荣誉名称</w:t>
            </w:r>
          </w:p>
        </w:tc>
        <w:tc>
          <w:tcPr>
            <w:tcW w:w="3461" w:type="dxa"/>
            <w:gridSpan w:val="3"/>
            <w:noWrap w:val="0"/>
            <w:vAlign w:val="center"/>
          </w:tcPr>
          <w:p w14:paraId="3A51C41F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  <w:t>获得时间</w:t>
            </w:r>
          </w:p>
        </w:tc>
      </w:tr>
      <w:tr w14:paraId="4D80E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134" w:type="dxa"/>
            <w:gridSpan w:val="2"/>
            <w:noWrap w:val="0"/>
            <w:vAlign w:val="center"/>
          </w:tcPr>
          <w:p w14:paraId="1F76C009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31" w:type="dxa"/>
            <w:gridSpan w:val="3"/>
            <w:noWrap w:val="0"/>
            <w:vAlign w:val="center"/>
          </w:tcPr>
          <w:p w14:paraId="1D874D41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461" w:type="dxa"/>
            <w:gridSpan w:val="3"/>
            <w:noWrap w:val="0"/>
            <w:vAlign w:val="center"/>
          </w:tcPr>
          <w:p w14:paraId="6557080E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28C0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134" w:type="dxa"/>
            <w:gridSpan w:val="2"/>
            <w:noWrap w:val="0"/>
            <w:vAlign w:val="center"/>
          </w:tcPr>
          <w:p w14:paraId="10A80035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31" w:type="dxa"/>
            <w:gridSpan w:val="3"/>
            <w:noWrap w:val="0"/>
            <w:vAlign w:val="center"/>
          </w:tcPr>
          <w:p w14:paraId="0772622D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461" w:type="dxa"/>
            <w:gridSpan w:val="3"/>
            <w:noWrap w:val="0"/>
            <w:vAlign w:val="center"/>
          </w:tcPr>
          <w:p w14:paraId="647D800A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6B57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134" w:type="dxa"/>
            <w:gridSpan w:val="2"/>
            <w:noWrap w:val="0"/>
            <w:vAlign w:val="center"/>
          </w:tcPr>
          <w:p w14:paraId="5122A1D1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31" w:type="dxa"/>
            <w:gridSpan w:val="3"/>
            <w:noWrap w:val="0"/>
            <w:vAlign w:val="center"/>
          </w:tcPr>
          <w:p w14:paraId="5B511C40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461" w:type="dxa"/>
            <w:gridSpan w:val="3"/>
            <w:noWrap w:val="0"/>
            <w:vAlign w:val="center"/>
          </w:tcPr>
          <w:p w14:paraId="33C1B8A3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AFBC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9126" w:type="dxa"/>
            <w:gridSpan w:val="8"/>
            <w:noWrap w:val="0"/>
            <w:vAlign w:val="center"/>
          </w:tcPr>
          <w:p w14:paraId="11D8319D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典型服务案例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（至少应包含1个以上2023年以来的案例）</w:t>
            </w:r>
          </w:p>
          <w:p w14:paraId="2267A305">
            <w:pPr>
              <w:widowControl w:val="0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列举1-3个服务制造业企业数字化转型场景的典型应用案例，包括但不限于支撑服务的国家工信部有关试点示范项目，省级人工智能大模型、人工智能赋能新型工业化典型应用场景、工业互联网平台、“5G+工业互联网”示范工厂、数字新基建标志性项目等省级示范项目，需提供合同、发票等相关证明材料，服务湖南省内企业案例优先。若存在多个申报方向，每个申报方向提供不超过2个典型案例）</w:t>
            </w:r>
          </w:p>
        </w:tc>
      </w:tr>
      <w:tr w14:paraId="7E300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6" w:hRule="atLeast"/>
        </w:trPr>
        <w:tc>
          <w:tcPr>
            <w:tcW w:w="9126" w:type="dxa"/>
            <w:gridSpan w:val="8"/>
            <w:noWrap w:val="0"/>
            <w:vAlign w:val="top"/>
          </w:tcPr>
          <w:p w14:paraId="7E967EF7">
            <w:pPr>
              <w:widowControl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典型案例1: （400字以内）</w:t>
            </w:r>
          </w:p>
          <w:p w14:paraId="36C9CA59">
            <w:pPr>
              <w:widowControl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768C5886">
            <w:pPr>
              <w:widowControl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典型案例2: （400字以内）</w:t>
            </w:r>
          </w:p>
          <w:p w14:paraId="52D726AA">
            <w:pPr>
              <w:widowControl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14EA4FC">
            <w:pPr>
              <w:widowControl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典型案例3: （400字以内）</w:t>
            </w:r>
          </w:p>
          <w:p w14:paraId="750A1C22">
            <w:pPr>
              <w:widowControl w:val="0"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68D2BAC9">
      <w:pPr>
        <w:pStyle w:val="2"/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二、服务商服务能力构建情况</w:t>
      </w:r>
    </w:p>
    <w:p w14:paraId="5E3848CB">
      <w:pPr>
        <w:pStyle w:val="3"/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（一）主要服务能力或产品</w:t>
      </w:r>
    </w:p>
    <w:p w14:paraId="6AD58843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（简要描述本单位产品或服务体系、产品或服务核心竞争力，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重点介绍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2024年以来新开发的产品和解决方案</w:t>
      </w:r>
      <w:r>
        <w:rPr>
          <w:rFonts w:hint="default" w:ascii="Times New Roman" w:hAnsi="Times New Roman" w:eastAsia="仿宋_GB2312" w:cs="Times New Roman"/>
          <w:sz w:val="32"/>
        </w:rPr>
        <w:t>）</w:t>
      </w:r>
    </w:p>
    <w:p w14:paraId="6DD86AFB">
      <w:pPr>
        <w:pStyle w:val="3"/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（二）主要服务区域和行业</w:t>
      </w:r>
    </w:p>
    <w:p w14:paraId="6312B29D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（简述</w:t>
      </w:r>
      <w:r>
        <w:rPr>
          <w:rFonts w:hint="eastAsia" w:ascii="Times New Roman" w:hAnsi="Times New Roman" w:eastAsia="仿宋_GB2312" w:cs="Times New Roman"/>
          <w:color w:val="000000"/>
          <w:sz w:val="32"/>
          <w:lang w:eastAsia="zh-CN"/>
        </w:rPr>
        <w:t>本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单位</w:t>
      </w:r>
      <w:r>
        <w:rPr>
          <w:rFonts w:hint="default" w:ascii="Times New Roman" w:hAnsi="Times New Roman" w:eastAsia="仿宋_GB2312" w:cs="Times New Roman"/>
          <w:sz w:val="32"/>
        </w:rPr>
        <w:t>在数字化转型领域主要服务的区域和行业情况，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重点介绍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2024年以来</w:t>
      </w:r>
      <w:r>
        <w:rPr>
          <w:rFonts w:hint="default" w:ascii="Times New Roman" w:hAnsi="Times New Roman" w:eastAsia="仿宋_GB2312" w:cs="Times New Roman"/>
          <w:sz w:val="32"/>
        </w:rPr>
        <w:t>主要服务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</w:rPr>
        <w:t>区域和行业）</w:t>
      </w:r>
    </w:p>
    <w:p w14:paraId="1F7BFAE8">
      <w:pPr>
        <w:pStyle w:val="2"/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三、相关附件</w:t>
      </w:r>
    </w:p>
    <w:p w14:paraId="0B51BADF">
      <w:pPr>
        <w:pStyle w:val="3"/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（一）</w:t>
      </w:r>
      <w:r>
        <w:rPr>
          <w:rFonts w:hint="eastAsia" w:cs="Times New Roman"/>
          <w:lang w:eastAsia="zh-CN"/>
        </w:rPr>
        <w:t>复核申请</w:t>
      </w:r>
      <w:r>
        <w:rPr>
          <w:rFonts w:hint="default" w:ascii="Times New Roman" w:hAnsi="Times New Roman" w:cs="Times New Roman"/>
        </w:rPr>
        <w:t>单位实力相关证明材料（专利、软件著作权、参与制定标准政策、所获资质、所获荣誉等证明材料）</w:t>
      </w:r>
    </w:p>
    <w:p w14:paraId="2961AF07">
      <w:pPr>
        <w:pStyle w:val="3"/>
        <w:ind w:firstLine="640"/>
        <w:rPr>
          <w:rFonts w:hint="eastAsia" w:ascii="Times New Roman" w:hAnsi="Times New Roman" w:eastAsia="楷体_GB2312" w:cs="Times New Roman"/>
          <w:lang w:eastAsia="zh-CN"/>
        </w:rPr>
      </w:pPr>
      <w:r>
        <w:rPr>
          <w:rFonts w:hint="default" w:ascii="Times New Roman" w:hAnsi="Times New Roman" w:cs="Times New Roman"/>
        </w:rPr>
        <w:t>（</w:t>
      </w:r>
      <w:r>
        <w:rPr>
          <w:rFonts w:hint="eastAsia" w:cs="Times New Roman"/>
          <w:lang w:eastAsia="zh-CN"/>
        </w:rPr>
        <w:t>二</w:t>
      </w:r>
      <w:r>
        <w:rPr>
          <w:rFonts w:hint="default" w:ascii="Times New Roman" w:hAnsi="Times New Roman" w:cs="Times New Roman"/>
        </w:rPr>
        <w:t>）典型服务案例的相关证明材料（如合同复印件、中标通知书、验收报告等</w:t>
      </w:r>
      <w:r>
        <w:rPr>
          <w:rFonts w:hint="eastAsia" w:cs="Times New Roman"/>
          <w:lang w:eastAsia="zh-CN"/>
        </w:rPr>
        <w:t>）</w:t>
      </w:r>
    </w:p>
    <w:p w14:paraId="0D7035D4">
      <w:pPr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bCs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楷体_GB2312" w:cs="Times New Roman"/>
          <w:bCs/>
          <w:sz w:val="32"/>
          <w:szCs w:val="32"/>
        </w:rPr>
        <w:t>）近三年服务企业列表（包括但不限于服务企业名称、提供产品或服务名称）</w:t>
      </w:r>
    </w:p>
    <w:p w14:paraId="0262E881">
      <w:pPr>
        <w:pStyle w:val="3"/>
        <w:ind w:firstLine="640"/>
        <w:rPr>
          <w:rFonts w:hint="eastAsia" w:ascii="Times New Roman" w:hAnsi="Times New Roman" w:eastAsia="楷体_GB2312" w:cs="Times New Roman"/>
          <w:lang w:eastAsia="zh-CN"/>
        </w:rPr>
      </w:pPr>
      <w:r>
        <w:rPr>
          <w:rFonts w:hint="default" w:ascii="Times New Roman" w:hAnsi="Times New Roman" w:cs="Times New Roman"/>
        </w:rPr>
        <w:t>（</w:t>
      </w:r>
      <w:r>
        <w:rPr>
          <w:rFonts w:hint="eastAsia" w:cs="Times New Roman"/>
          <w:lang w:eastAsia="zh-CN"/>
        </w:rPr>
        <w:t>四</w:t>
      </w:r>
      <w:r>
        <w:rPr>
          <w:rFonts w:hint="default" w:ascii="Times New Roman" w:hAnsi="Times New Roman" w:cs="Times New Roman"/>
        </w:rPr>
        <w:t>）</w:t>
      </w:r>
      <w:r>
        <w:rPr>
          <w:rFonts w:hint="default" w:ascii="Times New Roman" w:hAnsi="Times New Roman" w:eastAsia="楷体_GB2312" w:cs="Times New Roman"/>
          <w:bCs/>
          <w:szCs w:val="32"/>
        </w:rPr>
        <w:t>近三年服务区域列表</w:t>
      </w:r>
      <w:r>
        <w:rPr>
          <w:rFonts w:hint="eastAsia" w:cs="Times New Roman"/>
          <w:bCs/>
          <w:szCs w:val="32"/>
          <w:lang w:eastAsia="zh-CN"/>
        </w:rPr>
        <w:t>、</w:t>
      </w:r>
      <w:r>
        <w:rPr>
          <w:rFonts w:hint="default" w:ascii="Times New Roman" w:hAnsi="Times New Roman" w:eastAsia="楷体_GB2312" w:cs="Times New Roman"/>
          <w:bCs/>
          <w:szCs w:val="32"/>
        </w:rPr>
        <w:t>服务协议或合同</w:t>
      </w:r>
      <w:r>
        <w:rPr>
          <w:rFonts w:hint="eastAsia" w:cs="Times New Roman"/>
          <w:bCs/>
          <w:szCs w:val="32"/>
          <w:lang w:eastAsia="zh-CN"/>
        </w:rPr>
        <w:t>（如有则提供）</w:t>
      </w:r>
    </w:p>
    <w:p w14:paraId="37ABB60E">
      <w:pPr>
        <w:pStyle w:val="3"/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cs="Times New Roman"/>
        </w:rPr>
        <w:t>（</w:t>
      </w:r>
      <w:r>
        <w:rPr>
          <w:rFonts w:hint="eastAsia" w:cs="Times New Roman"/>
          <w:lang w:eastAsia="zh-CN"/>
        </w:rPr>
        <w:t>五</w:t>
      </w:r>
      <w:r>
        <w:rPr>
          <w:rFonts w:hint="default" w:ascii="Times New Roman" w:hAnsi="Times New Roman" w:cs="Times New Roman"/>
        </w:rPr>
        <w:t>）其他相关文件及其他需要说明的情况</w:t>
      </w:r>
    </w:p>
    <w:p w14:paraId="5EC40E6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mes New Roman (正文 CS 字体)">
    <w:altName w:val="Times New Roman"/>
    <w:panose1 w:val="020B0604020202020204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 (标题 CS)">
    <w:altName w:val="Times New Roman"/>
    <w:panose1 w:val="020B0604020202020204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1DCA7E36"/>
    <w:rsid w:val="1C6A30AB"/>
    <w:rsid w:val="1DCA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spacing w:line="560" w:lineRule="exact"/>
      <w:ind w:firstLine="200" w:firstLineChars="200"/>
      <w:outlineLvl w:val="0"/>
    </w:pPr>
    <w:rPr>
      <w:rFonts w:ascii="Times New Roman" w:hAnsi="Times New Roman" w:eastAsia="黑体" w:cs="Times New Roman (正文 CS 字体)"/>
      <w:bCs/>
      <w:kern w:val="44"/>
      <w:sz w:val="32"/>
      <w:szCs w:val="44"/>
      <w:lang w:val="en-US" w:eastAsia="zh-CN" w:bidi="ar-SA"/>
    </w:rPr>
  </w:style>
  <w:style w:type="paragraph" w:styleId="3">
    <w:name w:val="heading 2"/>
    <w:next w:val="1"/>
    <w:unhideWhenUsed/>
    <w:qFormat/>
    <w:uiPriority w:val="9"/>
    <w:pPr>
      <w:keepNext/>
      <w:keepLines/>
      <w:spacing w:line="560" w:lineRule="exact"/>
      <w:ind w:firstLine="200" w:firstLineChars="200"/>
      <w:outlineLvl w:val="1"/>
    </w:pPr>
    <w:rPr>
      <w:rFonts w:ascii="Times New Roman" w:hAnsi="Times New Roman" w:eastAsia="楷体_GB2312" w:cs="Times New Roman (标题 CS)"/>
      <w:bCs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2026-04-28T01:47:00Z</dcterms:created>
  <dc:creator>杨祖德</dc:creator>
  <cp:lastModifiedBy>杨祖德</cp:lastModifiedBy>
  <dcterms:modified xsi:type="dcterms:W3CDTF">2026-04-28T01:47:45Z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795BF3A4A3654043A7E19D24BDB80D19_11</vt:lpwstr>
  </property>
</Properties>
</file>