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313" w:rightChars="-149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2026年湖南省第一批水利水电工程施工企业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安管人员安全生产考试工作安排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一、考试报名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在上述时间段内，登录湖南省水利建设市场综合监管系统（http://sljsjg.slt.hunan.gov.cn:8890/platform/Home）注册个人账号，点击进入“施工企业三类人员管理”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“能力考核”完成报名。具体操作流程详见湖南省水利建设市场综合监管系统首页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操作手册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湖南省水利水电工程施工企业安全生产三类人员管理系统用户手册。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、准考证打印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准考证打印时间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在上述时间段内，登录湖南省水利建设市场综合监管系统，点击进入“施工企业三类人员管理”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“证书查询打印”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“准考证打印”打印准考证。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考试时间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地点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具体考试批次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及考场信息详见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准考证。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四、考试纪律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考生需携带居民身份证原件或临时身份证原件、纸质准考证进入考场，身份信息须与报名时所填报的一致，考试开始30分钟后一律禁止进入考场，开考30分钟后考生方可交卷离场。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应按照考试安排参加考试，不得无故缺考。考生须将与考试有关的物品放置至物品区域，严禁考生携带资料、书籍及电子设备、通讯设备等与考试有关的物品进入考场，若被发现，按作弊违纪行为处理。考试期间严禁交头接耳、左顾右盼、打手势、做暗号或替考等作弊违纪行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其他相关事项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考试合格后，</w:t>
      </w:r>
      <w:r>
        <w:rPr>
          <w:rFonts w:ascii="Times New Roman" w:hAnsi="Times New Roman" w:eastAsia="仿宋_GB2312" w:cs="Times New Roman"/>
          <w:bCs w:val="0"/>
          <w:sz w:val="32"/>
          <w:szCs w:val="32"/>
        </w:rPr>
        <w:t>申领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安管人员</w:t>
      </w:r>
      <w:r>
        <w:rPr>
          <w:rFonts w:ascii="Times New Roman" w:hAnsi="Times New Roman" w:eastAsia="仿宋_GB2312" w:cs="Times New Roman"/>
          <w:bCs w:val="0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eastAsia="zh-CN"/>
        </w:rPr>
        <w:t>的有关事项，请查阅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湖南省水利建设市场综合监管系统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eastAsia="zh-CN"/>
        </w:rPr>
        <w:t>发布的《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湖南省水利水电工程施工企业主要负责人、项目负责人和专职安全生产管理人员安全生产考核管理服务指南》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湘水函〔2023〕124号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湖南省水利厅建设处：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0731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85483335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湖南省水利工程协会：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0731-85483303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A7BA"/>
    <w:rsid w:val="7F3FA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djustRightInd w:val="0"/>
      <w:spacing w:before="156" w:after="156" w:line="460" w:lineRule="exact"/>
      <w:jc w:val="left"/>
      <w:textAlignment w:val="baseline"/>
      <w:outlineLvl w:val="3"/>
    </w:pPr>
    <w:rPr>
      <w:rFonts w:ascii="黑体" w:eastAsia="黑体"/>
      <w:kern w:val="0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 w:val="0"/>
      <w:spacing w:line="500" w:lineRule="atLeast"/>
      <w:ind w:firstLine="20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2026-03-03T14:32:00Z</dcterms:created>
  <dc:creator>xjkp-708</dc:creator>
  <cp:lastModifiedBy>xjkp-708</cp:lastModifiedBy>
  <dcterms:modified xsi:type="dcterms:W3CDTF">2026-03-03T14:33:44Z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