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8D107">
      <w:pPr>
        <w:widowControl/>
        <w:spacing w:line="596" w:lineRule="exact"/>
        <w:rPr>
          <w:rFonts w:hint="default" w:ascii="Times New Roman" w:hAnsi="Times New Roman" w:eastAsia="仿宋_GB2312" w:cs="Times New Roman"/>
          <w:szCs w:val="32"/>
        </w:rPr>
      </w:pPr>
      <w:bookmarkStart w:id="3" w:name="_GoBack"/>
      <w:bookmarkEnd w:id="3"/>
      <w:r>
        <w:rPr>
          <w:rFonts w:hint="default" w:ascii="Times New Roman" w:hAnsi="Times New Roman" w:eastAsia="黑体" w:cs="Times New Roman"/>
          <w:sz w:val="40"/>
          <w:szCs w:val="56"/>
        </w:rPr>
        <w:t>附件</w:t>
      </w:r>
    </w:p>
    <w:p w14:paraId="67B9F66D">
      <w:pPr>
        <w:spacing w:line="596" w:lineRule="exact"/>
        <w:rPr>
          <w:rFonts w:hint="default" w:ascii="Times New Roman" w:hAnsi="Times New Roman" w:eastAsia="国标仿宋-GB/T 2312" w:cs="Times New Roman"/>
          <w:b/>
          <w:bCs/>
          <w:szCs w:val="32"/>
        </w:rPr>
      </w:pPr>
    </w:p>
    <w:p w14:paraId="60B14010">
      <w:pPr>
        <w:spacing w:line="596" w:lineRule="exact"/>
        <w:jc w:val="center"/>
        <w:rPr>
          <w:rFonts w:hint="default" w:ascii="Times New Roman" w:hAnsi="Times New Roman" w:eastAsia="方正小标宋_GBK" w:cs="Times New Roman"/>
          <w:sz w:val="42"/>
          <w:szCs w:val="44"/>
        </w:rPr>
      </w:pPr>
      <w:r>
        <w:rPr>
          <w:rFonts w:hint="default" w:ascii="Times New Roman" w:hAnsi="Times New Roman" w:eastAsia="方正小标宋_GBK" w:cs="Times New Roman"/>
          <w:sz w:val="42"/>
          <w:szCs w:val="44"/>
        </w:rPr>
        <w:t>湖南省“机器管招投标”有限数量入围规则</w:t>
      </w:r>
    </w:p>
    <w:p w14:paraId="6C0AA007">
      <w:pPr>
        <w:spacing w:line="596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pacing w:val="-20"/>
          <w:szCs w:val="32"/>
        </w:rPr>
      </w:pPr>
    </w:p>
    <w:p w14:paraId="49CB26B2">
      <w:pPr>
        <w:spacing w:line="596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z w:val="36"/>
          <w:szCs w:val="52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-20"/>
          <w:sz w:val="36"/>
          <w:szCs w:val="52"/>
        </w:rPr>
        <w:t>（适用于“机器管招投标”交易系统中采用合理低价法的项目）</w:t>
      </w:r>
    </w:p>
    <w:p w14:paraId="2FD094EC">
      <w:pPr>
        <w:spacing w:line="596" w:lineRule="exact"/>
        <w:ind w:firstLine="720" w:firstLineChars="200"/>
        <w:rPr>
          <w:rFonts w:hint="default" w:ascii="Times New Roman" w:hAnsi="Times New Roman" w:eastAsia="黑体" w:cs="Times New Roman"/>
          <w:sz w:val="36"/>
          <w:szCs w:val="52"/>
        </w:rPr>
      </w:pPr>
    </w:p>
    <w:p w14:paraId="47E92908">
      <w:pPr>
        <w:spacing w:line="596" w:lineRule="exact"/>
        <w:ind w:firstLine="720" w:firstLineChars="200"/>
        <w:rPr>
          <w:rFonts w:hint="default" w:ascii="Times New Roman" w:hAnsi="Times New Roman" w:eastAsia="黑体" w:cs="Times New Roman"/>
          <w:sz w:val="36"/>
          <w:szCs w:val="52"/>
        </w:rPr>
      </w:pPr>
      <w:r>
        <w:rPr>
          <w:rFonts w:hint="default" w:ascii="Times New Roman" w:hAnsi="Times New Roman" w:eastAsia="黑体" w:cs="Times New Roman"/>
          <w:sz w:val="36"/>
          <w:szCs w:val="52"/>
        </w:rPr>
        <w:t>一、入围数量的确定</w:t>
      </w:r>
    </w:p>
    <w:p w14:paraId="28B6A82B">
      <w:pPr>
        <w:spacing w:line="596" w:lineRule="exact"/>
        <w:ind w:firstLine="723" w:firstLineChars="200"/>
        <w:rPr>
          <w:rFonts w:hint="default" w:ascii="Times New Roman" w:hAnsi="Times New Roman" w:eastAsia="仿宋_GB2312" w:cs="Times New Roman"/>
          <w:b/>
          <w:bCs/>
          <w:sz w:val="36"/>
          <w:szCs w:val="52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52"/>
        </w:rPr>
        <w:t>（一）确定入围基数</w:t>
      </w:r>
    </w:p>
    <w:p w14:paraId="4D5523DE">
      <w:pPr>
        <w:spacing w:line="596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系统将自动识别已提交有效投标担保保证的投标人数量,经评标委员会确认后作为有限数量入围的基数（N），未提交有效投标担保保证的投标人由评标委员会确认否决其投标。</w:t>
      </w:r>
    </w:p>
    <w:p w14:paraId="41F350F5">
      <w:pPr>
        <w:spacing w:line="596" w:lineRule="exact"/>
        <w:ind w:firstLine="723" w:firstLineChars="200"/>
        <w:rPr>
          <w:rFonts w:hint="default" w:ascii="Times New Roman" w:hAnsi="Times New Roman" w:eastAsia="仿宋_GB2312" w:cs="Times New Roman"/>
          <w:b/>
          <w:bCs/>
          <w:sz w:val="36"/>
          <w:szCs w:val="52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52"/>
        </w:rPr>
        <w:t>（二）确定入围数量</w:t>
      </w:r>
    </w:p>
    <w:p w14:paraId="1CC1C248">
      <w:pPr>
        <w:spacing w:line="596" w:lineRule="exact"/>
        <w:ind w:firstLine="720" w:firstLineChars="200"/>
        <w:rPr>
          <w:rFonts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入围数量（M）按照如下规则确定：</w:t>
      </w:r>
    </w:p>
    <w:p w14:paraId="26BA15BC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48"/>
        </w:rPr>
      </w:pPr>
      <w:r>
        <w:rPr>
          <w:rFonts w:hint="default" w:ascii="Times New Roman" w:hAnsi="Times New Roman" w:eastAsia="仿宋_GB2312" w:cs="Times New Roman"/>
          <w:sz w:val="32"/>
          <w:szCs w:val="48"/>
        </w:rPr>
        <w:t>1.当N≤K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 w:val="32"/>
          <w:szCs w:val="48"/>
        </w:rPr>
        <w:t>时，M=N；</w:t>
      </w:r>
    </w:p>
    <w:p w14:paraId="4E91010D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48"/>
        </w:rPr>
      </w:pPr>
      <w:r>
        <w:rPr>
          <w:rFonts w:hint="default" w:ascii="Times New Roman" w:hAnsi="Times New Roman" w:eastAsia="仿宋_GB2312" w:cs="Times New Roman"/>
          <w:sz w:val="32"/>
          <w:szCs w:val="48"/>
        </w:rPr>
        <w:t>2.当K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 w:val="32"/>
          <w:szCs w:val="48"/>
        </w:rPr>
        <w:t>&lt;N≤K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 w:val="32"/>
          <w:szCs w:val="48"/>
        </w:rPr>
        <w:t>+50时，M=K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 w:val="32"/>
          <w:szCs w:val="48"/>
        </w:rPr>
        <w:t>+(N-K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 w:val="32"/>
          <w:szCs w:val="48"/>
        </w:rPr>
        <w:t>)×K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48"/>
        </w:rPr>
        <w:t>；</w:t>
      </w:r>
    </w:p>
    <w:p w14:paraId="676FFA53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48"/>
        </w:rPr>
      </w:pPr>
      <w:r>
        <w:rPr>
          <w:rFonts w:hint="default" w:ascii="Times New Roman" w:hAnsi="Times New Roman" w:eastAsia="仿宋_GB2312" w:cs="Times New Roman"/>
          <w:sz w:val="32"/>
          <w:szCs w:val="48"/>
        </w:rPr>
        <w:t>3.当K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 w:val="32"/>
          <w:szCs w:val="48"/>
        </w:rPr>
        <w:t>+50&lt;N≤K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 w:val="32"/>
          <w:szCs w:val="48"/>
        </w:rPr>
        <w:t>+100时，M=K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 w:val="32"/>
          <w:szCs w:val="48"/>
        </w:rPr>
        <w:t>+50×K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48"/>
        </w:rPr>
        <w:t>+(N-K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 w:val="32"/>
          <w:szCs w:val="48"/>
        </w:rPr>
        <w:t>-50)×K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48"/>
        </w:rPr>
        <w:t>；</w:t>
      </w:r>
    </w:p>
    <w:p w14:paraId="4B90F72D">
      <w:pPr>
        <w:spacing w:line="596" w:lineRule="exact"/>
        <w:ind w:firstLine="620" w:firstLineChars="0"/>
        <w:rPr>
          <w:rFonts w:hint="default" w:ascii="Times New Roman" w:hAnsi="Times New Roman" w:eastAsia="仿宋_GB2312" w:cs="Times New Roman"/>
          <w:spacing w:val="-17"/>
          <w:sz w:val="32"/>
          <w:szCs w:val="48"/>
        </w:rPr>
      </w:pPr>
      <w:r>
        <w:rPr>
          <w:rFonts w:hint="default" w:ascii="Times New Roman" w:hAnsi="Times New Roman" w:eastAsia="仿宋_GB2312" w:cs="Times New Roman"/>
          <w:spacing w:val="-17"/>
          <w:sz w:val="32"/>
          <w:szCs w:val="48"/>
        </w:rPr>
        <w:t>4.当K</w:t>
      </w:r>
      <w:r>
        <w:rPr>
          <w:rFonts w:hint="default" w:ascii="Times New Roman" w:hAnsi="Times New Roman" w:eastAsia="仿宋_GB2312" w:cs="Times New Roman"/>
          <w:spacing w:val="-17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pacing w:val="-17"/>
          <w:sz w:val="32"/>
          <w:szCs w:val="48"/>
        </w:rPr>
        <w:t>+100&lt;N≤K</w:t>
      </w:r>
      <w:r>
        <w:rPr>
          <w:rFonts w:hint="default" w:ascii="Times New Roman" w:hAnsi="Times New Roman" w:eastAsia="仿宋_GB2312" w:cs="Times New Roman"/>
          <w:spacing w:val="-17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pacing w:val="-17"/>
          <w:sz w:val="32"/>
          <w:szCs w:val="48"/>
        </w:rPr>
        <w:t>+150时，M=K</w:t>
      </w:r>
      <w:r>
        <w:rPr>
          <w:rFonts w:hint="default" w:ascii="Times New Roman" w:hAnsi="Times New Roman" w:eastAsia="仿宋_GB2312" w:cs="Times New Roman"/>
          <w:spacing w:val="-17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pacing w:val="-17"/>
          <w:sz w:val="32"/>
          <w:szCs w:val="48"/>
        </w:rPr>
        <w:t>+50×K</w:t>
      </w:r>
      <w:r>
        <w:rPr>
          <w:rFonts w:hint="default" w:ascii="Times New Roman" w:hAnsi="Times New Roman" w:eastAsia="仿宋_GB2312" w:cs="Times New Roman"/>
          <w:spacing w:val="-17"/>
          <w:sz w:val="32"/>
          <w:szCs w:val="48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pacing w:val="-17"/>
          <w:sz w:val="32"/>
          <w:szCs w:val="48"/>
        </w:rPr>
        <w:t>+50×K</w:t>
      </w:r>
      <w:r>
        <w:rPr>
          <w:rFonts w:hint="default" w:ascii="Times New Roman" w:hAnsi="Times New Roman" w:eastAsia="仿宋_GB2312" w:cs="Times New Roman"/>
          <w:spacing w:val="-17"/>
          <w:sz w:val="32"/>
          <w:szCs w:val="48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-17"/>
          <w:sz w:val="32"/>
          <w:szCs w:val="48"/>
        </w:rPr>
        <w:t>+(N-K</w:t>
      </w:r>
      <w:r>
        <w:rPr>
          <w:rFonts w:hint="default" w:ascii="Times New Roman" w:hAnsi="Times New Roman" w:eastAsia="仿宋_GB2312" w:cs="Times New Roman"/>
          <w:spacing w:val="-17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pacing w:val="-17"/>
          <w:sz w:val="32"/>
          <w:szCs w:val="48"/>
        </w:rPr>
        <w:t>-100)×K</w:t>
      </w:r>
      <w:r>
        <w:rPr>
          <w:rFonts w:hint="default" w:ascii="Times New Roman" w:hAnsi="Times New Roman" w:eastAsia="仿宋_GB2312" w:cs="Times New Roman"/>
          <w:spacing w:val="-17"/>
          <w:sz w:val="32"/>
          <w:szCs w:val="48"/>
          <w:vertAlign w:val="subscript"/>
        </w:rPr>
        <w:t>3</w:t>
      </w:r>
      <w:r>
        <w:rPr>
          <w:rFonts w:hint="default" w:ascii="Times New Roman" w:hAnsi="Times New Roman" w:eastAsia="仿宋_GB2312" w:cs="Times New Roman"/>
          <w:spacing w:val="-17"/>
          <w:sz w:val="32"/>
          <w:szCs w:val="48"/>
        </w:rPr>
        <w:t>；</w:t>
      </w:r>
    </w:p>
    <w:p w14:paraId="436BC51A">
      <w:pPr>
        <w:spacing w:line="596" w:lineRule="exact"/>
        <w:ind w:firstLine="620" w:firstLineChars="0"/>
        <w:rPr>
          <w:rFonts w:hint="default" w:ascii="Times New Roman" w:hAnsi="Times New Roman" w:eastAsia="仿宋_GB2312" w:cs="Times New Roman"/>
          <w:spacing w:val="-28"/>
          <w:sz w:val="32"/>
          <w:szCs w:val="48"/>
        </w:rPr>
      </w:pPr>
      <w:r>
        <w:rPr>
          <w:rFonts w:hint="default" w:ascii="Times New Roman" w:hAnsi="Times New Roman" w:eastAsia="仿宋_GB2312" w:cs="Times New Roman"/>
          <w:spacing w:val="-28"/>
          <w:sz w:val="32"/>
          <w:szCs w:val="48"/>
        </w:rPr>
        <w:t>5.当K</w:t>
      </w:r>
      <w:r>
        <w:rPr>
          <w:rFonts w:hint="default" w:ascii="Times New Roman" w:hAnsi="Times New Roman" w:eastAsia="仿宋_GB2312" w:cs="Times New Roman"/>
          <w:spacing w:val="-28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pacing w:val="-28"/>
          <w:sz w:val="32"/>
          <w:szCs w:val="48"/>
        </w:rPr>
        <w:t>+150&lt;N≤K</w:t>
      </w:r>
      <w:r>
        <w:rPr>
          <w:rFonts w:hint="default" w:ascii="Times New Roman" w:hAnsi="Times New Roman" w:eastAsia="仿宋_GB2312" w:cs="Times New Roman"/>
          <w:spacing w:val="-28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pacing w:val="-28"/>
          <w:sz w:val="32"/>
          <w:szCs w:val="48"/>
        </w:rPr>
        <w:t>+200时，M=K</w:t>
      </w:r>
      <w:r>
        <w:rPr>
          <w:rFonts w:hint="default" w:ascii="Times New Roman" w:hAnsi="Times New Roman" w:eastAsia="仿宋_GB2312" w:cs="Times New Roman"/>
          <w:spacing w:val="-28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pacing w:val="-28"/>
          <w:sz w:val="32"/>
          <w:szCs w:val="48"/>
        </w:rPr>
        <w:t>+50×K</w:t>
      </w:r>
      <w:r>
        <w:rPr>
          <w:rFonts w:hint="default" w:ascii="Times New Roman" w:hAnsi="Times New Roman" w:eastAsia="仿宋_GB2312" w:cs="Times New Roman"/>
          <w:spacing w:val="-28"/>
          <w:sz w:val="32"/>
          <w:szCs w:val="48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pacing w:val="-28"/>
          <w:sz w:val="32"/>
          <w:szCs w:val="48"/>
        </w:rPr>
        <w:t>+50×K</w:t>
      </w:r>
      <w:r>
        <w:rPr>
          <w:rFonts w:hint="default" w:ascii="Times New Roman" w:hAnsi="Times New Roman" w:eastAsia="仿宋_GB2312" w:cs="Times New Roman"/>
          <w:spacing w:val="-28"/>
          <w:sz w:val="32"/>
          <w:szCs w:val="48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-28"/>
          <w:sz w:val="32"/>
          <w:szCs w:val="48"/>
        </w:rPr>
        <w:t>+50×K</w:t>
      </w:r>
      <w:r>
        <w:rPr>
          <w:rFonts w:hint="default" w:ascii="Times New Roman" w:hAnsi="Times New Roman" w:eastAsia="仿宋_GB2312" w:cs="Times New Roman"/>
          <w:spacing w:val="-28"/>
          <w:sz w:val="32"/>
          <w:szCs w:val="48"/>
          <w:vertAlign w:val="subscript"/>
        </w:rPr>
        <w:t>3</w:t>
      </w:r>
      <w:r>
        <w:rPr>
          <w:rFonts w:hint="default" w:ascii="Times New Roman" w:hAnsi="Times New Roman" w:eastAsia="仿宋_GB2312" w:cs="Times New Roman"/>
          <w:spacing w:val="-28"/>
          <w:sz w:val="32"/>
          <w:szCs w:val="48"/>
        </w:rPr>
        <w:t>+(N-K</w:t>
      </w:r>
      <w:r>
        <w:rPr>
          <w:rFonts w:hint="default" w:ascii="Times New Roman" w:hAnsi="Times New Roman" w:eastAsia="仿宋_GB2312" w:cs="Times New Roman"/>
          <w:spacing w:val="-28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pacing w:val="-28"/>
          <w:sz w:val="32"/>
          <w:szCs w:val="48"/>
        </w:rPr>
        <w:t>-150)×K</w:t>
      </w:r>
      <w:r>
        <w:rPr>
          <w:rFonts w:hint="default" w:ascii="Times New Roman" w:hAnsi="Times New Roman" w:eastAsia="仿宋_GB2312" w:cs="Times New Roman"/>
          <w:spacing w:val="-28"/>
          <w:sz w:val="32"/>
          <w:szCs w:val="48"/>
          <w:vertAlign w:val="subscript"/>
        </w:rPr>
        <w:t>4</w:t>
      </w:r>
      <w:r>
        <w:rPr>
          <w:rFonts w:hint="default" w:ascii="Times New Roman" w:hAnsi="Times New Roman" w:eastAsia="仿宋_GB2312" w:cs="Times New Roman"/>
          <w:spacing w:val="-28"/>
          <w:sz w:val="32"/>
          <w:szCs w:val="48"/>
        </w:rPr>
        <w:t>；</w:t>
      </w:r>
    </w:p>
    <w:p w14:paraId="4D28FEDF">
      <w:pPr>
        <w:spacing w:line="59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48"/>
        </w:rPr>
      </w:pPr>
      <w:r>
        <w:rPr>
          <w:rFonts w:hint="default" w:ascii="Times New Roman" w:hAnsi="Times New Roman" w:eastAsia="仿宋_GB2312" w:cs="Times New Roman"/>
          <w:sz w:val="32"/>
          <w:szCs w:val="48"/>
        </w:rPr>
        <w:t>6.当N&gt;K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 w:val="32"/>
          <w:szCs w:val="48"/>
        </w:rPr>
        <w:t>+200时，M=70；M为非整数时，按四舍五入原则取整；</w:t>
      </w:r>
    </w:p>
    <w:p w14:paraId="529D0DE9">
      <w:pPr>
        <w:spacing w:line="596" w:lineRule="exact"/>
        <w:ind w:firstLine="640" w:firstLineChars="200"/>
        <w:rPr>
          <w:rFonts w:ascii="Times New Roman" w:hAnsi="Times New Roman" w:eastAsia="仿宋_GB2312" w:cs="Times New Roman"/>
          <w:sz w:val="32"/>
          <w:szCs w:val="48"/>
        </w:rPr>
      </w:pPr>
      <w:r>
        <w:rPr>
          <w:rFonts w:hint="default" w:ascii="Times New Roman" w:hAnsi="Times New Roman" w:eastAsia="仿宋_GB2312" w:cs="Times New Roman"/>
          <w:sz w:val="32"/>
          <w:szCs w:val="48"/>
        </w:rPr>
        <w:t>7.初始入围数量K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 w:val="32"/>
          <w:szCs w:val="48"/>
        </w:rPr>
        <w:t>=35；</w:t>
      </w:r>
      <w:bookmarkStart w:id="0" w:name="OLE_LINK1"/>
      <w:r>
        <w:rPr>
          <w:rFonts w:hint="default" w:ascii="Times New Roman" w:hAnsi="Times New Roman" w:eastAsia="仿宋_GB2312" w:cs="Times New Roman"/>
          <w:sz w:val="32"/>
          <w:szCs w:val="48"/>
        </w:rPr>
        <w:t>入围比例系数</w:t>
      </w:r>
      <w:bookmarkEnd w:id="0"/>
      <w:r>
        <w:rPr>
          <w:rFonts w:hint="default" w:ascii="Times New Roman" w:hAnsi="Times New Roman" w:eastAsia="仿宋_GB2312" w:cs="Times New Roman"/>
          <w:sz w:val="32"/>
          <w:szCs w:val="48"/>
        </w:rPr>
        <w:t>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48"/>
        </w:rPr>
        <w:t>=30%，K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2"/>
          <w:szCs w:val="48"/>
        </w:rPr>
        <w:t>=20%，K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3</w:t>
      </w:r>
      <w:r>
        <w:rPr>
          <w:rFonts w:hint="default" w:ascii="Times New Roman" w:hAnsi="Times New Roman" w:eastAsia="仿宋_GB2312" w:cs="Times New Roman"/>
          <w:sz w:val="32"/>
          <w:szCs w:val="48"/>
        </w:rPr>
        <w:t>=10%，K</w:t>
      </w:r>
      <w:r>
        <w:rPr>
          <w:rFonts w:hint="default" w:ascii="Times New Roman" w:hAnsi="Times New Roman" w:eastAsia="仿宋_GB2312" w:cs="Times New Roman"/>
          <w:sz w:val="32"/>
          <w:szCs w:val="48"/>
          <w:vertAlign w:val="subscript"/>
        </w:rPr>
        <w:t>4</w:t>
      </w:r>
      <w:r>
        <w:rPr>
          <w:rFonts w:hint="default" w:ascii="Times New Roman" w:hAnsi="Times New Roman" w:eastAsia="仿宋_GB2312" w:cs="Times New Roman"/>
          <w:sz w:val="32"/>
          <w:szCs w:val="48"/>
        </w:rPr>
        <w:t>=10%。</w:t>
      </w:r>
    </w:p>
    <w:p w14:paraId="25DF33F4">
      <w:pPr>
        <w:spacing w:line="596" w:lineRule="exact"/>
        <w:ind w:firstLine="720" w:firstLineChars="200"/>
        <w:rPr>
          <w:rFonts w:hint="default" w:ascii="Times New Roman" w:hAnsi="Times New Roman" w:eastAsia="黑体" w:cs="Times New Roman"/>
          <w:sz w:val="36"/>
          <w:szCs w:val="52"/>
        </w:rPr>
      </w:pPr>
      <w:r>
        <w:rPr>
          <w:rFonts w:hint="default" w:ascii="Times New Roman" w:hAnsi="Times New Roman" w:eastAsia="黑体" w:cs="Times New Roman"/>
          <w:sz w:val="36"/>
          <w:szCs w:val="52"/>
        </w:rPr>
        <w:t>二、入围流程及规则</w:t>
      </w:r>
    </w:p>
    <w:p w14:paraId="7F7AD6A9">
      <w:pPr>
        <w:spacing w:line="596" w:lineRule="exact"/>
        <w:ind w:firstLine="723" w:firstLineChars="200"/>
        <w:rPr>
          <w:rFonts w:ascii="Times New Roman" w:hAnsi="Times New Roman" w:eastAsia="仿宋_GB2312" w:cs="Times New Roman"/>
          <w:b/>
          <w:bCs/>
          <w:sz w:val="36"/>
          <w:szCs w:val="52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52"/>
        </w:rPr>
        <w:t>（一）第一轮筛选（确定入围数量M×P</w:t>
      </w:r>
      <w:r>
        <w:rPr>
          <w:rFonts w:hint="default" w:ascii="Times New Roman" w:hAnsi="Times New Roman" w:eastAsia="仿宋_GB2312" w:cs="Times New Roman"/>
          <w:b/>
          <w:bCs/>
          <w:sz w:val="36"/>
          <w:szCs w:val="5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6"/>
          <w:szCs w:val="52"/>
        </w:rPr>
        <w:t>的名单，四舍五入）</w:t>
      </w:r>
    </w:p>
    <w:p w14:paraId="368A6046">
      <w:pPr>
        <w:spacing w:line="596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1.将入围名单中的投标人按投标价格从低到高排序，确定四分位点和中位点为基点并分别选取附近投标人，具体规则如下：</w:t>
      </w:r>
    </w:p>
    <w:p w14:paraId="6DCD9B66">
      <w:pPr>
        <w:spacing w:line="596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（1）以中位点（位置为1/2×(N+1)，向下取整）为基点，选取该位置附近</w:t>
      </w:r>
      <w:r>
        <w:rPr>
          <w:rFonts w:hint="default" w:ascii="Times New Roman" w:hAnsi="Times New Roman" w:eastAsia="仿宋_GB2312" w:cs="Times New Roman"/>
          <w:b/>
          <w:bCs/>
          <w:sz w:val="36"/>
          <w:szCs w:val="52"/>
        </w:rPr>
        <w:t>P</w:t>
      </w:r>
      <w:r>
        <w:rPr>
          <w:rFonts w:hint="default" w:ascii="Times New Roman" w:hAnsi="Times New Roman" w:eastAsia="仿宋_GB2312" w:cs="Times New Roman"/>
          <w:b/>
          <w:bCs/>
          <w:sz w:val="36"/>
          <w:szCs w:val="5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6"/>
          <w:szCs w:val="52"/>
        </w:rPr>
        <w:t>/2×M的投标人（向上取整）；</w:t>
      </w:r>
    </w:p>
    <w:p w14:paraId="27DDF46A">
      <w:pPr>
        <w:spacing w:line="596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（1）以下四分位点（即25%分位值，位置为1/4×(N+1)，向下取整）为基点，选取该位置附近剩余的投标人。</w:t>
      </w:r>
    </w:p>
    <w:p w14:paraId="09924B98">
      <w:pPr>
        <w:spacing w:line="596" w:lineRule="exact"/>
        <w:ind w:firstLine="720" w:firstLineChars="200"/>
        <w:rPr>
          <w:rFonts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2.筛选规则说明：若中位点或下四分位点处投标人数量为奇数，则在该基点两侧均匀选取相同数量的投标人；若为偶数，则价格较低一侧较价格较高一侧多选取一名投标人。</w:t>
      </w:r>
    </w:p>
    <w:p w14:paraId="65B01472">
      <w:pPr>
        <w:spacing w:line="596" w:lineRule="exact"/>
        <w:ind w:firstLine="723" w:firstLineChars="200"/>
        <w:rPr>
          <w:rFonts w:hint="default" w:ascii="Times New Roman" w:hAnsi="Times New Roman" w:eastAsia="仿宋_GB2312" w:cs="Times New Roman"/>
          <w:b/>
          <w:bCs/>
          <w:sz w:val="36"/>
          <w:szCs w:val="52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52"/>
        </w:rPr>
        <w:t>（二）第二轮筛选（确定入围数量M×P</w:t>
      </w:r>
      <w:r>
        <w:rPr>
          <w:rFonts w:hint="default" w:ascii="Times New Roman" w:hAnsi="Times New Roman" w:eastAsia="仿宋_GB2312" w:cs="Times New Roman"/>
          <w:b/>
          <w:bCs/>
          <w:sz w:val="36"/>
          <w:szCs w:val="5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6"/>
          <w:szCs w:val="52"/>
        </w:rPr>
        <w:t>的投标人名单，四舍五入）</w:t>
      </w:r>
    </w:p>
    <w:p w14:paraId="30F920D1">
      <w:pPr>
        <w:spacing w:line="596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1.按第一轮筛选后剩余企业信用得分从高到低排序，取前</w:t>
      </w:r>
      <w:r>
        <w:rPr>
          <w:rFonts w:hint="default" w:ascii="Times New Roman" w:hAnsi="Times New Roman" w:eastAsia="仿宋_GB2312" w:cs="Times New Roman"/>
          <w:b/>
          <w:bCs/>
          <w:sz w:val="36"/>
          <w:szCs w:val="52"/>
        </w:rPr>
        <w:t>P</w:t>
      </w:r>
      <w:r>
        <w:rPr>
          <w:rFonts w:hint="default" w:ascii="Times New Roman" w:hAnsi="Times New Roman" w:eastAsia="仿宋_GB2312" w:cs="Times New Roman"/>
          <w:b/>
          <w:bCs/>
          <w:sz w:val="36"/>
          <w:szCs w:val="5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6"/>
          <w:szCs w:val="52"/>
        </w:rPr>
        <w:t>×M的投标人；</w:t>
      </w:r>
    </w:p>
    <w:p w14:paraId="3F0E37CF">
      <w:pPr>
        <w:spacing w:line="596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2.若信用得分末位相同，则按“人员、设备、资源调度效能及经验”得分（业绩匹配度不计入评审，下同）从高到低排序确定；</w:t>
      </w:r>
    </w:p>
    <w:p w14:paraId="49CA6434">
      <w:pPr>
        <w:spacing w:line="596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3.若上述得分仍相同，按投标人报价由低到高排序确定；</w:t>
      </w:r>
    </w:p>
    <w:p w14:paraId="187E56F0">
      <w:pPr>
        <w:spacing w:line="596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4.若报价仍相同，由系统随机确定入围名单。</w:t>
      </w:r>
    </w:p>
    <w:p w14:paraId="21BE7D04">
      <w:pPr>
        <w:spacing w:line="596" w:lineRule="exact"/>
        <w:ind w:firstLine="723" w:firstLineChars="200"/>
        <w:rPr>
          <w:rFonts w:ascii="Times New Roman" w:hAnsi="Times New Roman" w:eastAsia="仿宋_GB2312" w:cs="Times New Roman"/>
          <w:b/>
          <w:bCs/>
          <w:sz w:val="36"/>
          <w:szCs w:val="52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52"/>
        </w:rPr>
        <w:t>（三）第三轮筛选（确定剩余入围名单）</w:t>
      </w:r>
    </w:p>
    <w:p w14:paraId="7385FC6E">
      <w:pPr>
        <w:spacing w:line="596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1.</w:t>
      </w:r>
      <w:bookmarkStart w:id="1" w:name="OLE_LINK4"/>
      <w:r>
        <w:rPr>
          <w:rFonts w:hint="default" w:ascii="Times New Roman" w:hAnsi="Times New Roman" w:eastAsia="仿宋_GB2312" w:cs="Times New Roman"/>
          <w:sz w:val="36"/>
          <w:szCs w:val="52"/>
        </w:rPr>
        <w:t>剩余入围数量基数为：（1）计算经过前两轮筛选后剩余的投标人总数（N-M×(P</w:t>
      </w:r>
      <w:r>
        <w:rPr>
          <w:rFonts w:hint="default" w:ascii="Times New Roman" w:hAnsi="Times New Roman" w:eastAsia="仿宋_GB2312" w:cs="Times New Roman"/>
          <w:sz w:val="36"/>
          <w:szCs w:val="5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6"/>
          <w:szCs w:val="52"/>
        </w:rPr>
        <w:t>+P</w:t>
      </w:r>
      <w:r>
        <w:rPr>
          <w:rFonts w:hint="default" w:ascii="Times New Roman" w:hAnsi="Times New Roman" w:eastAsia="仿宋_GB2312" w:cs="Times New Roman"/>
          <w:sz w:val="36"/>
          <w:szCs w:val="5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6"/>
          <w:szCs w:val="52"/>
        </w:rPr>
        <w:t>)）；（2）将上述剩余投标人按企业信用得分从高到低排序，取前六倍剩余入围数量（6×M×(1-P</w:t>
      </w:r>
      <w:r>
        <w:rPr>
          <w:rFonts w:hint="default" w:ascii="Times New Roman" w:hAnsi="Times New Roman" w:eastAsia="仿宋_GB2312" w:cs="Times New Roman"/>
          <w:sz w:val="36"/>
          <w:szCs w:val="5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6"/>
          <w:szCs w:val="52"/>
        </w:rPr>
        <w:t>-P</w:t>
      </w:r>
      <w:r>
        <w:rPr>
          <w:rFonts w:hint="default" w:ascii="Times New Roman" w:hAnsi="Times New Roman" w:eastAsia="仿宋_GB2312" w:cs="Times New Roman"/>
          <w:sz w:val="36"/>
          <w:szCs w:val="5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z w:val="36"/>
          <w:szCs w:val="52"/>
        </w:rPr>
        <w:t>)）；（3）取前两者中的较小值。</w:t>
      </w:r>
    </w:p>
    <w:bookmarkEnd w:id="1"/>
    <w:p w14:paraId="69F6969E">
      <w:pPr>
        <w:spacing w:line="596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2.按“人员、设备、资源调度效能及经验”得分从高到低排序，确定剩余入围名单；</w:t>
      </w:r>
    </w:p>
    <w:p w14:paraId="69C3B6CD">
      <w:pPr>
        <w:spacing w:line="596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3.若上述得分末位相同，按投标人报价由低到高排序确定；</w:t>
      </w:r>
    </w:p>
    <w:p w14:paraId="3559A6E1">
      <w:pPr>
        <w:spacing w:line="596" w:lineRule="exact"/>
        <w:ind w:firstLine="720" w:firstLineChars="200"/>
        <w:rPr>
          <w:rFonts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4.若报价仍相同，由系统随机确定入围名单。</w:t>
      </w:r>
    </w:p>
    <w:p w14:paraId="2844FDDF">
      <w:pPr>
        <w:spacing w:line="596" w:lineRule="exact"/>
        <w:ind w:firstLine="720" w:firstLineChars="200"/>
        <w:rPr>
          <w:rFonts w:hint="default" w:ascii="Times New Roman" w:hAnsi="Times New Roman" w:eastAsia="黑体" w:cs="Times New Roman"/>
          <w:sz w:val="36"/>
          <w:szCs w:val="52"/>
        </w:rPr>
      </w:pPr>
      <w:r>
        <w:rPr>
          <w:rFonts w:hint="default" w:ascii="Times New Roman" w:hAnsi="Times New Roman" w:eastAsia="黑体" w:cs="Times New Roman"/>
          <w:sz w:val="36"/>
          <w:szCs w:val="52"/>
        </w:rPr>
        <w:t>三、相关参数说明</w:t>
      </w:r>
    </w:p>
    <w:p w14:paraId="180172DC">
      <w:pPr>
        <w:spacing w:line="596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52"/>
        </w:rPr>
      </w:pPr>
      <w:bookmarkStart w:id="2" w:name="OLE_LINK3"/>
      <w:r>
        <w:rPr>
          <w:rFonts w:hint="default" w:ascii="Times New Roman" w:hAnsi="Times New Roman" w:eastAsia="仿宋_GB2312" w:cs="Times New Roman"/>
          <w:sz w:val="36"/>
          <w:szCs w:val="52"/>
        </w:rPr>
        <w:t>以上入围规则中涉及的参数说明如下：</w:t>
      </w:r>
    </w:p>
    <w:p w14:paraId="0B5DF188">
      <w:pPr>
        <w:spacing w:line="596" w:lineRule="exact"/>
        <w:ind w:firstLine="720" w:firstLineChars="200"/>
        <w:rPr>
          <w:rFonts w:hint="default"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N：提交有效担保保证的投标人数量；</w:t>
      </w:r>
    </w:p>
    <w:p w14:paraId="4787C902">
      <w:pPr>
        <w:spacing w:line="596" w:lineRule="exact"/>
        <w:ind w:firstLine="720" w:firstLineChars="200"/>
        <w:rPr>
          <w:rFonts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M：入围到初步评审的投标人数量；</w:t>
      </w:r>
    </w:p>
    <w:p w14:paraId="1D5B768F">
      <w:pPr>
        <w:spacing w:line="596" w:lineRule="exact"/>
        <w:ind w:firstLine="720" w:firstLineChars="200"/>
        <w:rPr>
          <w:rFonts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K</w:t>
      </w:r>
      <w:r>
        <w:rPr>
          <w:rFonts w:hint="default" w:ascii="Times New Roman" w:hAnsi="Times New Roman" w:eastAsia="仿宋_GB2312" w:cs="Times New Roman"/>
          <w:sz w:val="36"/>
          <w:szCs w:val="52"/>
          <w:vertAlign w:val="subscript"/>
        </w:rPr>
        <w:t>c</w:t>
      </w:r>
      <w:r>
        <w:rPr>
          <w:rFonts w:hint="default" w:ascii="Times New Roman" w:hAnsi="Times New Roman" w:eastAsia="仿宋_GB2312" w:cs="Times New Roman"/>
          <w:sz w:val="36"/>
          <w:szCs w:val="52"/>
        </w:rPr>
        <w:t>：初始入围数量基准值，当有效投标人数量（N）小于或等于此值时，所有投标人自动入围,当前取值为35；</w:t>
      </w:r>
    </w:p>
    <w:p w14:paraId="578EC37F">
      <w:pPr>
        <w:spacing w:line="596" w:lineRule="exact"/>
        <w:ind w:firstLine="720" w:firstLineChars="200"/>
        <w:rPr>
          <w:rFonts w:hint="eastAsia" w:ascii="Times New Roman" w:hAnsi="Times New Roman" w:eastAsia="仿宋_GB2312" w:cs="Times New Roman"/>
          <w:sz w:val="36"/>
          <w:szCs w:val="52"/>
        </w:rPr>
      </w:pPr>
      <w:r>
        <w:rPr>
          <w:rFonts w:hint="default" w:ascii="Times New Roman" w:hAnsi="Times New Roman" w:eastAsia="仿宋_GB2312" w:cs="Times New Roman"/>
          <w:sz w:val="36"/>
          <w:szCs w:val="52"/>
        </w:rPr>
        <w:t>K</w:t>
      </w:r>
      <w:r>
        <w:rPr>
          <w:rFonts w:hint="default" w:ascii="Times New Roman" w:hAnsi="Times New Roman" w:eastAsia="仿宋_GB2312" w:cs="Times New Roman"/>
          <w:sz w:val="36"/>
          <w:szCs w:val="52"/>
          <w:vertAlign w:val="subscript"/>
        </w:rPr>
        <w:t>1、</w:t>
      </w:r>
      <w:r>
        <w:rPr>
          <w:rFonts w:hint="default" w:ascii="Times New Roman" w:hAnsi="Times New Roman" w:eastAsia="仿宋_GB2312" w:cs="Times New Roman"/>
          <w:sz w:val="36"/>
          <w:szCs w:val="52"/>
        </w:rPr>
        <w:t>K</w:t>
      </w:r>
      <w:r>
        <w:rPr>
          <w:rFonts w:hint="default" w:ascii="Times New Roman" w:hAnsi="Times New Roman" w:eastAsia="仿宋_GB2312" w:cs="Times New Roman"/>
          <w:sz w:val="36"/>
          <w:szCs w:val="52"/>
          <w:vertAlign w:val="subscript"/>
        </w:rPr>
        <w:t>2、</w:t>
      </w:r>
      <w:r>
        <w:rPr>
          <w:rFonts w:hint="default" w:ascii="Times New Roman" w:hAnsi="Times New Roman" w:eastAsia="仿宋_GB2312" w:cs="Times New Roman"/>
          <w:sz w:val="36"/>
          <w:szCs w:val="52"/>
        </w:rPr>
        <w:t>K</w:t>
      </w:r>
      <w:r>
        <w:rPr>
          <w:rFonts w:hint="default" w:ascii="Times New Roman" w:hAnsi="Times New Roman" w:eastAsia="仿宋_GB2312" w:cs="Times New Roman"/>
          <w:sz w:val="36"/>
          <w:szCs w:val="52"/>
          <w:vertAlign w:val="subscript"/>
        </w:rPr>
        <w:t>3、</w:t>
      </w:r>
      <w:r>
        <w:rPr>
          <w:rFonts w:hint="default" w:ascii="Times New Roman" w:hAnsi="Times New Roman" w:eastAsia="仿宋_GB2312" w:cs="Times New Roman"/>
          <w:sz w:val="36"/>
          <w:szCs w:val="52"/>
        </w:rPr>
        <w:t>K</w:t>
      </w:r>
      <w:r>
        <w:rPr>
          <w:rFonts w:hint="default" w:ascii="Times New Roman" w:hAnsi="Times New Roman" w:eastAsia="仿宋_GB2312" w:cs="Times New Roman"/>
          <w:sz w:val="36"/>
          <w:szCs w:val="52"/>
          <w:vertAlign w:val="subscript"/>
        </w:rPr>
        <w:t>4</w:t>
      </w:r>
      <w:r>
        <w:rPr>
          <w:rFonts w:hint="default" w:ascii="Times New Roman" w:hAnsi="Times New Roman" w:eastAsia="仿宋_GB2312" w:cs="Times New Roman"/>
          <w:sz w:val="36"/>
          <w:szCs w:val="52"/>
        </w:rPr>
        <w:t>：入围比例系数，入围比例系数，用于计算当有效投标人数量（N）超过基准值（Kc）时的具体入围数量（M）</w:t>
      </w:r>
      <w:r>
        <w:rPr>
          <w:rFonts w:hint="eastAsia" w:eastAsia="仿宋_GB2312" w:cs="Times New Roman"/>
          <w:sz w:val="36"/>
          <w:szCs w:val="52"/>
          <w:lang w:eastAsia="zh-CN"/>
        </w:rPr>
        <w:t>；</w:t>
      </w:r>
    </w:p>
    <w:p w14:paraId="1421CB16">
      <w:pPr>
        <w:spacing w:line="596" w:lineRule="exact"/>
        <w:ind w:firstLine="720" w:firstLineChars="200"/>
        <w:rPr>
          <w:rFonts w:ascii="Times New Roman" w:hAnsi="Times New Roman" w:eastAsia="仿宋_GB2312" w:cs="Times New Roman"/>
          <w:sz w:val="36"/>
          <w:szCs w:val="52"/>
        </w:rPr>
      </w:pPr>
      <w:r>
        <w:rPr>
          <w:rFonts w:ascii="Times New Roman" w:hAnsi="Times New Roman" w:eastAsia="仿宋_GB2312" w:cs="Times New Roman"/>
          <w:sz w:val="36"/>
          <w:szCs w:val="52"/>
        </w:rPr>
        <w:t>P₁：第一轮筛选比例，当前取值为10%；</w:t>
      </w:r>
    </w:p>
    <w:p w14:paraId="61A5F935">
      <w:pPr>
        <w:spacing w:line="596" w:lineRule="exact"/>
        <w:ind w:firstLine="720" w:firstLineChars="200"/>
        <w:rPr>
          <w:rFonts w:hint="default" w:eastAsia="宋体" w:cs="Times New Roman"/>
          <w:sz w:val="36"/>
          <w:szCs w:val="52"/>
        </w:rPr>
      </w:pPr>
      <w:r>
        <w:rPr>
          <w:rFonts w:ascii="Times New Roman" w:hAnsi="Times New Roman" w:eastAsia="仿宋_GB2312" w:cs="Times New Roman"/>
          <w:sz w:val="36"/>
          <w:szCs w:val="52"/>
        </w:rPr>
        <w:t>P₂：第二轮筛选比例，当前取值为45%</w:t>
      </w:r>
      <w:bookmarkEnd w:id="2"/>
      <w:r>
        <w:rPr>
          <w:rFonts w:hint="default" w:ascii="Times New Roman" w:hAnsi="Times New Roman" w:eastAsia="仿宋_GB2312" w:cs="Times New Roman"/>
          <w:sz w:val="36"/>
          <w:szCs w:val="52"/>
        </w:rPr>
        <w:t>。</w:t>
      </w:r>
    </w:p>
    <w:p w14:paraId="0D5A58B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FC82E"/>
    <w:rsid w:val="45D778F1"/>
    <w:rsid w:val="56FFC8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1048</Words>
  <Characters>1320</Characters>
  <Lines>0</Lines>
  <Paragraphs>0</Paragraphs>
  <TotalTime>0</TotalTime>
  <ScaleCrop>false</ScaleCrop>
  <LinksUpToDate>false</LinksUpToDate>
  <CharactersWithSpaces>1320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2025-12-18T16:58:00Z</dcterms:created>
  <dc:creator>greatwall</dc:creator>
  <cp:lastModifiedBy>spt05</cp:lastModifiedBy>
  <dcterms:modified xsi:type="dcterms:W3CDTF">2025-12-19T01:36:09Z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51723025AA5D4BB4877B86CFBC501EFF_13</vt:lpwstr>
  </property>
</Properties>
</file>