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1FED0"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tbl>
      <w:tblPr>
        <w:tblStyle w:val="2"/>
        <w:tblW w:w="202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14:paraId="1E29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0200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FE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</w:t>
            </w:r>
            <w:r>
              <w:rPr>
                <w:rStyle w:val="4"/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 w:bidi="ar"/>
              </w:rPr>
              <w:t>年湖南省新材料企业认定信息汇总表</w:t>
            </w:r>
          </w:p>
        </w:tc>
      </w:tr>
      <w:tr w14:paraId="5C00D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00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42A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</w:p>
        </w:tc>
      </w:tr>
      <w:tr w14:paraId="6011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序号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市州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企业名称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C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统一社会信用代码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法人代表及联系电话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联系人及联系电话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主要产品及</w:t>
            </w:r>
            <w:r>
              <w:rPr>
                <w:rStyle w:val="6"/>
                <w:rFonts w:hint="default" w:ascii="Times New Roman" w:hAnsi="Times New Roman" w:eastAsia="黑体" w:cs="Times New Roman"/>
                <w:lang w:val="en-US" w:eastAsia="zh-CN" w:bidi="ar"/>
              </w:rPr>
              <w:t>2024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年销售收入（万元，分产品逐一列出）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C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新材料产品工艺、技术、用途等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是否有市级（含）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以上技术中心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A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专利授权数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  <w:r>
              <w:rPr>
                <w:rStyle w:val="6"/>
                <w:rFonts w:hint="default" w:ascii="Times New Roman" w:hAnsi="Times New Roman" w:eastAsia="黑体" w:cs="Times New Roman"/>
                <w:lang w:val="en-US" w:eastAsia="zh-CN" w:bidi="ar"/>
              </w:rPr>
              <w:t>2023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年主营收入（万元）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  <w:r>
              <w:rPr>
                <w:rStyle w:val="6"/>
                <w:rFonts w:hint="default" w:ascii="Times New Roman" w:hAnsi="Times New Roman" w:eastAsia="黑体" w:cs="Times New Roman"/>
                <w:lang w:val="en-US" w:eastAsia="zh-CN" w:bidi="ar"/>
              </w:rPr>
              <w:t>2024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年主营收入（万元）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  <w:r>
              <w:rPr>
                <w:rStyle w:val="6"/>
                <w:rFonts w:hint="default" w:ascii="Times New Roman" w:hAnsi="Times New Roman" w:eastAsia="黑体" w:cs="Times New Roman"/>
                <w:lang w:val="en-US" w:eastAsia="zh-CN" w:bidi="ar"/>
              </w:rPr>
              <w:t>2024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年总资产（万元）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职工人数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新材料产品代码</w:t>
            </w:r>
          </w:p>
        </w:tc>
        <w:tc>
          <w:tcPr>
            <w:tcW w:w="59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C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在建（拟建）项目情况</w:t>
            </w:r>
          </w:p>
        </w:tc>
      </w:tr>
      <w:tr w14:paraId="382E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E62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73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C0A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62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E8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10F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6A3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D76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074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152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F738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3640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AD44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20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71D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F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项目名称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建设地址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建设起止年限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建设内容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A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总投资（万元）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投产后新增销售收入（万元）</w:t>
            </w:r>
          </w:p>
        </w:tc>
      </w:tr>
      <w:tr w14:paraId="4356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D9F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6D2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C51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E66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BD7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518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6A4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876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87F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7A2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CEA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8BE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C1B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0FD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414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EBE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7C4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868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176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23D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BE4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3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136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170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A92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CF0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78F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EE7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787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B77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2B1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CED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311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29E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01C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08D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086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3F4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827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085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35E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14A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4BA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7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139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A18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B7B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B87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E41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A6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5A5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B96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331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70F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FF0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B4D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71D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D76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B18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E0D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49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358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EF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1AE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DF8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5B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662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E4D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259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EFB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1E7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9C3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A0E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99A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7C5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A86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6A3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C2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12D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F9D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EDD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1EC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582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49F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73D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B9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2D1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E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EAF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BE6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10D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85F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A7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940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54B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677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1C4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75A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2A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86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FB5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B2D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AA0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1B9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15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D63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EFA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48D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68B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2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ABB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05A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26B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7B1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12A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505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E9C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68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20B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3FB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DF1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C6D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A12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013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6FA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D02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4A6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19A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FB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0A2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644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81DDEF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8"/>
        </w:rPr>
        <w:sectPr>
          <w:pgSz w:w="23811" w:h="16837" w:orient="landscape"/>
          <w:pgMar w:top="2098" w:right="1247" w:bottom="1417" w:left="1587" w:header="964" w:footer="1247" w:gutter="0"/>
          <w:pgNumType w:fmt="numberInDash"/>
          <w:cols w:space="720" w:num="1"/>
          <w:docGrid w:type="lines" w:linePitch="312" w:charSpace="0"/>
        </w:sectPr>
      </w:pPr>
    </w:p>
    <w:p w14:paraId="2BAE7B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9C113D6"/>
    <w:rsid w:val="59C1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56"/>
      <w:szCs w:val="56"/>
      <w:u w:val="none"/>
    </w:rPr>
  </w:style>
  <w:style w:type="character" w:customStyle="1" w:styleId="5">
    <w:name w:val="font21"/>
    <w:basedOn w:val="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2025-11-14T08:10:00Z</dcterms:created>
  <dc:creator>杨祖德</dc:creator>
  <cp:lastModifiedBy>杨祖德</cp:lastModifiedBy>
  <dcterms:modified xsi:type="dcterms:W3CDTF">2025-11-14T08:11:01Z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BB654B4F1D4646ADB2AFD18FECCDF77F_11</vt:lpwstr>
  </property>
</Properties>
</file>