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line="600" w:lineRule="exact"/>
        <w:ind w:left="0" w:leftChars="0"/>
        <w:jc w:val="both"/>
        <w:textAlignment w:val="auto"/>
        <w:outlineLvl w:val="9"/>
        <w:rPr>
          <w:rFonts w:hint="eastAsia" w:ascii="方正小标宋简体" w:hAnsi="方正小标宋简体" w:eastAsia="方正小标宋简体" w:cs="方正小标宋简体"/>
          <w:b w:val="0"/>
          <w:bCs w:val="0"/>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before="0" w:line="600" w:lineRule="exact"/>
        <w:ind w:left="0" w:leftChars="0"/>
        <w:jc w:val="both"/>
        <w:textAlignment w:val="auto"/>
        <w:outlineLvl w:val="9"/>
        <w:rPr>
          <w:rFonts w:hint="eastAsia" w:ascii="方正小标宋简体" w:hAnsi="方正小标宋简体" w:eastAsia="方正小标宋简体" w:cs="方正小标宋简体"/>
          <w:b w:val="0"/>
          <w:bCs w:val="0"/>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before="0" w:line="600" w:lineRule="exact"/>
        <w:ind w:left="0" w:leftChars="0"/>
        <w:jc w:val="center"/>
        <w:textAlignment w:val="auto"/>
        <w:outlineLvl w:val="9"/>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高频电刀、中性电极类医用耗材省际联盟</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jc w:val="center"/>
        <w:textAlignment w:val="auto"/>
        <w:outlineLvl w:val="9"/>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（湖南）集中带量采购文件</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jc w:val="center"/>
        <w:textAlignment w:val="auto"/>
        <w:outlineLvl w:val="9"/>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（征求意见稿）</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jc w:val="both"/>
        <w:textAlignment w:val="auto"/>
        <w:outlineLvl w:val="9"/>
        <w:rPr>
          <w:rFonts w:hint="eastAsia" w:ascii="方正小标宋简体" w:hAnsi="方正小标宋简体" w:eastAsia="方正小标宋简体" w:cs="方正小标宋简体"/>
          <w:b w:val="0"/>
          <w:bCs w:val="0"/>
          <w:color w:val="auto"/>
          <w:sz w:val="44"/>
          <w:szCs w:val="44"/>
          <w:highlight w:val="none"/>
        </w:rPr>
      </w:pPr>
    </w:p>
    <w:p>
      <w:pPr>
        <w:keepNext w:val="0"/>
        <w:keepLines w:val="0"/>
        <w:pageBreakBefore w:val="0"/>
        <w:widowControl w:val="0"/>
        <w:kinsoku/>
        <w:wordWrap/>
        <w:overflowPunct/>
        <w:topLinePunct w:val="0"/>
        <w:autoSpaceDE w:val="0"/>
        <w:autoSpaceDN w:val="0"/>
        <w:bidi w:val="0"/>
        <w:adjustRightInd/>
        <w:snapToGrid/>
        <w:spacing w:before="0" w:line="600" w:lineRule="exact"/>
        <w:ind w:right="1192"/>
        <w:jc w:val="both"/>
        <w:textAlignment w:val="auto"/>
        <w:outlineLvl w:val="9"/>
        <w:rPr>
          <w:rFonts w:hint="eastAsia" w:ascii="方正小标宋简体" w:hAnsi="方正小标宋简体" w:eastAsia="方正小标宋简体" w:cs="方正小标宋简体"/>
          <w:b w:val="0"/>
          <w:bCs w:val="0"/>
          <w:color w:val="auto"/>
          <w:w w:val="95"/>
          <w:sz w:val="32"/>
          <w:szCs w:val="32"/>
          <w:highlight w:val="none"/>
        </w:rPr>
      </w:pPr>
    </w:p>
    <w:p>
      <w:pPr>
        <w:keepNext w:val="0"/>
        <w:keepLines w:val="0"/>
        <w:pageBreakBefore w:val="0"/>
        <w:widowControl w:val="0"/>
        <w:kinsoku/>
        <w:wordWrap/>
        <w:overflowPunct/>
        <w:topLinePunct w:val="0"/>
        <w:autoSpaceDE w:val="0"/>
        <w:autoSpaceDN w:val="0"/>
        <w:bidi w:val="0"/>
        <w:adjustRightInd/>
        <w:snapToGrid/>
        <w:spacing w:before="0" w:line="600" w:lineRule="exact"/>
        <w:ind w:left="872" w:right="1192"/>
        <w:jc w:val="both"/>
        <w:textAlignment w:val="auto"/>
        <w:outlineLvl w:val="9"/>
        <w:rPr>
          <w:rFonts w:hint="eastAsia" w:ascii="方正小标宋简体" w:hAnsi="方正小标宋简体" w:eastAsia="方正小标宋简体" w:cs="方正小标宋简体"/>
          <w:b w:val="0"/>
          <w:bCs w:val="0"/>
          <w:color w:val="auto"/>
          <w:w w:val="95"/>
          <w:sz w:val="32"/>
          <w:szCs w:val="32"/>
          <w:highlight w:val="none"/>
        </w:rPr>
      </w:pPr>
    </w:p>
    <w:p>
      <w:pPr>
        <w:pStyle w:val="2"/>
        <w:keepNext w:val="0"/>
        <w:keepLines w:val="0"/>
        <w:pageBreakBefore w:val="0"/>
        <w:widowControl w:val="0"/>
        <w:kinsoku/>
        <w:wordWrap/>
        <w:overflowPunct/>
        <w:topLinePunct w:val="0"/>
        <w:bidi w:val="0"/>
        <w:adjustRightInd/>
        <w:spacing w:before="0" w:line="600" w:lineRule="exact"/>
        <w:jc w:val="both"/>
        <w:textAlignment w:val="auto"/>
        <w:outlineLvl w:val="9"/>
        <w:rPr>
          <w:color w:val="auto"/>
          <w:highlight w:val="none"/>
        </w:rPr>
      </w:pPr>
    </w:p>
    <w:p>
      <w:pPr>
        <w:pStyle w:val="8"/>
        <w:keepNext w:val="0"/>
        <w:keepLines w:val="0"/>
        <w:pageBreakBefore w:val="0"/>
        <w:widowControl w:val="0"/>
        <w:kinsoku/>
        <w:wordWrap/>
        <w:overflowPunct/>
        <w:topLinePunct w:val="0"/>
        <w:bidi w:val="0"/>
        <w:adjustRightInd/>
        <w:spacing w:before="0" w:line="600" w:lineRule="exact"/>
        <w:ind w:right="1188"/>
        <w:jc w:val="both"/>
        <w:textAlignment w:val="auto"/>
        <w:outlineLvl w:val="0"/>
        <w:rPr>
          <w:rFonts w:hint="eastAsia" w:ascii="方正小标宋简体" w:hAnsi="方正小标宋简体" w:eastAsia="方正小标宋简体" w:cs="方正小标宋简体"/>
          <w:b w:val="0"/>
          <w:bCs w:val="0"/>
          <w:color w:val="auto"/>
          <w:highlight w:val="none"/>
        </w:rPr>
      </w:pPr>
      <w:bookmarkStart w:id="0" w:name="_Toc21571"/>
      <w:bookmarkStart w:id="1" w:name="_Toc23941"/>
      <w:bookmarkStart w:id="2" w:name="_Toc1107"/>
    </w:p>
    <w:p>
      <w:pPr>
        <w:pStyle w:val="8"/>
        <w:keepNext w:val="0"/>
        <w:keepLines w:val="0"/>
        <w:pageBreakBefore w:val="0"/>
        <w:widowControl w:val="0"/>
        <w:kinsoku/>
        <w:wordWrap/>
        <w:overflowPunct/>
        <w:topLinePunct w:val="0"/>
        <w:bidi w:val="0"/>
        <w:adjustRightInd/>
        <w:spacing w:before="0" w:line="600" w:lineRule="exact"/>
        <w:ind w:right="1188"/>
        <w:jc w:val="center"/>
        <w:textAlignment w:val="auto"/>
        <w:outlineLvl w:val="0"/>
        <w:rPr>
          <w:rFonts w:hint="default" w:ascii="方正小标宋简体" w:hAnsi="方正小标宋简体" w:eastAsia="方正小标宋简体" w:cs="方正小标宋简体"/>
          <w:b w:val="0"/>
          <w:bCs w:val="0"/>
          <w:color w:val="auto"/>
          <w:highlight w:val="none"/>
          <w:lang w:val="en-US"/>
        </w:rPr>
      </w:pPr>
      <w:bookmarkStart w:id="94" w:name="_GoBack"/>
      <w:bookmarkEnd w:id="94"/>
      <w:r>
        <w:rPr>
          <w:rFonts w:hint="eastAsia" w:ascii="方正小标宋简体" w:hAnsi="方正小标宋简体" w:eastAsia="方正小标宋简体" w:cs="方正小标宋简体"/>
          <w:b w:val="0"/>
          <w:bCs w:val="0"/>
          <w:color w:val="auto"/>
          <w:highlight w:val="none"/>
        </w:rPr>
        <w:t>采购文件编号：</w:t>
      </w:r>
      <w:r>
        <w:rPr>
          <w:rFonts w:hint="eastAsia" w:ascii="方正小标宋简体" w:hAnsi="方正小标宋简体" w:eastAsia="方正小标宋简体" w:cs="方正小标宋简体"/>
          <w:b w:val="0"/>
          <w:bCs w:val="0"/>
          <w:color w:val="auto"/>
          <w:highlight w:val="none"/>
          <w:lang w:val="en-US" w:eastAsia="zh-CN"/>
        </w:rPr>
        <w:t>HNLM-HCDL2025-</w:t>
      </w:r>
      <w:bookmarkEnd w:id="0"/>
      <w:bookmarkEnd w:id="1"/>
      <w:bookmarkEnd w:id="2"/>
      <w:r>
        <w:rPr>
          <w:rFonts w:hint="eastAsia" w:ascii="方正小标宋简体" w:hAnsi="方正小标宋简体" w:eastAsia="方正小标宋简体" w:cs="方正小标宋简体"/>
          <w:b w:val="0"/>
          <w:bCs w:val="0"/>
          <w:color w:val="auto"/>
          <w:highlight w:val="none"/>
          <w:lang w:val="en-US" w:eastAsia="zh-CN"/>
        </w:rPr>
        <w:t>1</w:t>
      </w:r>
    </w:p>
    <w:p>
      <w:pPr>
        <w:pStyle w:val="8"/>
        <w:keepNext w:val="0"/>
        <w:keepLines w:val="0"/>
        <w:pageBreakBefore w:val="0"/>
        <w:widowControl w:val="0"/>
        <w:kinsoku/>
        <w:wordWrap/>
        <w:overflowPunct/>
        <w:topLinePunct w:val="0"/>
        <w:autoSpaceDE w:val="0"/>
        <w:autoSpaceDN w:val="0"/>
        <w:bidi w:val="0"/>
        <w:adjustRightInd/>
        <w:snapToGrid/>
        <w:spacing w:before="0" w:line="600" w:lineRule="exact"/>
        <w:ind w:left="2891" w:right="3214"/>
        <w:jc w:val="both"/>
        <w:textAlignment w:val="auto"/>
        <w:outlineLvl w:val="9"/>
        <w:rPr>
          <w:rFonts w:hint="eastAsia" w:ascii="方正小标宋简体" w:hAnsi="方正小标宋简体" w:eastAsia="方正小标宋简体" w:cs="方正小标宋简体"/>
          <w:b w:val="0"/>
          <w:bCs w:val="0"/>
          <w:color w:val="auto"/>
          <w:highlight w:val="none"/>
          <w:lang w:val="en-US" w:eastAsia="zh-CN"/>
        </w:rPr>
      </w:pPr>
      <w:bookmarkStart w:id="3" w:name="第一部分 采购邀请"/>
      <w:bookmarkEnd w:id="3"/>
      <w:bookmarkStart w:id="4" w:name="二、申报资格"/>
      <w:bookmarkEnd w:id="4"/>
      <w:bookmarkStart w:id="5" w:name="一、采购品种及约定采购量"/>
      <w:bookmarkEnd w:id="5"/>
    </w:p>
    <w:p>
      <w:pPr>
        <w:pStyle w:val="8"/>
        <w:keepNext w:val="0"/>
        <w:keepLines w:val="0"/>
        <w:pageBreakBefore w:val="0"/>
        <w:widowControl w:val="0"/>
        <w:kinsoku/>
        <w:wordWrap/>
        <w:overflowPunct/>
        <w:topLinePunct w:val="0"/>
        <w:autoSpaceDE w:val="0"/>
        <w:autoSpaceDN w:val="0"/>
        <w:bidi w:val="0"/>
        <w:adjustRightInd/>
        <w:snapToGrid/>
        <w:spacing w:before="0" w:line="600" w:lineRule="exact"/>
        <w:ind w:left="2891" w:right="3214"/>
        <w:jc w:val="both"/>
        <w:textAlignment w:val="auto"/>
        <w:outlineLvl w:val="9"/>
        <w:rPr>
          <w:rFonts w:hint="eastAsia" w:ascii="方正小标宋简体" w:hAnsi="方正小标宋简体" w:eastAsia="方正小标宋简体" w:cs="方正小标宋简体"/>
          <w:b w:val="0"/>
          <w:bCs w:val="0"/>
          <w:color w:val="auto"/>
          <w:highlight w:val="none"/>
          <w:lang w:val="en-US" w:eastAsia="zh-CN"/>
        </w:rPr>
      </w:pPr>
    </w:p>
    <w:p>
      <w:pPr>
        <w:pStyle w:val="8"/>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outlineLvl w:val="9"/>
        <w:rPr>
          <w:rFonts w:hint="eastAsia" w:ascii="方正小标宋简体" w:hAnsi="方正小标宋简体" w:eastAsia="方正小标宋简体" w:cs="方正小标宋简体"/>
          <w:b w:val="0"/>
          <w:bCs w:val="0"/>
          <w:color w:val="auto"/>
          <w:highlight w:val="none"/>
          <w:lang w:val="en-US" w:eastAsia="zh-CN"/>
        </w:rPr>
      </w:pPr>
      <w:bookmarkStart w:id="6" w:name="_Toc7804"/>
    </w:p>
    <w:p>
      <w:pPr>
        <w:pStyle w:val="8"/>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outlineLvl w:val="9"/>
        <w:rPr>
          <w:rFonts w:hint="eastAsia" w:ascii="方正小标宋简体" w:hAnsi="方正小标宋简体" w:eastAsia="方正小标宋简体" w:cs="方正小标宋简体"/>
          <w:b w:val="0"/>
          <w:bCs w:val="0"/>
          <w:color w:val="auto"/>
          <w:highlight w:val="none"/>
          <w:lang w:val="en-US" w:eastAsia="zh-CN"/>
        </w:rPr>
      </w:pPr>
    </w:p>
    <w:p>
      <w:pPr>
        <w:pStyle w:val="8"/>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outlineLvl w:val="9"/>
        <w:rPr>
          <w:rFonts w:hint="eastAsia" w:ascii="方正小标宋简体" w:hAnsi="方正小标宋简体" w:eastAsia="方正小标宋简体" w:cs="方正小标宋简体"/>
          <w:b w:val="0"/>
          <w:bCs w:val="0"/>
          <w:color w:val="auto"/>
          <w:highlight w:val="none"/>
          <w:lang w:val="en-US" w:eastAsia="zh-CN"/>
        </w:rPr>
      </w:pPr>
    </w:p>
    <w:p>
      <w:pPr>
        <w:pStyle w:val="8"/>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outlineLvl w:val="9"/>
        <w:rPr>
          <w:rFonts w:hint="eastAsia" w:ascii="方正小标宋简体" w:hAnsi="方正小标宋简体" w:eastAsia="方正小标宋简体" w:cs="方正小标宋简体"/>
          <w:b w:val="0"/>
          <w:bCs w:val="0"/>
          <w:color w:val="auto"/>
          <w:highlight w:val="none"/>
          <w:lang w:val="en-US" w:eastAsia="zh-CN"/>
        </w:rPr>
      </w:pPr>
    </w:p>
    <w:p>
      <w:pPr>
        <w:pStyle w:val="8"/>
        <w:keepNext w:val="0"/>
        <w:keepLines w:val="0"/>
        <w:pageBreakBefore w:val="0"/>
        <w:widowControl w:val="0"/>
        <w:kinsoku/>
        <w:wordWrap/>
        <w:overflowPunct/>
        <w:topLinePunct w:val="0"/>
        <w:autoSpaceDE w:val="0"/>
        <w:autoSpaceDN w:val="0"/>
        <w:bidi w:val="0"/>
        <w:adjustRightInd/>
        <w:snapToGrid/>
        <w:spacing w:before="0" w:line="600" w:lineRule="exact"/>
        <w:ind w:left="0" w:right="0"/>
        <w:jc w:val="center"/>
        <w:textAlignment w:val="auto"/>
        <w:outlineLvl w:val="0"/>
        <w:rPr>
          <w:rFonts w:hint="eastAsia" w:ascii="方正小标宋简体" w:hAnsi="方正小标宋简体" w:eastAsia="方正小标宋简体" w:cs="方正小标宋简体"/>
          <w:b w:val="0"/>
          <w:bCs w:val="0"/>
          <w:color w:val="auto"/>
          <w:highlight w:val="none"/>
          <w:lang w:val="en-US" w:eastAsia="zh-CN"/>
        </w:rPr>
      </w:pPr>
      <w:bookmarkStart w:id="7" w:name="_Toc6296"/>
      <w:bookmarkStart w:id="8" w:name="_Toc22434"/>
      <w:r>
        <w:rPr>
          <w:rFonts w:hint="eastAsia" w:ascii="方正小标宋简体" w:hAnsi="方正小标宋简体" w:eastAsia="方正小标宋简体" w:cs="方正小标宋简体"/>
          <w:b w:val="0"/>
          <w:bCs w:val="0"/>
          <w:color w:val="auto"/>
          <w:highlight w:val="none"/>
          <w:lang w:val="en-US" w:eastAsia="zh-CN"/>
        </w:rPr>
        <w:t>高频电刀类医用耗材省际联盟（湖南）</w:t>
      </w:r>
    </w:p>
    <w:p>
      <w:pPr>
        <w:pStyle w:val="8"/>
        <w:keepNext w:val="0"/>
        <w:keepLines w:val="0"/>
        <w:pageBreakBefore w:val="0"/>
        <w:widowControl w:val="0"/>
        <w:kinsoku/>
        <w:wordWrap/>
        <w:overflowPunct/>
        <w:topLinePunct w:val="0"/>
        <w:autoSpaceDE w:val="0"/>
        <w:autoSpaceDN w:val="0"/>
        <w:bidi w:val="0"/>
        <w:adjustRightInd/>
        <w:snapToGrid/>
        <w:spacing w:before="0" w:line="600" w:lineRule="exact"/>
        <w:ind w:left="0" w:right="0"/>
        <w:jc w:val="center"/>
        <w:textAlignment w:val="auto"/>
        <w:outlineLvl w:val="0"/>
        <w:rPr>
          <w:rFonts w:hint="eastAsia" w:ascii="方正小标宋简体" w:hAnsi="方正小标宋简体" w:eastAsia="方正小标宋简体" w:cs="方正小标宋简体"/>
          <w:b w:val="0"/>
          <w:bCs w:val="0"/>
          <w:color w:val="auto"/>
          <w:highlight w:val="none"/>
          <w:lang w:val="en-US" w:eastAsia="zh-CN"/>
        </w:rPr>
      </w:pPr>
      <w:r>
        <w:rPr>
          <w:rFonts w:hint="eastAsia" w:ascii="方正小标宋简体" w:hAnsi="方正小标宋简体" w:eastAsia="方正小标宋简体" w:cs="方正小标宋简体"/>
          <w:b w:val="0"/>
          <w:bCs w:val="0"/>
          <w:color w:val="auto"/>
          <w:highlight w:val="none"/>
          <w:lang w:val="en-US" w:eastAsia="zh-CN"/>
        </w:rPr>
        <w:t>集中带量采购联盟采购办公室</w:t>
      </w:r>
      <w:bookmarkEnd w:id="6"/>
      <w:bookmarkEnd w:id="7"/>
      <w:bookmarkEnd w:id="8"/>
    </w:p>
    <w:p>
      <w:pPr>
        <w:pStyle w:val="8"/>
        <w:keepNext w:val="0"/>
        <w:keepLines w:val="0"/>
        <w:pageBreakBefore w:val="0"/>
        <w:widowControl w:val="0"/>
        <w:kinsoku/>
        <w:wordWrap/>
        <w:overflowPunct/>
        <w:topLinePunct w:val="0"/>
        <w:autoSpaceDE w:val="0"/>
        <w:autoSpaceDN w:val="0"/>
        <w:bidi w:val="0"/>
        <w:adjustRightInd/>
        <w:snapToGrid/>
        <w:spacing w:before="0" w:line="600" w:lineRule="exact"/>
        <w:ind w:left="2891" w:right="3214"/>
        <w:jc w:val="center"/>
        <w:textAlignment w:val="auto"/>
        <w:outlineLvl w:val="9"/>
        <w:rPr>
          <w:rFonts w:hint="eastAsia" w:ascii="方正小标宋简体" w:hAnsi="方正小标宋简体" w:eastAsia="方正小标宋简体" w:cs="方正小标宋简体"/>
          <w:b w:val="0"/>
          <w:bCs w:val="0"/>
          <w:color w:val="auto"/>
          <w:highlight w:val="none"/>
        </w:rPr>
        <w:sectPr>
          <w:pgSz w:w="11910" w:h="16840"/>
          <w:pgMar w:top="2098" w:right="1531" w:bottom="1984" w:left="1531" w:header="720" w:footer="720" w:gutter="0"/>
          <w:pgNumType w:fmt="numberInDash"/>
          <w:cols w:space="0" w:num="1"/>
          <w:rtlGutter w:val="0"/>
          <w:docGrid w:linePitch="0" w:charSpace="0"/>
        </w:sectPr>
      </w:pPr>
      <w:r>
        <w:rPr>
          <w:rFonts w:hint="eastAsia" w:ascii="方正小标宋简体" w:hAnsi="方正小标宋简体" w:eastAsia="方正小标宋简体" w:cs="方正小标宋简体"/>
          <w:b w:val="0"/>
          <w:bCs w:val="0"/>
          <w:color w:val="auto"/>
          <w:highlight w:val="none"/>
        </w:rPr>
        <w:t>202</w:t>
      </w:r>
      <w:r>
        <w:rPr>
          <w:rFonts w:hint="eastAsia" w:ascii="方正小标宋简体" w:hAnsi="方正小标宋简体" w:eastAsia="方正小标宋简体" w:cs="方正小标宋简体"/>
          <w:b w:val="0"/>
          <w:bCs w:val="0"/>
          <w:color w:val="auto"/>
          <w:highlight w:val="none"/>
          <w:lang w:val="en-US" w:eastAsia="zh-CN"/>
        </w:rPr>
        <w:t>5</w:t>
      </w:r>
      <w:r>
        <w:rPr>
          <w:rFonts w:hint="eastAsia" w:ascii="方正小标宋简体" w:hAnsi="方正小标宋简体" w:eastAsia="方正小标宋简体" w:cs="方正小标宋简体"/>
          <w:b w:val="0"/>
          <w:bCs w:val="0"/>
          <w:color w:val="auto"/>
          <w:highlight w:val="none"/>
        </w:rPr>
        <w:t>年</w:t>
      </w:r>
      <w:r>
        <w:rPr>
          <w:rFonts w:hint="eastAsia" w:ascii="方正小标宋简体" w:hAnsi="方正小标宋简体" w:eastAsia="方正小标宋简体" w:cs="方正小标宋简体"/>
          <w:b w:val="0"/>
          <w:bCs w:val="0"/>
          <w:color w:val="auto"/>
          <w:highlight w:val="none"/>
          <w:lang w:val="en-US" w:eastAsia="zh-CN"/>
        </w:rPr>
        <w:t>11</w:t>
      </w:r>
      <w:r>
        <w:rPr>
          <w:rFonts w:hint="eastAsia" w:ascii="方正小标宋简体" w:hAnsi="方正小标宋简体" w:eastAsia="方正小标宋简体" w:cs="方正小标宋简体"/>
          <w:b w:val="0"/>
          <w:bCs w:val="0"/>
          <w:color w:val="auto"/>
          <w:highlight w:val="none"/>
        </w:rPr>
        <w:t>月</w:t>
      </w:r>
    </w:p>
    <w:p>
      <w:pPr>
        <w:keepNext w:val="0"/>
        <w:keepLines w:val="0"/>
        <w:pageBreakBefore w:val="0"/>
        <w:widowControl w:val="0"/>
        <w:numPr>
          <w:ilvl w:val="0"/>
          <w:numId w:val="0"/>
        </w:numPr>
        <w:kinsoku/>
        <w:wordWrap/>
        <w:overflowPunct/>
        <w:topLinePunct w:val="0"/>
        <w:bidi w:val="0"/>
        <w:adjustRightInd/>
        <w:spacing w:before="0" w:line="600" w:lineRule="exact"/>
        <w:ind w:right="0" w:rightChars="0"/>
        <w:jc w:val="both"/>
        <w:textAlignment w:val="auto"/>
        <w:rPr>
          <w:rFonts w:hint="eastAsia" w:ascii="方正小标宋简体" w:hAnsi="方正小标宋简体" w:eastAsia="方正小标宋简体" w:cs="方正小标宋简体"/>
          <w:color w:val="auto"/>
          <w:sz w:val="44"/>
          <w:szCs w:val="44"/>
          <w:highlight w:val="none"/>
          <w:lang w:val="en-US" w:eastAsia="zh-CN"/>
        </w:rPr>
      </w:pPr>
    </w:p>
    <w:p>
      <w:pPr>
        <w:pStyle w:val="2"/>
        <w:keepNext w:val="0"/>
        <w:keepLines w:val="0"/>
        <w:pageBreakBefore w:val="0"/>
        <w:kinsoku/>
        <w:wordWrap/>
        <w:overflowPunct/>
        <w:topLinePunct w:val="0"/>
        <w:bidi w:val="0"/>
        <w:adjustRightInd/>
        <w:spacing w:line="600" w:lineRule="exact"/>
        <w:jc w:val="both"/>
        <w:rPr>
          <w:rFonts w:hint="eastAsia" w:ascii="方正小标宋简体" w:hAnsi="方正小标宋简体" w:eastAsia="方正小标宋简体" w:cs="方正小标宋简体"/>
          <w:color w:val="auto"/>
          <w:sz w:val="44"/>
          <w:szCs w:val="44"/>
          <w:highlight w:val="none"/>
          <w:lang w:val="en-US" w:eastAsia="zh-CN"/>
        </w:rPr>
      </w:pPr>
    </w:p>
    <w:p>
      <w:pPr>
        <w:pStyle w:val="3"/>
        <w:keepNext w:val="0"/>
        <w:keepLines w:val="0"/>
        <w:pageBreakBefore w:val="0"/>
        <w:kinsoku/>
        <w:wordWrap/>
        <w:overflowPunct/>
        <w:topLinePunct w:val="0"/>
        <w:bidi w:val="0"/>
        <w:adjustRightInd/>
        <w:spacing w:line="600" w:lineRule="exact"/>
        <w:jc w:val="both"/>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kinsoku/>
        <w:wordWrap/>
        <w:overflowPunct/>
        <w:topLinePunct w:val="0"/>
        <w:bidi w:val="0"/>
        <w:adjustRightInd/>
        <w:spacing w:line="600" w:lineRule="exact"/>
        <w:jc w:val="both"/>
        <w:rPr>
          <w:rFonts w:hint="eastAsia" w:ascii="方正小标宋简体" w:hAnsi="方正小标宋简体" w:eastAsia="方正小标宋简体" w:cs="方正小标宋简体"/>
          <w:color w:val="auto"/>
          <w:sz w:val="44"/>
          <w:szCs w:val="44"/>
          <w:highlight w:val="none"/>
          <w:lang w:val="en-US" w:eastAsia="zh-CN"/>
        </w:rPr>
      </w:pPr>
    </w:p>
    <w:p>
      <w:pPr>
        <w:pStyle w:val="2"/>
        <w:keepNext w:val="0"/>
        <w:keepLines w:val="0"/>
        <w:pageBreakBefore w:val="0"/>
        <w:kinsoku/>
        <w:wordWrap/>
        <w:overflowPunct/>
        <w:topLinePunct w:val="0"/>
        <w:bidi w:val="0"/>
        <w:adjustRightInd/>
        <w:spacing w:line="600" w:lineRule="exact"/>
        <w:jc w:val="both"/>
        <w:rPr>
          <w:rFonts w:hint="eastAsia"/>
          <w:lang w:val="en-US" w:eastAsia="zh-CN"/>
        </w:rPr>
      </w:pPr>
    </w:p>
    <w:p>
      <w:pPr>
        <w:keepNext w:val="0"/>
        <w:keepLines w:val="0"/>
        <w:pageBreakBefore w:val="0"/>
        <w:widowControl w:val="0"/>
        <w:numPr>
          <w:ilvl w:val="0"/>
          <w:numId w:val="0"/>
        </w:numPr>
        <w:kinsoku/>
        <w:wordWrap/>
        <w:overflowPunct/>
        <w:topLinePunct w:val="0"/>
        <w:bidi w:val="0"/>
        <w:adjustRightInd/>
        <w:spacing w:before="0" w:line="600" w:lineRule="exact"/>
        <w:ind w:right="0" w:rightChars="0"/>
        <w:jc w:val="both"/>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bidi w:val="0"/>
        <w:adjustRightInd/>
        <w:spacing w:before="0" w:line="600" w:lineRule="exact"/>
        <w:ind w:right="0" w:rightChars="0"/>
        <w:jc w:val="both"/>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bidi w:val="0"/>
        <w:adjustRightInd/>
        <w:spacing w:before="0" w:line="600" w:lineRule="exact"/>
        <w:ind w:right="0" w:rightChars="0"/>
        <w:jc w:val="both"/>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bidi w:val="0"/>
        <w:adjustRightInd/>
        <w:spacing w:before="0" w:line="600" w:lineRule="exact"/>
        <w:ind w:right="0" w:rightChars="0"/>
        <w:jc w:val="both"/>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bidi w:val="0"/>
        <w:adjustRightInd/>
        <w:spacing w:before="0" w:line="600" w:lineRule="exact"/>
        <w:ind w:right="0" w:rightChars="0"/>
        <w:jc w:val="both"/>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bidi w:val="0"/>
        <w:adjustRightInd/>
        <w:spacing w:before="0" w:line="600" w:lineRule="exact"/>
        <w:ind w:right="0" w:rightChars="0"/>
        <w:jc w:val="center"/>
        <w:textAlignment w:val="auto"/>
        <w:outlineLvl w:val="0"/>
        <w:rPr>
          <w:rFonts w:hint="eastAsia" w:ascii="方正小标宋简体" w:hAnsi="方正小标宋简体" w:eastAsia="方正小标宋简体" w:cs="方正小标宋简体"/>
          <w:color w:val="auto"/>
          <w:sz w:val="44"/>
          <w:szCs w:val="44"/>
          <w:highlight w:val="none"/>
        </w:rPr>
      </w:pPr>
      <w:bookmarkStart w:id="9" w:name="_Toc727"/>
      <w:bookmarkStart w:id="10" w:name="_Toc8466"/>
      <w:r>
        <w:rPr>
          <w:rFonts w:hint="eastAsia" w:ascii="方正小标宋简体" w:hAnsi="方正小标宋简体" w:eastAsia="方正小标宋简体" w:cs="方正小标宋简体"/>
          <w:color w:val="auto"/>
          <w:sz w:val="44"/>
          <w:szCs w:val="44"/>
          <w:highlight w:val="none"/>
          <w:lang w:val="en-US" w:eastAsia="zh-CN"/>
        </w:rPr>
        <w:t xml:space="preserve">第一部分    </w:t>
      </w:r>
      <w:r>
        <w:rPr>
          <w:rFonts w:hint="eastAsia" w:ascii="方正小标宋简体" w:hAnsi="方正小标宋简体" w:eastAsia="方正小标宋简体" w:cs="方正小标宋简体"/>
          <w:color w:val="auto"/>
          <w:sz w:val="44"/>
          <w:szCs w:val="44"/>
          <w:highlight w:val="none"/>
        </w:rPr>
        <w:t>采购邀请</w:t>
      </w:r>
      <w:bookmarkEnd w:id="9"/>
      <w:bookmarkEnd w:id="10"/>
    </w:p>
    <w:p>
      <w:pPr>
        <w:keepNext w:val="0"/>
        <w:keepLines w:val="0"/>
        <w:pageBreakBefore w:val="0"/>
        <w:widowControl w:val="0"/>
        <w:kinsoku/>
        <w:wordWrap/>
        <w:overflowPunct/>
        <w:topLinePunct w:val="0"/>
        <w:bidi w:val="0"/>
        <w:adjustRightInd/>
        <w:spacing w:before="0" w:line="600" w:lineRule="exact"/>
        <w:jc w:val="both"/>
        <w:textAlignment w:val="auto"/>
        <w:rPr>
          <w:rFonts w:hint="eastAsia" w:ascii="方正小标宋简体" w:hAnsi="方正小标宋简体" w:eastAsia="方正小标宋简体" w:cs="方正小标宋简体"/>
          <w:b w:val="0"/>
          <w:bCs w:val="0"/>
          <w:color w:val="auto"/>
          <w:sz w:val="36"/>
          <w:szCs w:val="36"/>
          <w:highlight w:val="none"/>
        </w:rPr>
      </w:pPr>
      <w:bookmarkStart w:id="11" w:name="_Toc15271"/>
    </w:p>
    <w:p>
      <w:pPr>
        <w:keepNext w:val="0"/>
        <w:keepLines w:val="0"/>
        <w:pageBreakBefore w:val="0"/>
        <w:widowControl w:val="0"/>
        <w:kinsoku/>
        <w:wordWrap/>
        <w:overflowPunct/>
        <w:topLinePunct w:val="0"/>
        <w:bidi w:val="0"/>
        <w:adjustRightInd/>
        <w:spacing w:before="0" w:line="600" w:lineRule="exact"/>
        <w:jc w:val="both"/>
        <w:textAlignment w:val="auto"/>
        <w:rPr>
          <w:rFonts w:hint="eastAsia" w:ascii="方正小标宋简体" w:hAnsi="方正小标宋简体" w:eastAsia="方正小标宋简体" w:cs="方正小标宋简体"/>
          <w:b w:val="0"/>
          <w:bCs w:val="0"/>
          <w:color w:val="auto"/>
          <w:sz w:val="36"/>
          <w:szCs w:val="36"/>
          <w:highlight w:val="none"/>
        </w:rPr>
      </w:pPr>
    </w:p>
    <w:p>
      <w:pPr>
        <w:keepNext w:val="0"/>
        <w:keepLines w:val="0"/>
        <w:pageBreakBefore w:val="0"/>
        <w:widowControl w:val="0"/>
        <w:kinsoku/>
        <w:wordWrap/>
        <w:overflowPunct/>
        <w:topLinePunct w:val="0"/>
        <w:bidi w:val="0"/>
        <w:adjustRightInd/>
        <w:spacing w:before="0" w:line="600" w:lineRule="exact"/>
        <w:jc w:val="both"/>
        <w:textAlignment w:val="auto"/>
        <w:rPr>
          <w:rFonts w:hint="eastAsia" w:ascii="方正小标宋简体" w:hAnsi="方正小标宋简体" w:eastAsia="方正小标宋简体" w:cs="方正小标宋简体"/>
          <w:b w:val="0"/>
          <w:bCs w:val="0"/>
          <w:color w:val="auto"/>
          <w:sz w:val="36"/>
          <w:szCs w:val="36"/>
          <w:highlight w:val="none"/>
        </w:rPr>
      </w:pPr>
    </w:p>
    <w:p>
      <w:pPr>
        <w:keepNext w:val="0"/>
        <w:keepLines w:val="0"/>
        <w:pageBreakBefore w:val="0"/>
        <w:widowControl w:val="0"/>
        <w:kinsoku/>
        <w:wordWrap/>
        <w:overflowPunct/>
        <w:topLinePunct w:val="0"/>
        <w:bidi w:val="0"/>
        <w:adjustRightInd/>
        <w:spacing w:before="0" w:line="600" w:lineRule="exact"/>
        <w:jc w:val="both"/>
        <w:textAlignment w:val="auto"/>
        <w:rPr>
          <w:rFonts w:hint="eastAsia" w:ascii="方正小标宋简体" w:hAnsi="方正小标宋简体" w:eastAsia="方正小标宋简体" w:cs="方正小标宋简体"/>
          <w:b w:val="0"/>
          <w:bCs w:val="0"/>
          <w:color w:val="auto"/>
          <w:sz w:val="36"/>
          <w:szCs w:val="36"/>
          <w:highlight w:val="none"/>
        </w:rPr>
      </w:pPr>
    </w:p>
    <w:p>
      <w:pPr>
        <w:keepNext w:val="0"/>
        <w:keepLines w:val="0"/>
        <w:pageBreakBefore w:val="0"/>
        <w:widowControl w:val="0"/>
        <w:kinsoku/>
        <w:wordWrap/>
        <w:overflowPunct/>
        <w:topLinePunct w:val="0"/>
        <w:bidi w:val="0"/>
        <w:adjustRightInd/>
        <w:spacing w:before="0" w:line="600" w:lineRule="exact"/>
        <w:jc w:val="both"/>
        <w:textAlignment w:val="auto"/>
        <w:rPr>
          <w:rFonts w:hint="eastAsia" w:ascii="方正小标宋简体" w:hAnsi="方正小标宋简体" w:eastAsia="方正小标宋简体" w:cs="方正小标宋简体"/>
          <w:b w:val="0"/>
          <w:bCs w:val="0"/>
          <w:color w:val="auto"/>
          <w:sz w:val="36"/>
          <w:szCs w:val="36"/>
          <w:highlight w:val="none"/>
        </w:rPr>
      </w:pPr>
    </w:p>
    <w:p>
      <w:pPr>
        <w:keepNext w:val="0"/>
        <w:keepLines w:val="0"/>
        <w:pageBreakBefore w:val="0"/>
        <w:widowControl w:val="0"/>
        <w:kinsoku/>
        <w:wordWrap/>
        <w:overflowPunct/>
        <w:topLinePunct w:val="0"/>
        <w:bidi w:val="0"/>
        <w:adjustRightInd/>
        <w:spacing w:before="0" w:line="600" w:lineRule="exact"/>
        <w:jc w:val="both"/>
        <w:textAlignment w:val="auto"/>
        <w:rPr>
          <w:rFonts w:hint="eastAsia" w:ascii="方正小标宋简体" w:hAnsi="方正小标宋简体" w:eastAsia="方正小标宋简体" w:cs="方正小标宋简体"/>
          <w:b w:val="0"/>
          <w:bCs w:val="0"/>
          <w:color w:val="auto"/>
          <w:sz w:val="36"/>
          <w:szCs w:val="36"/>
          <w:highlight w:val="none"/>
        </w:rPr>
      </w:pPr>
    </w:p>
    <w:p>
      <w:pPr>
        <w:keepNext w:val="0"/>
        <w:keepLines w:val="0"/>
        <w:pageBreakBefore w:val="0"/>
        <w:widowControl w:val="0"/>
        <w:kinsoku/>
        <w:wordWrap/>
        <w:overflowPunct/>
        <w:topLinePunct w:val="0"/>
        <w:bidi w:val="0"/>
        <w:adjustRightInd/>
        <w:spacing w:before="0" w:line="600" w:lineRule="exact"/>
        <w:jc w:val="both"/>
        <w:textAlignment w:val="auto"/>
        <w:rPr>
          <w:rFonts w:hint="eastAsia" w:ascii="方正小标宋简体" w:hAnsi="方正小标宋简体" w:eastAsia="方正小标宋简体" w:cs="方正小标宋简体"/>
          <w:b w:val="0"/>
          <w:bCs w:val="0"/>
          <w:color w:val="auto"/>
          <w:sz w:val="36"/>
          <w:szCs w:val="36"/>
          <w:highlight w:val="none"/>
        </w:rPr>
      </w:pPr>
    </w:p>
    <w:p>
      <w:pPr>
        <w:keepNext w:val="0"/>
        <w:keepLines w:val="0"/>
        <w:pageBreakBefore w:val="0"/>
        <w:widowControl w:val="0"/>
        <w:kinsoku/>
        <w:wordWrap/>
        <w:overflowPunct/>
        <w:topLinePunct w:val="0"/>
        <w:bidi w:val="0"/>
        <w:adjustRightInd/>
        <w:spacing w:before="0" w:line="600" w:lineRule="exact"/>
        <w:jc w:val="both"/>
        <w:textAlignment w:val="auto"/>
        <w:rPr>
          <w:rFonts w:hint="eastAsia" w:ascii="方正小标宋简体" w:hAnsi="方正小标宋简体" w:eastAsia="方正小标宋简体" w:cs="方正小标宋简体"/>
          <w:b w:val="0"/>
          <w:bCs w:val="0"/>
          <w:color w:val="auto"/>
          <w:sz w:val="36"/>
          <w:szCs w:val="36"/>
          <w:highlight w:val="none"/>
        </w:rPr>
      </w:pPr>
    </w:p>
    <w:bookmarkEnd w:id="11"/>
    <w:p>
      <w:pPr>
        <w:keepNext w:val="0"/>
        <w:keepLines w:val="0"/>
        <w:pageBreakBefore w:val="0"/>
        <w:widowControl w:val="0"/>
        <w:kinsoku/>
        <w:wordWrap/>
        <w:overflowPunct/>
        <w:topLinePunct w:val="0"/>
        <w:autoSpaceDE w:val="0"/>
        <w:autoSpaceDN w:val="0"/>
        <w:bidi w:val="0"/>
        <w:adjustRightInd/>
        <w:snapToGrid/>
        <w:spacing w:before="0" w:line="600" w:lineRule="exact"/>
        <w:jc w:val="both"/>
        <w:textAlignment w:val="auto"/>
        <w:outlineLvl w:val="1"/>
        <w:rPr>
          <w:rFonts w:hint="eastAsia" w:ascii="方正小标宋简体" w:hAnsi="方正小标宋简体" w:eastAsia="方正小标宋简体" w:cs="方正小标宋简体"/>
          <w:b w:val="0"/>
          <w:bCs w:val="0"/>
          <w:color w:val="auto"/>
          <w:sz w:val="44"/>
          <w:szCs w:val="44"/>
          <w:highlight w:val="none"/>
          <w:lang w:eastAsia="zh-CN"/>
        </w:rPr>
      </w:pPr>
      <w:bookmarkStart w:id="12" w:name="_Toc16438"/>
      <w:bookmarkStart w:id="13" w:name="_Toc980"/>
    </w:p>
    <w:bookmarkEnd w:id="12"/>
    <w:p>
      <w:pPr>
        <w:keepNext w:val="0"/>
        <w:keepLines w:val="0"/>
        <w:pageBreakBefore w:val="0"/>
        <w:widowControl w:val="0"/>
        <w:kinsoku/>
        <w:wordWrap/>
        <w:overflowPunct/>
        <w:topLinePunct w:val="0"/>
        <w:autoSpaceDE w:val="0"/>
        <w:autoSpaceDN w:val="0"/>
        <w:bidi w:val="0"/>
        <w:adjustRightInd/>
        <w:snapToGrid/>
        <w:spacing w:before="0" w:line="600" w:lineRule="exact"/>
        <w:jc w:val="both"/>
        <w:textAlignment w:val="auto"/>
        <w:outlineLvl w:val="9"/>
        <w:rPr>
          <w:rFonts w:hint="eastAsia" w:ascii="方正小标宋简体" w:hAnsi="方正小标宋简体" w:eastAsia="方正小标宋简体" w:cs="方正小标宋简体"/>
          <w:b w:val="0"/>
          <w:bCs w:val="0"/>
          <w:color w:val="auto"/>
          <w:sz w:val="44"/>
          <w:szCs w:val="44"/>
          <w:highlight w:val="none"/>
          <w:lang w:eastAsia="zh-CN"/>
        </w:rPr>
      </w:pPr>
    </w:p>
    <w:p>
      <w:pPr>
        <w:keepNext w:val="0"/>
        <w:keepLines w:val="0"/>
        <w:pageBreakBefore w:val="0"/>
        <w:widowControl w:val="0"/>
        <w:kinsoku/>
        <w:wordWrap/>
        <w:overflowPunct/>
        <w:topLinePunct w:val="0"/>
        <w:autoSpaceDE w:val="0"/>
        <w:autoSpaceDN w:val="0"/>
        <w:bidi w:val="0"/>
        <w:adjustRightInd/>
        <w:snapToGrid/>
        <w:spacing w:before="0" w:line="600" w:lineRule="exact"/>
        <w:jc w:val="center"/>
        <w:textAlignment w:val="auto"/>
        <w:outlineLvl w:val="9"/>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高频电刀、中性电极类医用耗材省际联盟</w:t>
      </w:r>
    </w:p>
    <w:p>
      <w:pPr>
        <w:keepNext w:val="0"/>
        <w:keepLines w:val="0"/>
        <w:pageBreakBefore w:val="0"/>
        <w:widowControl w:val="0"/>
        <w:kinsoku/>
        <w:wordWrap/>
        <w:overflowPunct/>
        <w:topLinePunct w:val="0"/>
        <w:autoSpaceDE w:val="0"/>
        <w:autoSpaceDN w:val="0"/>
        <w:bidi w:val="0"/>
        <w:adjustRightInd/>
        <w:snapToGrid/>
        <w:spacing w:before="0" w:line="600" w:lineRule="exact"/>
        <w:jc w:val="center"/>
        <w:textAlignment w:val="auto"/>
        <w:outlineLvl w:val="9"/>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eastAsia="zh-CN"/>
        </w:rPr>
        <w:t>（湖南）集中带量采购</w:t>
      </w:r>
      <w:r>
        <w:rPr>
          <w:rFonts w:hint="eastAsia" w:ascii="方正小标宋简体" w:hAnsi="方正小标宋简体" w:eastAsia="方正小标宋简体" w:cs="方正小标宋简体"/>
          <w:b w:val="0"/>
          <w:bCs w:val="0"/>
          <w:color w:val="auto"/>
          <w:sz w:val="44"/>
          <w:szCs w:val="44"/>
          <w:highlight w:val="none"/>
        </w:rPr>
        <w:t>邀请函</w:t>
      </w:r>
    </w:p>
    <w:p>
      <w:pPr>
        <w:keepNext w:val="0"/>
        <w:keepLines w:val="0"/>
        <w:pageBreakBefore w:val="0"/>
        <w:widowControl w:val="0"/>
        <w:kinsoku/>
        <w:wordWrap/>
        <w:overflowPunct/>
        <w:topLinePunct w:val="0"/>
        <w:autoSpaceDE w:val="0"/>
        <w:autoSpaceDN w:val="0"/>
        <w:bidi w:val="0"/>
        <w:adjustRightInd/>
        <w:snapToGrid/>
        <w:spacing w:before="155" w:line="600" w:lineRule="exact"/>
        <w:jc w:val="center"/>
        <w:textAlignment w:val="auto"/>
        <w:rPr>
          <w:rFonts w:hint="eastAsia"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rPr>
        <w:t>（采购文件编号：HNLM-HCDL2025-1）</w:t>
      </w:r>
    </w:p>
    <w:p>
      <w:pPr>
        <w:pStyle w:val="8"/>
        <w:keepNext w:val="0"/>
        <w:keepLines w:val="0"/>
        <w:pageBreakBefore w:val="0"/>
        <w:widowControl w:val="0"/>
        <w:kinsoku/>
        <w:wordWrap/>
        <w:overflowPunct/>
        <w:topLinePunct w:val="0"/>
        <w:autoSpaceDE w:val="0"/>
        <w:autoSpaceDN w:val="0"/>
        <w:bidi w:val="0"/>
        <w:adjustRightInd/>
        <w:snapToGrid/>
        <w:spacing w:before="0" w:line="600" w:lineRule="exact"/>
        <w:ind w:right="-112"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rPr>
      </w:pPr>
    </w:p>
    <w:p>
      <w:pPr>
        <w:pStyle w:val="8"/>
        <w:keepNext w:val="0"/>
        <w:keepLines w:val="0"/>
        <w:pageBreakBefore w:val="0"/>
        <w:widowControl w:val="0"/>
        <w:kinsoku/>
        <w:wordWrap/>
        <w:overflowPunct/>
        <w:topLinePunct w:val="0"/>
        <w:autoSpaceDE w:val="0"/>
        <w:autoSpaceDN w:val="0"/>
        <w:bidi w:val="0"/>
        <w:adjustRightInd/>
        <w:snapToGrid/>
        <w:spacing w:before="0" w:line="600" w:lineRule="exact"/>
        <w:ind w:right="-112"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rPr>
        <w:t>根据《中共中央</w:t>
      </w:r>
      <w:r>
        <w:rPr>
          <w:rFonts w:hint="eastAsia" w:ascii="仿宋_GB2312" w:hAnsi="仿宋_GB2312" w:eastAsia="仿宋_GB2312" w:cs="仿宋_GB2312"/>
          <w:b w:val="0"/>
          <w:bCs w:val="0"/>
          <w:color w:val="auto"/>
          <w:kern w:val="0"/>
          <w:sz w:val="32"/>
          <w:szCs w:val="32"/>
          <w:highlight w:val="none"/>
          <w:lang w:val="en-US" w:eastAsia="zh-CN"/>
        </w:rPr>
        <w:t xml:space="preserve"> </w:t>
      </w:r>
      <w:r>
        <w:rPr>
          <w:rFonts w:hint="eastAsia" w:ascii="仿宋_GB2312" w:hAnsi="仿宋_GB2312" w:eastAsia="仿宋_GB2312" w:cs="仿宋_GB2312"/>
          <w:b w:val="0"/>
          <w:bCs w:val="0"/>
          <w:color w:val="auto"/>
          <w:kern w:val="0"/>
          <w:sz w:val="32"/>
          <w:szCs w:val="32"/>
          <w:highlight w:val="none"/>
        </w:rPr>
        <w:t>国务院关于深化医疗保障制度改革的意见》（中发〔2020〕5号）、</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color w:val="auto"/>
          <w:sz w:val="32"/>
          <w:szCs w:val="32"/>
          <w:highlight w:val="none"/>
        </w:rPr>
        <w:t>关于印发高频电刀类医用耗材省际联盟集中带量采购工作方案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湘医保发〔2025〕14号</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val="0"/>
          <w:bCs w:val="0"/>
          <w:color w:val="auto"/>
          <w:kern w:val="0"/>
          <w:sz w:val="32"/>
          <w:szCs w:val="32"/>
          <w:highlight w:val="none"/>
        </w:rPr>
        <w:t>等有关文件精神</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按照政府组织、联盟采购、平台操作的总体思路，由湖南省医疗保障局牵头，北京市、天津市、河北省、山西省、内蒙古自治区、辽宁省、吉林省、黑龙江省、上海市、浙江省、安徽省、福建省、江西省、河南省、湖北省、广西壮族自治区、海南省、重庆市、四川省、贵州省、云南省、西藏自治区、陕西省、甘肃省、青海省、宁夏回族自治区、新疆维吾尔自治区、新疆生产建设兵团组成29省（市、自治区、兵团）采购联盟，委派代表组成高频电刀类医用耗材省际联盟（湖南）集中带量采购联盟采购办公室（以下简称“联采办”），代表各地区公立医疗机构（含军队医疗机构，下同）及自愿参加的医</w:t>
      </w:r>
      <w:r>
        <w:rPr>
          <w:rFonts w:hint="eastAsia" w:ascii="仿宋_GB2312" w:hAnsi="仿宋_GB2312" w:eastAsia="仿宋_GB2312" w:cs="仿宋_GB2312"/>
          <w:b w:val="0"/>
          <w:bCs w:val="0"/>
          <w:color w:val="auto"/>
          <w:kern w:val="0"/>
          <w:sz w:val="32"/>
          <w:szCs w:val="32"/>
          <w:highlight w:val="none"/>
          <w:lang w:val="en-US" w:eastAsia="zh-CN"/>
        </w:rPr>
        <w:t>保定点社会办医疗机构等开展高频电刀、中性电极类医用耗材集中带量采购工作，由联盟采购工作专班承担日常工作并负责具体实施。</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leftChars="0" w:firstLine="624" w:firstLineChars="200"/>
        <w:jc w:val="both"/>
        <w:textAlignment w:val="auto"/>
        <w:outlineLvl w:val="9"/>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spacing w:val="-4"/>
          <w:highlight w:val="none"/>
        </w:rPr>
        <w:t>欢迎符合要求的企业参与。</w:t>
      </w:r>
    </w:p>
    <w:p>
      <w:pPr>
        <w:pStyle w:val="5"/>
        <w:keepNext w:val="0"/>
        <w:keepLines w:val="0"/>
        <w:pageBreakBefore w:val="0"/>
        <w:widowControl w:val="0"/>
        <w:kinsoku/>
        <w:wordWrap/>
        <w:overflowPunct/>
        <w:topLinePunct w:val="0"/>
        <w:autoSpaceDE/>
        <w:autoSpaceDN/>
        <w:bidi w:val="0"/>
        <w:adjustRightInd/>
        <w:snapToGrid/>
        <w:spacing w:before="0" w:line="600" w:lineRule="exact"/>
        <w:ind w:left="0" w:leftChars="0" w:firstLine="640" w:firstLineChars="200"/>
        <w:jc w:val="both"/>
        <w:textAlignment w:val="auto"/>
        <w:rPr>
          <w:rFonts w:hint="eastAsia" w:ascii="仿宋_GB2312" w:hAnsi="仿宋_GB2312" w:eastAsia="仿宋_GB2312" w:cs="仿宋_GB2312"/>
          <w:b w:val="0"/>
          <w:bCs w:val="0"/>
          <w:color w:val="auto"/>
          <w:highlight w:val="none"/>
          <w:lang w:val="en-US" w:eastAsia="zh-CN"/>
        </w:rPr>
      </w:pPr>
      <w:bookmarkStart w:id="14" w:name="_Toc30105"/>
      <w:bookmarkStart w:id="15" w:name="_Toc10510"/>
    </w:p>
    <w:p>
      <w:pPr>
        <w:pStyle w:val="5"/>
        <w:keepNext w:val="0"/>
        <w:keepLines w:val="0"/>
        <w:pageBreakBefore w:val="0"/>
        <w:widowControl w:val="0"/>
        <w:kinsoku/>
        <w:wordWrap/>
        <w:overflowPunct/>
        <w:topLinePunct w:val="0"/>
        <w:autoSpaceDE/>
        <w:autoSpaceDN/>
        <w:bidi w:val="0"/>
        <w:adjustRightInd/>
        <w:snapToGrid/>
        <w:spacing w:before="0" w:line="600" w:lineRule="exact"/>
        <w:ind w:left="0" w:leftChars="0" w:firstLine="640" w:firstLineChars="200"/>
        <w:jc w:val="both"/>
        <w:textAlignment w:val="auto"/>
        <w:rPr>
          <w:rFonts w:hint="default"/>
          <w:b w:val="0"/>
          <w:bCs w:val="0"/>
          <w:color w:val="auto"/>
          <w:highlight w:val="none"/>
          <w:lang w:val="en-US" w:eastAsia="zh-CN"/>
        </w:rPr>
      </w:pPr>
      <w:r>
        <w:rPr>
          <w:rFonts w:hint="eastAsia"/>
          <w:b w:val="0"/>
          <w:bCs w:val="0"/>
          <w:color w:val="auto"/>
          <w:highlight w:val="none"/>
          <w:lang w:val="en-US" w:eastAsia="zh-CN"/>
        </w:rPr>
        <w:t>一、</w:t>
      </w:r>
      <w:bookmarkEnd w:id="14"/>
      <w:r>
        <w:rPr>
          <w:rFonts w:hint="eastAsia"/>
          <w:b w:val="0"/>
          <w:bCs w:val="0"/>
          <w:color w:val="auto"/>
          <w:highlight w:val="none"/>
          <w:lang w:val="en-US" w:eastAsia="zh-CN"/>
        </w:rPr>
        <w:t>采购产品、采购需求量及最高有效申报价</w:t>
      </w:r>
      <w:bookmarkEnd w:id="15"/>
    </w:p>
    <w:p>
      <w:pPr>
        <w:pStyle w:val="8"/>
        <w:keepNext w:val="0"/>
        <w:keepLines w:val="0"/>
        <w:pageBreakBefore w:val="0"/>
        <w:widowControl w:val="0"/>
        <w:kinsoku/>
        <w:wordWrap/>
        <w:overflowPunct/>
        <w:topLinePunct w:val="0"/>
        <w:bidi w:val="0"/>
        <w:adjustRightInd/>
        <w:spacing w:before="0" w:line="600" w:lineRule="exact"/>
        <w:ind w:right="-112" w:rightChars="0" w:firstLine="640" w:firstLineChars="200"/>
        <w:jc w:val="both"/>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en-US" w:eastAsia="zh-CN"/>
        </w:rPr>
        <w:t>（一）采购产品</w:t>
      </w:r>
    </w:p>
    <w:p>
      <w:pPr>
        <w:pStyle w:val="8"/>
        <w:keepNext w:val="0"/>
        <w:keepLines w:val="0"/>
        <w:pageBreakBefore w:val="0"/>
        <w:widowControl w:val="0"/>
        <w:kinsoku/>
        <w:wordWrap/>
        <w:overflowPunct/>
        <w:topLinePunct w:val="0"/>
        <w:autoSpaceDE w:val="0"/>
        <w:autoSpaceDN w:val="0"/>
        <w:bidi w:val="0"/>
        <w:adjustRightInd/>
        <w:snapToGrid/>
        <w:spacing w:before="0" w:line="600" w:lineRule="exact"/>
        <w:ind w:right="-112"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本次集中带量采购产品为高频电刀类、中性电极类医用耗材。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1"/>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1.产品范围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1）高频电刀类相关耗材。获得中华人民共和国医疗器械注册证的高频电刀类医用耗材。指利用高频电流流经人体产生的热效应实现切割、凝血的一类有源手术器械，不包括等离子刀、电磁刀、闭合血管直径7mm及以下的高频切割闭合刀头、氩气刀、射频消融电极、手术机器人配套产品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2）中性电极类相关耗材。获得中华人民共和国医疗器械注册证的中性电极类医用耗材（与单极高频电刀配套使用）。指为高频电流的单极应用提供一个低电流密度的电气返回通道，以防止在患者组织中产生过高的温升或非预期的灼伤等效应。</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1"/>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2.产品类别</w:t>
      </w:r>
    </w:p>
    <w:tbl>
      <w:tblPr>
        <w:tblStyle w:val="13"/>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7"/>
        <w:gridCol w:w="1102"/>
        <w:gridCol w:w="1479"/>
        <w:gridCol w:w="1330"/>
        <w:gridCol w:w="44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blHeader/>
          <w:jc w:val="center"/>
        </w:trPr>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序号</w:t>
            </w:r>
          </w:p>
        </w:tc>
        <w:tc>
          <w:tcPr>
            <w:tcW w:w="608" w:type="pct"/>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耗材品种</w:t>
            </w: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产品类别</w:t>
            </w:r>
          </w:p>
        </w:tc>
        <w:tc>
          <w:tcPr>
            <w:tcW w:w="7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注册证类别</w:t>
            </w:r>
          </w:p>
        </w:tc>
        <w:tc>
          <w:tcPr>
            <w:tcW w:w="24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产品类别说明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368" w:type="pct"/>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4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608"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高频电刀</w:t>
            </w:r>
          </w:p>
        </w:tc>
        <w:tc>
          <w:tcPr>
            <w:tcW w:w="816"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电刀笔</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（不含针状）</w:t>
            </w:r>
          </w:p>
        </w:tc>
        <w:tc>
          <w:tcPr>
            <w:tcW w:w="7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二类、三类</w:t>
            </w:r>
          </w:p>
        </w:tc>
        <w:tc>
          <w:tcPr>
            <w:tcW w:w="24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通常由刀头、笔式手柄、连接电缆及插头等部件组成，材质为不锈钢或</w:t>
            </w:r>
            <w:r>
              <w:rPr>
                <w:rFonts w:hint="eastAsia" w:cs="仿宋_GB2312"/>
                <w:i w:val="0"/>
                <w:iCs w:val="0"/>
                <w:color w:val="000000"/>
                <w:kern w:val="0"/>
                <w:sz w:val="21"/>
                <w:szCs w:val="21"/>
                <w:u w:val="none"/>
                <w:lang w:val="en-US" w:eastAsia="zh-CN" w:bidi="ar"/>
              </w:rPr>
              <w:t>其他</w:t>
            </w:r>
            <w:r>
              <w:rPr>
                <w:rFonts w:hint="eastAsia" w:ascii="仿宋_GB2312" w:hAnsi="仿宋_GB2312" w:eastAsia="仿宋_GB2312" w:cs="仿宋_GB2312"/>
                <w:i w:val="0"/>
                <w:iCs w:val="0"/>
                <w:color w:val="000000"/>
                <w:kern w:val="0"/>
                <w:sz w:val="21"/>
                <w:szCs w:val="21"/>
                <w:u w:val="none"/>
                <w:lang w:val="en-US" w:eastAsia="zh-CN" w:bidi="ar"/>
              </w:rPr>
              <w:t>材料，不区分刀头形态。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368" w:type="pct"/>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4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60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20" w:lineRule="exact"/>
              <w:jc w:val="both"/>
              <w:rPr>
                <w:rFonts w:hint="eastAsia" w:ascii="仿宋_GB2312" w:hAnsi="仿宋_GB2312" w:eastAsia="仿宋_GB2312" w:cs="仿宋_GB2312"/>
                <w:i w:val="0"/>
                <w:iCs w:val="0"/>
                <w:color w:val="000000"/>
                <w:sz w:val="21"/>
                <w:szCs w:val="21"/>
                <w:u w:val="none"/>
              </w:rPr>
            </w:pPr>
          </w:p>
        </w:tc>
        <w:tc>
          <w:tcPr>
            <w:tcW w:w="816"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电针</w:t>
            </w:r>
          </w:p>
        </w:tc>
        <w:tc>
          <w:tcPr>
            <w:tcW w:w="7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二类、三类</w:t>
            </w:r>
          </w:p>
        </w:tc>
        <w:tc>
          <w:tcPr>
            <w:tcW w:w="24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通常由刀头、笔式手柄、连接电缆及插头等部件组成，材质为不锈钢或</w:t>
            </w:r>
            <w:r>
              <w:rPr>
                <w:rFonts w:hint="eastAsia" w:cs="仿宋_GB2312"/>
                <w:i w:val="0"/>
                <w:iCs w:val="0"/>
                <w:color w:val="000000"/>
                <w:kern w:val="0"/>
                <w:sz w:val="21"/>
                <w:szCs w:val="21"/>
                <w:u w:val="none"/>
                <w:lang w:val="en-US" w:eastAsia="zh-CN" w:bidi="ar"/>
              </w:rPr>
              <w:t>其他</w:t>
            </w:r>
            <w:r>
              <w:rPr>
                <w:rFonts w:hint="eastAsia" w:ascii="仿宋_GB2312" w:hAnsi="仿宋_GB2312" w:eastAsia="仿宋_GB2312" w:cs="仿宋_GB2312"/>
                <w:i w:val="0"/>
                <w:iCs w:val="0"/>
                <w:color w:val="000000"/>
                <w:kern w:val="0"/>
                <w:sz w:val="21"/>
                <w:szCs w:val="21"/>
                <w:u w:val="none"/>
                <w:lang w:val="en-US" w:eastAsia="zh-CN" w:bidi="ar"/>
              </w:rPr>
              <w:t>材料，电极形态为针状。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368" w:type="pct"/>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4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60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20" w:lineRule="exact"/>
              <w:jc w:val="both"/>
              <w:rPr>
                <w:rFonts w:hint="eastAsia" w:ascii="仿宋_GB2312" w:hAnsi="仿宋_GB2312" w:eastAsia="仿宋_GB2312" w:cs="仿宋_GB2312"/>
                <w:i w:val="0"/>
                <w:iCs w:val="0"/>
                <w:color w:val="000000"/>
                <w:sz w:val="21"/>
                <w:szCs w:val="21"/>
                <w:u w:val="none"/>
              </w:rPr>
            </w:pPr>
          </w:p>
        </w:tc>
        <w:tc>
          <w:tcPr>
            <w:tcW w:w="816"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电钩/棒/铲</w:t>
            </w:r>
          </w:p>
        </w:tc>
        <w:tc>
          <w:tcPr>
            <w:tcW w:w="7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二类</w:t>
            </w:r>
          </w:p>
        </w:tc>
        <w:tc>
          <w:tcPr>
            <w:tcW w:w="24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通常由电极、功能杆、手柄、扳机、按钮、连接电缆及插头等部件组成，长度在330mm以上，材质为不锈钢或</w:t>
            </w:r>
            <w:r>
              <w:rPr>
                <w:rFonts w:hint="eastAsia" w:cs="仿宋_GB2312"/>
                <w:i w:val="0"/>
                <w:iCs w:val="0"/>
                <w:color w:val="000000"/>
                <w:kern w:val="0"/>
                <w:sz w:val="21"/>
                <w:szCs w:val="21"/>
                <w:u w:val="none"/>
                <w:lang w:val="en-US" w:eastAsia="zh-CN" w:bidi="ar"/>
              </w:rPr>
              <w:t>其他</w:t>
            </w:r>
            <w:r>
              <w:rPr>
                <w:rFonts w:hint="eastAsia" w:ascii="仿宋_GB2312" w:hAnsi="仿宋_GB2312" w:eastAsia="仿宋_GB2312" w:cs="仿宋_GB2312"/>
                <w:i w:val="0"/>
                <w:iCs w:val="0"/>
                <w:color w:val="000000"/>
                <w:kern w:val="0"/>
                <w:sz w:val="21"/>
                <w:szCs w:val="21"/>
                <w:u w:val="none"/>
                <w:lang w:val="en-US" w:eastAsia="zh-CN" w:bidi="ar"/>
              </w:rPr>
              <w:t>材料，刀头形态为钩状、棒状、铲状、针状、刃状、球状等。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368" w:type="pct"/>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40" w:lineRule="exact"/>
              <w:ind w:left="0" w:leftChars="0" w:right="0" w:rightChars="0"/>
              <w:jc w:val="center"/>
              <w:textAlignment w:val="center"/>
              <w:rPr>
                <w:rFonts w:hint="eastAsia" w:ascii="仿宋_GB2312" w:hAnsi="仿宋_GB2312" w:eastAsia="仿宋_GB2312" w:cs="仿宋_GB2312"/>
                <w:i w:val="0"/>
                <w:iCs w:val="0"/>
                <w:color w:val="000000"/>
                <w:sz w:val="21"/>
                <w:szCs w:val="21"/>
                <w:u w:val="none"/>
                <w:lang w:val="en-US" w:eastAsia="zh-CN" w:bidi="zh-CN"/>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60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20" w:lineRule="exact"/>
              <w:ind w:left="0" w:leftChars="0" w:right="0" w:rightChars="0"/>
              <w:jc w:val="both"/>
              <w:rPr>
                <w:rFonts w:hint="eastAsia" w:ascii="仿宋_GB2312" w:hAnsi="仿宋_GB2312" w:eastAsia="仿宋_GB2312" w:cs="仿宋_GB2312"/>
                <w:i w:val="0"/>
                <w:iCs w:val="0"/>
                <w:color w:val="000000"/>
                <w:sz w:val="21"/>
                <w:szCs w:val="21"/>
                <w:u w:val="none"/>
                <w:lang w:val="zh-CN" w:eastAsia="zh-CN" w:bidi="zh-CN"/>
              </w:rPr>
            </w:pPr>
          </w:p>
        </w:tc>
        <w:tc>
          <w:tcPr>
            <w:tcW w:w="816"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ind w:left="0" w:leftChars="0" w:right="0" w:rightChars="0"/>
              <w:jc w:val="center"/>
              <w:textAlignment w:val="center"/>
              <w:rPr>
                <w:rFonts w:hint="eastAsia" w:ascii="仿宋_GB2312" w:hAnsi="仿宋_GB2312" w:eastAsia="仿宋_GB2312" w:cs="仿宋_GB2312"/>
                <w:i w:val="0"/>
                <w:iCs w:val="0"/>
                <w:color w:val="000000"/>
                <w:sz w:val="21"/>
                <w:szCs w:val="21"/>
                <w:u w:val="none"/>
                <w:lang w:val="en-US" w:eastAsia="zh-CN" w:bidi="zh-CN"/>
              </w:rPr>
            </w:pPr>
            <w:r>
              <w:rPr>
                <w:rFonts w:hint="eastAsia" w:ascii="仿宋_GB2312" w:hAnsi="仿宋_GB2312" w:eastAsia="仿宋_GB2312" w:cs="仿宋_GB2312"/>
                <w:i w:val="0"/>
                <w:iCs w:val="0"/>
                <w:color w:val="000000"/>
                <w:kern w:val="0"/>
                <w:sz w:val="21"/>
                <w:szCs w:val="21"/>
                <w:u w:val="none"/>
                <w:lang w:val="en-US" w:eastAsia="zh-CN" w:bidi="ar"/>
              </w:rPr>
              <w:t>电钩/棒/铲</w:t>
            </w:r>
          </w:p>
        </w:tc>
        <w:tc>
          <w:tcPr>
            <w:tcW w:w="7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ind w:left="0" w:leftChars="0" w:right="0" w:rightChars="0"/>
              <w:jc w:val="center"/>
              <w:textAlignment w:val="center"/>
              <w:rPr>
                <w:rFonts w:hint="eastAsia" w:ascii="仿宋_GB2312" w:hAnsi="仿宋_GB2312" w:eastAsia="仿宋_GB2312" w:cs="仿宋_GB2312"/>
                <w:i w:val="0"/>
                <w:iCs w:val="0"/>
                <w:color w:val="000000"/>
                <w:sz w:val="21"/>
                <w:szCs w:val="21"/>
                <w:u w:val="none"/>
                <w:lang w:val="en-US" w:eastAsia="zh-CN" w:bidi="zh-CN"/>
              </w:rPr>
            </w:pPr>
            <w:r>
              <w:rPr>
                <w:rFonts w:hint="eastAsia" w:ascii="仿宋_GB2312" w:hAnsi="仿宋_GB2312" w:eastAsia="仿宋_GB2312" w:cs="仿宋_GB2312"/>
                <w:i w:val="0"/>
                <w:iCs w:val="0"/>
                <w:color w:val="000000"/>
                <w:kern w:val="0"/>
                <w:sz w:val="21"/>
                <w:szCs w:val="21"/>
                <w:u w:val="none"/>
                <w:lang w:val="en-US" w:eastAsia="zh-CN" w:bidi="ar"/>
              </w:rPr>
              <w:t>三类</w:t>
            </w:r>
          </w:p>
        </w:tc>
        <w:tc>
          <w:tcPr>
            <w:tcW w:w="24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ind w:left="0" w:leftChars="0" w:right="0" w:rightChars="0"/>
              <w:jc w:val="both"/>
              <w:textAlignment w:val="center"/>
              <w:rPr>
                <w:rFonts w:hint="eastAsia" w:ascii="仿宋_GB2312" w:hAnsi="仿宋_GB2312" w:eastAsia="仿宋_GB2312" w:cs="仿宋_GB2312"/>
                <w:i w:val="0"/>
                <w:iCs w:val="0"/>
                <w:color w:val="000000"/>
                <w:sz w:val="21"/>
                <w:szCs w:val="21"/>
                <w:u w:val="none"/>
                <w:lang w:val="en-US" w:eastAsia="zh-CN" w:bidi="zh-CN"/>
              </w:rPr>
            </w:pPr>
            <w:r>
              <w:rPr>
                <w:rFonts w:hint="eastAsia" w:ascii="仿宋_GB2312" w:hAnsi="仿宋_GB2312" w:eastAsia="仿宋_GB2312" w:cs="仿宋_GB2312"/>
                <w:i w:val="0"/>
                <w:iCs w:val="0"/>
                <w:color w:val="000000"/>
                <w:kern w:val="0"/>
                <w:sz w:val="21"/>
                <w:szCs w:val="21"/>
                <w:u w:val="none"/>
                <w:lang w:val="en-US" w:eastAsia="zh-CN" w:bidi="ar"/>
              </w:rPr>
              <w:t>通常由电极、功能杆、手柄、扳机、按钮、连接电缆及插头等部件组成，长度在330mm以上，材质为不锈钢或</w:t>
            </w:r>
            <w:r>
              <w:rPr>
                <w:rFonts w:hint="eastAsia" w:cs="仿宋_GB2312"/>
                <w:i w:val="0"/>
                <w:iCs w:val="0"/>
                <w:color w:val="000000"/>
                <w:kern w:val="0"/>
                <w:sz w:val="21"/>
                <w:szCs w:val="21"/>
                <w:u w:val="none"/>
                <w:lang w:val="en-US" w:eastAsia="zh-CN" w:bidi="ar"/>
              </w:rPr>
              <w:t>其他</w:t>
            </w:r>
            <w:r>
              <w:rPr>
                <w:rFonts w:hint="eastAsia" w:ascii="仿宋_GB2312" w:hAnsi="仿宋_GB2312" w:eastAsia="仿宋_GB2312" w:cs="仿宋_GB2312"/>
                <w:i w:val="0"/>
                <w:iCs w:val="0"/>
                <w:color w:val="000000"/>
                <w:kern w:val="0"/>
                <w:sz w:val="21"/>
                <w:szCs w:val="21"/>
                <w:u w:val="none"/>
                <w:lang w:val="en-US" w:eastAsia="zh-CN" w:bidi="ar"/>
              </w:rPr>
              <w:t>材料，刀头形态为钩状、棒状、铲状、针状、刃状、球状等。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368" w:type="pct"/>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40" w:lineRule="exact"/>
              <w:ind w:left="0" w:leftChars="0" w:right="0" w:rightChars="0"/>
              <w:jc w:val="center"/>
              <w:textAlignment w:val="center"/>
              <w:rPr>
                <w:rFonts w:hint="eastAsia" w:ascii="仿宋_GB2312" w:hAnsi="仿宋_GB2312" w:eastAsia="仿宋_GB2312" w:cs="仿宋_GB2312"/>
                <w:i w:val="0"/>
                <w:iCs w:val="0"/>
                <w:color w:val="000000"/>
                <w:sz w:val="21"/>
                <w:szCs w:val="21"/>
                <w:u w:val="none"/>
                <w:lang w:val="en-US" w:eastAsia="zh-CN" w:bidi="zh-CN"/>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60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20" w:lineRule="exact"/>
              <w:ind w:left="0" w:leftChars="0" w:right="0" w:rightChars="0"/>
              <w:jc w:val="both"/>
              <w:rPr>
                <w:rFonts w:hint="eastAsia" w:ascii="仿宋_GB2312" w:hAnsi="仿宋_GB2312" w:eastAsia="仿宋_GB2312" w:cs="仿宋_GB2312"/>
                <w:i w:val="0"/>
                <w:iCs w:val="0"/>
                <w:color w:val="000000"/>
                <w:sz w:val="21"/>
                <w:szCs w:val="21"/>
                <w:u w:val="none"/>
                <w:lang w:val="zh-CN" w:eastAsia="zh-CN" w:bidi="zh-CN"/>
              </w:rPr>
            </w:pPr>
          </w:p>
        </w:tc>
        <w:tc>
          <w:tcPr>
            <w:tcW w:w="816"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ind w:left="0" w:leftChars="0" w:right="0" w:rightChars="0"/>
              <w:jc w:val="center"/>
              <w:textAlignment w:val="center"/>
              <w:rPr>
                <w:rFonts w:hint="eastAsia" w:ascii="仿宋_GB2312" w:hAnsi="仿宋_GB2312" w:eastAsia="仿宋_GB2312" w:cs="仿宋_GB2312"/>
                <w:i w:val="0"/>
                <w:iCs w:val="0"/>
                <w:color w:val="000000"/>
                <w:sz w:val="21"/>
                <w:szCs w:val="21"/>
                <w:u w:val="none"/>
                <w:lang w:val="en-US" w:eastAsia="zh-CN" w:bidi="zh-CN"/>
              </w:rPr>
            </w:pPr>
            <w:r>
              <w:rPr>
                <w:rFonts w:hint="eastAsia" w:ascii="仿宋_GB2312" w:hAnsi="仿宋_GB2312" w:eastAsia="仿宋_GB2312" w:cs="仿宋_GB2312"/>
                <w:i w:val="0"/>
                <w:iCs w:val="0"/>
                <w:color w:val="000000"/>
                <w:kern w:val="0"/>
                <w:sz w:val="21"/>
                <w:szCs w:val="21"/>
                <w:u w:val="none"/>
                <w:lang w:val="en-US" w:eastAsia="zh-CN" w:bidi="ar"/>
              </w:rPr>
              <w:t>电钳/剪</w:t>
            </w:r>
          </w:p>
        </w:tc>
        <w:tc>
          <w:tcPr>
            <w:tcW w:w="7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ind w:left="0" w:leftChars="0" w:right="0" w:rightChars="0"/>
              <w:jc w:val="center"/>
              <w:textAlignment w:val="center"/>
              <w:rPr>
                <w:rFonts w:hint="eastAsia" w:ascii="仿宋_GB2312" w:hAnsi="仿宋_GB2312" w:eastAsia="仿宋_GB2312" w:cs="仿宋_GB2312"/>
                <w:i w:val="0"/>
                <w:iCs w:val="0"/>
                <w:color w:val="000000"/>
                <w:sz w:val="21"/>
                <w:szCs w:val="21"/>
                <w:u w:val="none"/>
                <w:lang w:val="en-US" w:eastAsia="zh-CN" w:bidi="zh-CN"/>
              </w:rPr>
            </w:pPr>
            <w:r>
              <w:rPr>
                <w:rFonts w:hint="eastAsia" w:ascii="仿宋_GB2312" w:hAnsi="仿宋_GB2312" w:eastAsia="仿宋_GB2312" w:cs="仿宋_GB2312"/>
                <w:i w:val="0"/>
                <w:iCs w:val="0"/>
                <w:color w:val="000000"/>
                <w:kern w:val="0"/>
                <w:sz w:val="21"/>
                <w:szCs w:val="21"/>
                <w:u w:val="none"/>
                <w:lang w:val="en-US" w:eastAsia="zh-CN" w:bidi="ar"/>
              </w:rPr>
              <w:t>二类</w:t>
            </w:r>
          </w:p>
        </w:tc>
        <w:tc>
          <w:tcPr>
            <w:tcW w:w="24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ind w:left="0" w:leftChars="0" w:right="0" w:rightChars="0"/>
              <w:jc w:val="both"/>
              <w:textAlignment w:val="center"/>
              <w:rPr>
                <w:rFonts w:hint="eastAsia" w:ascii="仿宋_GB2312" w:hAnsi="仿宋_GB2312" w:eastAsia="仿宋_GB2312" w:cs="仿宋_GB2312"/>
                <w:i w:val="0"/>
                <w:iCs w:val="0"/>
                <w:color w:val="000000"/>
                <w:sz w:val="21"/>
                <w:szCs w:val="21"/>
                <w:u w:val="none"/>
                <w:lang w:val="en-US" w:eastAsia="zh-CN" w:bidi="zh-CN"/>
              </w:rPr>
            </w:pPr>
            <w:r>
              <w:rPr>
                <w:rFonts w:hint="eastAsia" w:ascii="仿宋_GB2312" w:hAnsi="仿宋_GB2312" w:eastAsia="仿宋_GB2312" w:cs="仿宋_GB2312"/>
                <w:i w:val="0"/>
                <w:iCs w:val="0"/>
                <w:color w:val="000000"/>
                <w:kern w:val="0"/>
                <w:sz w:val="21"/>
                <w:szCs w:val="21"/>
                <w:u w:val="none"/>
                <w:lang w:val="en-US" w:eastAsia="zh-CN" w:bidi="ar"/>
              </w:rPr>
              <w:t>通常由电极、功能杆、手柄、扳机、按钮、连接电缆及插头等部件组成，长度在330mm以上，材质为不锈钢或</w:t>
            </w:r>
            <w:r>
              <w:rPr>
                <w:rFonts w:hint="eastAsia" w:cs="仿宋_GB2312"/>
                <w:i w:val="0"/>
                <w:iCs w:val="0"/>
                <w:color w:val="000000"/>
                <w:kern w:val="0"/>
                <w:sz w:val="21"/>
                <w:szCs w:val="21"/>
                <w:u w:val="none"/>
                <w:lang w:val="en-US" w:eastAsia="zh-CN" w:bidi="ar"/>
              </w:rPr>
              <w:t>其他</w:t>
            </w:r>
            <w:r>
              <w:rPr>
                <w:rFonts w:hint="eastAsia" w:ascii="仿宋_GB2312" w:hAnsi="仿宋_GB2312" w:eastAsia="仿宋_GB2312" w:cs="仿宋_GB2312"/>
                <w:i w:val="0"/>
                <w:iCs w:val="0"/>
                <w:color w:val="000000"/>
                <w:kern w:val="0"/>
                <w:sz w:val="21"/>
                <w:szCs w:val="21"/>
                <w:u w:val="none"/>
                <w:lang w:val="en-US" w:eastAsia="zh-CN" w:bidi="ar"/>
              </w:rPr>
              <w:t>材料，刀头形态为钳状、剪状。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368" w:type="pct"/>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40" w:lineRule="exact"/>
              <w:ind w:left="0" w:leftChars="0" w:right="0" w:rightChars="0"/>
              <w:jc w:val="center"/>
              <w:textAlignment w:val="center"/>
              <w:rPr>
                <w:rFonts w:hint="eastAsia" w:ascii="仿宋_GB2312" w:hAnsi="仿宋_GB2312" w:eastAsia="仿宋_GB2312" w:cs="仿宋_GB2312"/>
                <w:i w:val="0"/>
                <w:iCs w:val="0"/>
                <w:color w:val="000000"/>
                <w:sz w:val="21"/>
                <w:szCs w:val="21"/>
                <w:u w:val="none"/>
                <w:lang w:val="en-US" w:eastAsia="zh-CN" w:bidi="zh-CN"/>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60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20" w:lineRule="exact"/>
              <w:ind w:left="0" w:leftChars="0" w:right="0" w:rightChars="0"/>
              <w:jc w:val="both"/>
              <w:rPr>
                <w:rFonts w:hint="eastAsia" w:ascii="仿宋_GB2312" w:hAnsi="仿宋_GB2312" w:eastAsia="仿宋_GB2312" w:cs="仿宋_GB2312"/>
                <w:i w:val="0"/>
                <w:iCs w:val="0"/>
                <w:color w:val="000000"/>
                <w:sz w:val="21"/>
                <w:szCs w:val="21"/>
                <w:u w:val="none"/>
                <w:lang w:val="zh-CN" w:eastAsia="zh-CN" w:bidi="zh-CN"/>
              </w:rPr>
            </w:pPr>
          </w:p>
        </w:tc>
        <w:tc>
          <w:tcPr>
            <w:tcW w:w="816"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ind w:left="0" w:leftChars="0" w:right="0" w:rightChars="0"/>
              <w:jc w:val="center"/>
              <w:textAlignment w:val="center"/>
              <w:rPr>
                <w:rFonts w:hint="eastAsia" w:ascii="仿宋_GB2312" w:hAnsi="仿宋_GB2312" w:eastAsia="仿宋_GB2312" w:cs="仿宋_GB2312"/>
                <w:i w:val="0"/>
                <w:iCs w:val="0"/>
                <w:color w:val="000000"/>
                <w:sz w:val="21"/>
                <w:szCs w:val="21"/>
                <w:u w:val="none"/>
                <w:lang w:val="en-US" w:eastAsia="zh-CN" w:bidi="zh-CN"/>
              </w:rPr>
            </w:pPr>
            <w:r>
              <w:rPr>
                <w:rFonts w:hint="eastAsia" w:ascii="仿宋_GB2312" w:hAnsi="仿宋_GB2312" w:eastAsia="仿宋_GB2312" w:cs="仿宋_GB2312"/>
                <w:i w:val="0"/>
                <w:iCs w:val="0"/>
                <w:color w:val="000000"/>
                <w:kern w:val="0"/>
                <w:sz w:val="21"/>
                <w:szCs w:val="21"/>
                <w:u w:val="none"/>
                <w:lang w:val="en-US" w:eastAsia="zh-CN" w:bidi="ar"/>
              </w:rPr>
              <w:t>电钳/剪</w:t>
            </w:r>
          </w:p>
        </w:tc>
        <w:tc>
          <w:tcPr>
            <w:tcW w:w="7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ind w:left="0" w:leftChars="0" w:right="0" w:rightChars="0"/>
              <w:jc w:val="center"/>
              <w:textAlignment w:val="center"/>
              <w:rPr>
                <w:rFonts w:hint="eastAsia" w:ascii="仿宋_GB2312" w:hAnsi="仿宋_GB2312" w:eastAsia="仿宋_GB2312" w:cs="仿宋_GB2312"/>
                <w:i w:val="0"/>
                <w:iCs w:val="0"/>
                <w:color w:val="000000"/>
                <w:sz w:val="21"/>
                <w:szCs w:val="21"/>
                <w:u w:val="none"/>
                <w:lang w:val="en-US" w:eastAsia="zh-CN" w:bidi="zh-CN"/>
              </w:rPr>
            </w:pPr>
            <w:r>
              <w:rPr>
                <w:rFonts w:hint="eastAsia" w:ascii="仿宋_GB2312" w:hAnsi="仿宋_GB2312" w:eastAsia="仿宋_GB2312" w:cs="仿宋_GB2312"/>
                <w:i w:val="0"/>
                <w:iCs w:val="0"/>
                <w:color w:val="000000"/>
                <w:kern w:val="0"/>
                <w:sz w:val="21"/>
                <w:szCs w:val="21"/>
                <w:u w:val="none"/>
                <w:lang w:val="en-US" w:eastAsia="zh-CN" w:bidi="ar"/>
              </w:rPr>
              <w:t>三类</w:t>
            </w:r>
          </w:p>
        </w:tc>
        <w:tc>
          <w:tcPr>
            <w:tcW w:w="24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ind w:left="0" w:leftChars="0" w:right="0" w:rightChars="0"/>
              <w:jc w:val="both"/>
              <w:textAlignment w:val="center"/>
              <w:rPr>
                <w:rFonts w:hint="eastAsia" w:ascii="仿宋_GB2312" w:hAnsi="仿宋_GB2312" w:eastAsia="仿宋_GB2312" w:cs="仿宋_GB2312"/>
                <w:i w:val="0"/>
                <w:iCs w:val="0"/>
                <w:color w:val="000000"/>
                <w:sz w:val="21"/>
                <w:szCs w:val="21"/>
                <w:u w:val="none"/>
                <w:lang w:val="en-US" w:eastAsia="zh-CN" w:bidi="zh-CN"/>
              </w:rPr>
            </w:pPr>
            <w:r>
              <w:rPr>
                <w:rFonts w:hint="eastAsia" w:ascii="仿宋_GB2312" w:hAnsi="仿宋_GB2312" w:eastAsia="仿宋_GB2312" w:cs="仿宋_GB2312"/>
                <w:i w:val="0"/>
                <w:iCs w:val="0"/>
                <w:color w:val="000000"/>
                <w:kern w:val="0"/>
                <w:sz w:val="21"/>
                <w:szCs w:val="21"/>
                <w:u w:val="none"/>
                <w:lang w:val="en-US" w:eastAsia="zh-CN" w:bidi="ar"/>
              </w:rPr>
              <w:t>通常由电极、功能杆、手柄、扳机、按钮、连接电缆及插头等部件组成，长度在330mm以上，材质为不锈钢或</w:t>
            </w:r>
            <w:r>
              <w:rPr>
                <w:rFonts w:hint="eastAsia" w:cs="仿宋_GB2312"/>
                <w:i w:val="0"/>
                <w:iCs w:val="0"/>
                <w:color w:val="000000"/>
                <w:kern w:val="0"/>
                <w:sz w:val="21"/>
                <w:szCs w:val="21"/>
                <w:u w:val="none"/>
                <w:lang w:val="en-US" w:eastAsia="zh-CN" w:bidi="ar"/>
              </w:rPr>
              <w:t>其他</w:t>
            </w:r>
            <w:r>
              <w:rPr>
                <w:rFonts w:hint="eastAsia" w:ascii="仿宋_GB2312" w:hAnsi="仿宋_GB2312" w:eastAsia="仿宋_GB2312" w:cs="仿宋_GB2312"/>
                <w:i w:val="0"/>
                <w:iCs w:val="0"/>
                <w:color w:val="000000"/>
                <w:kern w:val="0"/>
                <w:sz w:val="21"/>
                <w:szCs w:val="21"/>
                <w:u w:val="none"/>
                <w:lang w:val="en-US" w:eastAsia="zh-CN" w:bidi="ar"/>
              </w:rPr>
              <w:t>材料，刀头形态为钳状、剪状。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368" w:type="pct"/>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4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60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20" w:lineRule="exact"/>
              <w:jc w:val="both"/>
              <w:rPr>
                <w:rFonts w:hint="eastAsia" w:ascii="仿宋_GB2312" w:hAnsi="仿宋_GB2312" w:eastAsia="仿宋_GB2312" w:cs="仿宋_GB2312"/>
                <w:i w:val="0"/>
                <w:iCs w:val="0"/>
                <w:color w:val="000000"/>
                <w:sz w:val="21"/>
                <w:szCs w:val="21"/>
                <w:u w:val="none"/>
              </w:rPr>
            </w:pPr>
          </w:p>
        </w:tc>
        <w:tc>
          <w:tcPr>
            <w:tcW w:w="816"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双极镊</w:t>
            </w:r>
          </w:p>
        </w:tc>
        <w:tc>
          <w:tcPr>
            <w:tcW w:w="7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二类、三类</w:t>
            </w:r>
          </w:p>
        </w:tc>
        <w:tc>
          <w:tcPr>
            <w:tcW w:w="24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通常由左右电极片（镊尖、镊片）、电极座、电极座外壳、连接电缆及插头等部件组成，材质为不锈钢或</w:t>
            </w:r>
            <w:r>
              <w:rPr>
                <w:rFonts w:hint="eastAsia" w:cs="仿宋_GB2312"/>
                <w:i w:val="0"/>
                <w:iCs w:val="0"/>
                <w:color w:val="000000"/>
                <w:kern w:val="0"/>
                <w:sz w:val="21"/>
                <w:szCs w:val="21"/>
                <w:u w:val="none"/>
                <w:lang w:val="en-US" w:eastAsia="zh-CN" w:bidi="ar"/>
              </w:rPr>
              <w:t>其他</w:t>
            </w:r>
            <w:r>
              <w:rPr>
                <w:rFonts w:hint="eastAsia" w:ascii="仿宋_GB2312" w:hAnsi="仿宋_GB2312" w:eastAsia="仿宋_GB2312" w:cs="仿宋_GB2312"/>
                <w:i w:val="0"/>
                <w:iCs w:val="0"/>
                <w:color w:val="000000"/>
                <w:kern w:val="0"/>
                <w:sz w:val="21"/>
                <w:szCs w:val="21"/>
                <w:u w:val="none"/>
                <w:lang w:val="en-US" w:eastAsia="zh-CN" w:bidi="ar"/>
              </w:rPr>
              <w:t>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68" w:type="pct"/>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4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60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20" w:lineRule="exact"/>
              <w:jc w:val="both"/>
              <w:rPr>
                <w:rFonts w:hint="eastAsia" w:ascii="仿宋_GB2312" w:hAnsi="仿宋_GB2312" w:eastAsia="仿宋_GB2312" w:cs="仿宋_GB2312"/>
                <w:i w:val="0"/>
                <w:iCs w:val="0"/>
                <w:color w:val="000000"/>
                <w:sz w:val="21"/>
                <w:szCs w:val="21"/>
                <w:u w:val="none"/>
              </w:rPr>
            </w:pPr>
          </w:p>
        </w:tc>
        <w:tc>
          <w:tcPr>
            <w:tcW w:w="816"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cs="仿宋_GB2312"/>
                <w:i w:val="0"/>
                <w:iCs w:val="0"/>
                <w:color w:val="000000"/>
                <w:kern w:val="0"/>
                <w:sz w:val="21"/>
                <w:szCs w:val="21"/>
                <w:u w:val="none"/>
                <w:lang w:val="en-US" w:eastAsia="zh-CN" w:bidi="ar"/>
              </w:rPr>
              <w:t>LEEP</w:t>
            </w:r>
            <w:r>
              <w:rPr>
                <w:rFonts w:hint="eastAsia" w:ascii="仿宋_GB2312" w:hAnsi="仿宋_GB2312" w:eastAsia="仿宋_GB2312" w:cs="仿宋_GB2312"/>
                <w:i w:val="0"/>
                <w:iCs w:val="0"/>
                <w:color w:val="000000"/>
                <w:kern w:val="0"/>
                <w:sz w:val="21"/>
                <w:szCs w:val="21"/>
                <w:u w:val="none"/>
                <w:lang w:val="en-US" w:eastAsia="zh-CN" w:bidi="ar"/>
              </w:rPr>
              <w:t>刀</w:t>
            </w:r>
          </w:p>
        </w:tc>
        <w:tc>
          <w:tcPr>
            <w:tcW w:w="7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二类、三类</w:t>
            </w:r>
          </w:p>
        </w:tc>
        <w:tc>
          <w:tcPr>
            <w:tcW w:w="24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通常由电极、手柄、连接电缆及插头组成，材质为不锈钢、钨材料或</w:t>
            </w:r>
            <w:r>
              <w:rPr>
                <w:rFonts w:hint="eastAsia" w:cs="仿宋_GB2312"/>
                <w:i w:val="0"/>
                <w:iCs w:val="0"/>
                <w:color w:val="000000"/>
                <w:kern w:val="0"/>
                <w:sz w:val="21"/>
                <w:szCs w:val="21"/>
                <w:u w:val="none"/>
                <w:lang w:val="en-US" w:eastAsia="zh-CN" w:bidi="ar"/>
              </w:rPr>
              <w:t>其他</w:t>
            </w:r>
            <w:r>
              <w:rPr>
                <w:rFonts w:hint="eastAsia" w:ascii="仿宋_GB2312" w:hAnsi="仿宋_GB2312" w:eastAsia="仿宋_GB2312" w:cs="仿宋_GB2312"/>
                <w:i w:val="0"/>
                <w:iCs w:val="0"/>
                <w:color w:val="000000"/>
                <w:kern w:val="0"/>
                <w:sz w:val="21"/>
                <w:szCs w:val="21"/>
                <w:u w:val="none"/>
                <w:lang w:val="en-US" w:eastAsia="zh-CN" w:bidi="ar"/>
              </w:rPr>
              <w:t>材料，刀头形态为环状、弧状等，主要用于宫颈环形电刀切除术等其他手术。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4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608" w:type="pct"/>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中性电极</w:t>
            </w: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干性黏胶（单、双回路）</w:t>
            </w:r>
          </w:p>
        </w:tc>
        <w:tc>
          <w:tcPr>
            <w:tcW w:w="7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二类、三类</w:t>
            </w:r>
          </w:p>
        </w:tc>
        <w:tc>
          <w:tcPr>
            <w:tcW w:w="24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通常由电极片、导电胶、连接线缆等部件组成，电极片的导体为一片或有间距的两片金属或其他导电材质，导电胶为干性黏胶。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 w:hRule="atLeast"/>
          <w:jc w:val="center"/>
        </w:trPr>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40" w:lineRule="exact"/>
              <w:jc w:val="both"/>
              <w:textAlignment w:val="center"/>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608"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20" w:lineRule="exact"/>
              <w:jc w:val="both"/>
              <w:rPr>
                <w:rFonts w:hint="eastAsia" w:ascii="仿宋_GB2312" w:hAnsi="仿宋_GB2312" w:eastAsia="仿宋_GB2312" w:cs="仿宋_GB2312"/>
                <w:i w:val="0"/>
                <w:iCs w:val="0"/>
                <w:color w:val="000000"/>
                <w:sz w:val="21"/>
                <w:szCs w:val="21"/>
                <w:u w:val="none"/>
              </w:rPr>
            </w:pP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湿性凝胶-单回路</w:t>
            </w:r>
          </w:p>
        </w:tc>
        <w:tc>
          <w:tcPr>
            <w:tcW w:w="7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二类、三类</w:t>
            </w:r>
          </w:p>
        </w:tc>
        <w:tc>
          <w:tcPr>
            <w:tcW w:w="24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通常由电极片、导电胶、连接线缆等部件组成，电极片的导体由一片完整的金属或其他导电材质构成，导电胶为湿性凝胶。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4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608"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20" w:lineRule="exact"/>
              <w:jc w:val="center"/>
              <w:rPr>
                <w:rFonts w:hint="eastAsia" w:ascii="仿宋_GB2312" w:hAnsi="仿宋_GB2312" w:eastAsia="仿宋_GB2312" w:cs="仿宋_GB2312"/>
                <w:i w:val="0"/>
                <w:iCs w:val="0"/>
                <w:color w:val="000000"/>
                <w:sz w:val="21"/>
                <w:szCs w:val="21"/>
                <w:u w:val="none"/>
              </w:rPr>
            </w:pP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湿性凝胶-双回路</w:t>
            </w:r>
          </w:p>
        </w:tc>
        <w:tc>
          <w:tcPr>
            <w:tcW w:w="7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二类、三类</w:t>
            </w:r>
          </w:p>
        </w:tc>
        <w:tc>
          <w:tcPr>
            <w:tcW w:w="24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通常由电极片、导电胶、连接线缆等部件组成，电极片的导体由分开一定间距的两片金属或其他导电材质构成，导电胶为湿性凝胶。</w:t>
            </w:r>
          </w:p>
        </w:tc>
      </w:tr>
    </w:tbl>
    <w:p>
      <w:pPr>
        <w:pStyle w:val="8"/>
        <w:keepNext w:val="0"/>
        <w:keepLines w:val="0"/>
        <w:pageBreakBefore w:val="0"/>
        <w:widowControl w:val="0"/>
        <w:numPr>
          <w:ilvl w:val="0"/>
          <w:numId w:val="0"/>
        </w:numPr>
        <w:kinsoku/>
        <w:wordWrap/>
        <w:overflowPunct/>
        <w:topLinePunct w:val="0"/>
        <w:bidi w:val="0"/>
        <w:adjustRightInd/>
        <w:spacing w:before="0" w:line="600" w:lineRule="exact"/>
        <w:ind w:right="-112" w:rightChars="0"/>
        <w:jc w:val="both"/>
        <w:textAlignment w:val="auto"/>
        <w:outlineLvl w:val="2"/>
        <w:rPr>
          <w:rFonts w:hint="eastAsia" w:ascii="仿宋_GB2312" w:hAnsi="仿宋_GB2312" w:eastAsia="仿宋_GB2312" w:cs="仿宋_GB2312"/>
          <w:b w:val="0"/>
          <w:bCs w:val="0"/>
          <w:color w:val="auto"/>
          <w:kern w:val="0"/>
          <w:sz w:val="28"/>
          <w:szCs w:val="28"/>
          <w:highlight w:val="none"/>
          <w:lang w:val="en-US" w:eastAsia="zh-CN"/>
        </w:rPr>
      </w:pPr>
      <w:r>
        <w:rPr>
          <w:rFonts w:hint="eastAsia" w:ascii="楷体_GB2312" w:hAnsi="楷体_GB2312" w:eastAsia="楷体_GB2312" w:cs="楷体_GB2312"/>
          <w:b w:val="0"/>
          <w:bCs w:val="0"/>
          <w:color w:val="auto"/>
          <w:kern w:val="0"/>
          <w:sz w:val="28"/>
          <w:szCs w:val="28"/>
          <w:highlight w:val="none"/>
          <w:lang w:val="en-US" w:eastAsia="zh-CN"/>
        </w:rPr>
        <w:t>说明：</w:t>
      </w:r>
      <w:r>
        <w:rPr>
          <w:rFonts w:hint="eastAsia" w:ascii="仿宋_GB2312" w:hAnsi="仿宋_GB2312" w:eastAsia="仿宋_GB2312" w:cs="仿宋_GB2312"/>
          <w:b w:val="0"/>
          <w:bCs w:val="0"/>
          <w:color w:val="auto"/>
          <w:kern w:val="0"/>
          <w:sz w:val="28"/>
          <w:szCs w:val="28"/>
          <w:highlight w:val="none"/>
          <w:lang w:val="en-US" w:eastAsia="zh-CN"/>
        </w:rPr>
        <w:t>1.儿童、婴幼儿专用高频电刀、中性电极不纳入此次集采范围。</w:t>
      </w:r>
    </w:p>
    <w:p>
      <w:pPr>
        <w:pStyle w:val="8"/>
        <w:keepNext w:val="0"/>
        <w:keepLines w:val="0"/>
        <w:pageBreakBefore w:val="0"/>
        <w:widowControl w:val="0"/>
        <w:numPr>
          <w:ilvl w:val="0"/>
          <w:numId w:val="0"/>
        </w:numPr>
        <w:kinsoku/>
        <w:wordWrap/>
        <w:overflowPunct/>
        <w:topLinePunct w:val="0"/>
        <w:bidi w:val="0"/>
        <w:adjustRightInd/>
        <w:spacing w:before="0" w:line="600" w:lineRule="exact"/>
        <w:ind w:right="-112" w:rightChars="0" w:firstLine="840" w:firstLineChars="300"/>
        <w:jc w:val="both"/>
        <w:textAlignment w:val="auto"/>
        <w:outlineLvl w:val="2"/>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val="0"/>
          <w:bCs w:val="0"/>
          <w:color w:val="auto"/>
          <w:kern w:val="0"/>
          <w:sz w:val="28"/>
          <w:szCs w:val="28"/>
          <w:highlight w:val="none"/>
          <w:lang w:val="en-US" w:eastAsia="zh-CN"/>
        </w:rPr>
        <w:t>2.脑室镜手术专用电钳、电剪不纳入此次集采范围。</w:t>
      </w:r>
    </w:p>
    <w:p>
      <w:pPr>
        <w:pStyle w:val="8"/>
        <w:keepNext w:val="0"/>
        <w:keepLines w:val="0"/>
        <w:pageBreakBefore w:val="0"/>
        <w:widowControl w:val="0"/>
        <w:kinsoku/>
        <w:wordWrap/>
        <w:overflowPunct/>
        <w:topLinePunct w:val="0"/>
        <w:bidi w:val="0"/>
        <w:adjustRightInd/>
        <w:spacing w:before="0" w:line="600" w:lineRule="exact"/>
        <w:ind w:right="-112" w:rightChars="0" w:firstLine="640" w:firstLineChars="200"/>
        <w:jc w:val="both"/>
        <w:textAlignment w:val="auto"/>
        <w:outlineLvl w:val="2"/>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en-US" w:eastAsia="zh-CN"/>
        </w:rPr>
        <w:t>（二）采购需求量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default" w:ascii="方正仿宋_GB2312" w:hAnsi="方正仿宋_GB2312" w:eastAsia="方正仿宋_GB2312" w:cs="方正仿宋_GB2312"/>
          <w:b w:val="0"/>
          <w:bCs w:val="0"/>
          <w:color w:val="auto"/>
          <w:highlight w:val="none"/>
          <w:lang w:val="en-US" w:eastAsia="zh-CN"/>
        </w:rPr>
      </w:pPr>
      <w:r>
        <w:rPr>
          <w:rFonts w:hint="eastAsia" w:ascii="方正仿宋_GB2312" w:hAnsi="方正仿宋_GB2312" w:eastAsia="方正仿宋_GB2312" w:cs="方正仿宋_GB2312"/>
          <w:b w:val="0"/>
          <w:bCs w:val="0"/>
          <w:color w:val="auto"/>
          <w:highlight w:val="none"/>
          <w:lang w:val="en-US" w:eastAsia="zh-CN"/>
        </w:rPr>
        <w:t>高频电刀、中性电极类医用耗材的年度采购需求量按参加本次集中带量采购的每一家医疗机构报送的各产品采购需求量累加得出，各类别耗材需求总量及各联盟地区采购需求量详见附表（征求意见时暂不公布）。</w:t>
      </w:r>
    </w:p>
    <w:p>
      <w:pPr>
        <w:pStyle w:val="8"/>
        <w:keepNext w:val="0"/>
        <w:keepLines w:val="0"/>
        <w:pageBreakBefore w:val="0"/>
        <w:widowControl w:val="0"/>
        <w:kinsoku/>
        <w:wordWrap/>
        <w:overflowPunct/>
        <w:topLinePunct w:val="0"/>
        <w:bidi w:val="0"/>
        <w:adjustRightInd/>
        <w:spacing w:before="0" w:line="600" w:lineRule="exact"/>
        <w:ind w:right="-112" w:rightChars="0" w:firstLine="640" w:firstLineChars="200"/>
        <w:jc w:val="both"/>
        <w:textAlignment w:val="auto"/>
        <w:outlineLvl w:val="2"/>
        <w:rPr>
          <w:rFonts w:hint="eastAsia" w:ascii="方正楷体_GB2312" w:hAnsi="方正楷体_GB2312" w:eastAsia="方正楷体_GB2312" w:cs="方正楷体_GB2312"/>
          <w:b/>
          <w:bCs/>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en-US" w:eastAsia="zh-CN"/>
        </w:rPr>
        <w:t>（三）采购分组及最高有效申报价</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827"/>
        <w:gridCol w:w="361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464" w:type="pct"/>
            <w:vAlign w:val="center"/>
          </w:tcPr>
          <w:p>
            <w:pPr>
              <w:pStyle w:val="8"/>
              <w:keepNext w:val="0"/>
              <w:keepLines w:val="0"/>
              <w:pageBreakBefore w:val="0"/>
              <w:widowControl w:val="0"/>
              <w:kinsoku/>
              <w:wordWrap/>
              <w:overflowPunct/>
              <w:topLinePunct w:val="0"/>
              <w:autoSpaceDE w:val="0"/>
              <w:autoSpaceDN w:val="0"/>
              <w:bidi w:val="0"/>
              <w:adjustRightInd/>
              <w:snapToGrid/>
              <w:spacing w:before="0" w:line="240" w:lineRule="auto"/>
              <w:ind w:right="0" w:rightChars="0"/>
              <w:jc w:val="center"/>
              <w:textAlignment w:val="auto"/>
              <w:outlineLvl w:val="2"/>
              <w:rPr>
                <w:rFonts w:hint="eastAsia" w:ascii="黑体" w:hAnsi="黑体" w:eastAsia="黑体" w:cs="黑体"/>
                <w:b w:val="0"/>
                <w:bCs w:val="0"/>
                <w:color w:val="auto"/>
                <w:kern w:val="0"/>
                <w:sz w:val="24"/>
                <w:szCs w:val="24"/>
                <w:highlight w:val="none"/>
                <w:vertAlign w:val="baseline"/>
                <w:lang w:val="en-US" w:eastAsia="zh-CN"/>
              </w:rPr>
            </w:pPr>
            <w:r>
              <w:rPr>
                <w:rFonts w:hint="eastAsia" w:ascii="黑体" w:hAnsi="黑体" w:eastAsia="黑体" w:cs="黑体"/>
                <w:b w:val="0"/>
                <w:bCs w:val="0"/>
                <w:color w:val="auto"/>
                <w:kern w:val="0"/>
                <w:sz w:val="24"/>
                <w:szCs w:val="24"/>
                <w:highlight w:val="none"/>
                <w:vertAlign w:val="baseline"/>
                <w:lang w:val="en-US" w:eastAsia="zh-CN"/>
              </w:rPr>
              <w:t>序号</w:t>
            </w:r>
          </w:p>
        </w:tc>
        <w:tc>
          <w:tcPr>
            <w:tcW w:w="1008" w:type="pct"/>
            <w:vAlign w:val="center"/>
          </w:tcPr>
          <w:p>
            <w:pPr>
              <w:pStyle w:val="8"/>
              <w:keepNext w:val="0"/>
              <w:keepLines w:val="0"/>
              <w:pageBreakBefore w:val="0"/>
              <w:widowControl w:val="0"/>
              <w:kinsoku/>
              <w:wordWrap/>
              <w:overflowPunct/>
              <w:topLinePunct w:val="0"/>
              <w:autoSpaceDE w:val="0"/>
              <w:autoSpaceDN w:val="0"/>
              <w:bidi w:val="0"/>
              <w:adjustRightInd/>
              <w:snapToGrid/>
              <w:spacing w:before="0" w:line="240" w:lineRule="auto"/>
              <w:ind w:right="0" w:rightChars="0"/>
              <w:jc w:val="center"/>
              <w:textAlignment w:val="auto"/>
              <w:outlineLvl w:val="2"/>
              <w:rPr>
                <w:rFonts w:hint="eastAsia" w:ascii="黑体" w:hAnsi="黑体" w:eastAsia="黑体" w:cs="黑体"/>
                <w:b w:val="0"/>
                <w:bCs w:val="0"/>
                <w:color w:val="auto"/>
                <w:kern w:val="0"/>
                <w:sz w:val="24"/>
                <w:szCs w:val="24"/>
                <w:highlight w:val="none"/>
                <w:vertAlign w:val="baseline"/>
                <w:lang w:val="en-US" w:eastAsia="zh-CN"/>
              </w:rPr>
            </w:pPr>
            <w:r>
              <w:rPr>
                <w:rFonts w:hint="eastAsia" w:ascii="黑体" w:hAnsi="黑体" w:eastAsia="黑体" w:cs="黑体"/>
                <w:b w:val="0"/>
                <w:bCs w:val="0"/>
                <w:color w:val="auto"/>
                <w:kern w:val="0"/>
                <w:sz w:val="24"/>
                <w:szCs w:val="24"/>
                <w:highlight w:val="none"/>
                <w:vertAlign w:val="baseline"/>
                <w:lang w:val="en-US" w:eastAsia="zh-CN"/>
              </w:rPr>
              <w:t>产品类别</w:t>
            </w:r>
          </w:p>
        </w:tc>
        <w:tc>
          <w:tcPr>
            <w:tcW w:w="1993" w:type="pct"/>
            <w:vAlign w:val="center"/>
          </w:tcPr>
          <w:p>
            <w:pPr>
              <w:pStyle w:val="8"/>
              <w:keepNext w:val="0"/>
              <w:keepLines w:val="0"/>
              <w:pageBreakBefore w:val="0"/>
              <w:widowControl w:val="0"/>
              <w:kinsoku/>
              <w:wordWrap/>
              <w:overflowPunct/>
              <w:topLinePunct w:val="0"/>
              <w:autoSpaceDE w:val="0"/>
              <w:autoSpaceDN w:val="0"/>
              <w:bidi w:val="0"/>
              <w:adjustRightInd/>
              <w:snapToGrid/>
              <w:spacing w:before="0" w:line="240" w:lineRule="auto"/>
              <w:ind w:right="0" w:rightChars="0"/>
              <w:jc w:val="center"/>
              <w:textAlignment w:val="auto"/>
              <w:outlineLvl w:val="2"/>
              <w:rPr>
                <w:rFonts w:hint="eastAsia" w:ascii="黑体" w:hAnsi="黑体" w:eastAsia="黑体" w:cs="黑体"/>
                <w:b w:val="0"/>
                <w:bCs w:val="0"/>
                <w:color w:val="auto"/>
                <w:kern w:val="0"/>
                <w:sz w:val="24"/>
                <w:szCs w:val="24"/>
                <w:highlight w:val="none"/>
                <w:vertAlign w:val="baseline"/>
                <w:lang w:val="en-US" w:eastAsia="zh-CN"/>
              </w:rPr>
            </w:pPr>
            <w:r>
              <w:rPr>
                <w:rFonts w:hint="eastAsia" w:ascii="黑体" w:hAnsi="黑体" w:eastAsia="黑体" w:cs="黑体"/>
                <w:b w:val="0"/>
                <w:bCs w:val="0"/>
                <w:color w:val="auto"/>
                <w:kern w:val="0"/>
                <w:sz w:val="24"/>
                <w:szCs w:val="24"/>
                <w:highlight w:val="none"/>
                <w:vertAlign w:val="baseline"/>
                <w:lang w:val="en-US" w:eastAsia="zh-CN"/>
              </w:rPr>
              <w:t>竞价组</w:t>
            </w:r>
          </w:p>
        </w:tc>
        <w:tc>
          <w:tcPr>
            <w:tcW w:w="1533" w:type="pct"/>
            <w:vAlign w:val="center"/>
          </w:tcPr>
          <w:p>
            <w:pPr>
              <w:pStyle w:val="8"/>
              <w:keepNext w:val="0"/>
              <w:keepLines w:val="0"/>
              <w:pageBreakBefore w:val="0"/>
              <w:widowControl w:val="0"/>
              <w:kinsoku/>
              <w:wordWrap/>
              <w:overflowPunct/>
              <w:topLinePunct w:val="0"/>
              <w:autoSpaceDE w:val="0"/>
              <w:autoSpaceDN w:val="0"/>
              <w:bidi w:val="0"/>
              <w:adjustRightInd/>
              <w:snapToGrid/>
              <w:spacing w:before="0" w:line="240" w:lineRule="auto"/>
              <w:ind w:right="0" w:rightChars="0"/>
              <w:jc w:val="center"/>
              <w:textAlignment w:val="auto"/>
              <w:outlineLvl w:val="2"/>
              <w:rPr>
                <w:rFonts w:hint="eastAsia" w:ascii="黑体" w:hAnsi="黑体" w:eastAsia="黑体" w:cs="黑体"/>
                <w:b w:val="0"/>
                <w:bCs w:val="0"/>
                <w:color w:val="auto"/>
                <w:kern w:val="0"/>
                <w:sz w:val="24"/>
                <w:szCs w:val="24"/>
                <w:highlight w:val="none"/>
                <w:vertAlign w:val="baseline"/>
                <w:lang w:val="en-US" w:eastAsia="zh-CN"/>
              </w:rPr>
            </w:pPr>
            <w:r>
              <w:rPr>
                <w:rFonts w:hint="eastAsia" w:ascii="黑体" w:hAnsi="黑体" w:eastAsia="黑体" w:cs="黑体"/>
                <w:b w:val="0"/>
                <w:bCs w:val="0"/>
                <w:color w:val="auto"/>
                <w:kern w:val="0"/>
                <w:sz w:val="24"/>
                <w:szCs w:val="24"/>
                <w:highlight w:val="none"/>
                <w:vertAlign w:val="baseline"/>
                <w:lang w:val="en-US" w:eastAsia="zh-CN"/>
              </w:rPr>
              <w:t>最高有效申报价（元）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6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008" w:type="pct"/>
            <w:vMerge w:val="restar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电刀笔</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（不含针状）</w:t>
            </w:r>
          </w:p>
        </w:tc>
        <w:tc>
          <w:tcPr>
            <w:tcW w:w="199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基础电刀笔</w:t>
            </w:r>
            <w:r>
              <w:rPr>
                <w:rFonts w:hint="eastAsia" w:cs="仿宋_GB2312"/>
                <w:i w:val="0"/>
                <w:iCs w:val="0"/>
                <w:color w:val="000000"/>
                <w:kern w:val="0"/>
                <w:sz w:val="21"/>
                <w:szCs w:val="21"/>
                <w:u w:val="none"/>
                <w:lang w:val="en-US" w:eastAsia="zh-CN" w:bidi="ar"/>
              </w:rPr>
              <w:t>－</w:t>
            </w:r>
            <w:r>
              <w:rPr>
                <w:rFonts w:hint="eastAsia" w:ascii="仿宋_GB2312" w:hAnsi="仿宋_GB2312" w:eastAsia="仿宋_GB2312" w:cs="仿宋_GB2312"/>
                <w:i w:val="0"/>
                <w:iCs w:val="0"/>
                <w:color w:val="000000"/>
                <w:kern w:val="0"/>
                <w:sz w:val="21"/>
                <w:szCs w:val="21"/>
                <w:u w:val="none"/>
                <w:lang w:val="en-US" w:eastAsia="zh-CN" w:bidi="ar"/>
              </w:rPr>
              <w:t>无涂层</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008"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99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可更换电极电刀笔</w:t>
            </w:r>
            <w:r>
              <w:rPr>
                <w:rFonts w:hint="eastAsia" w:cs="仿宋_GB2312"/>
                <w:i w:val="0"/>
                <w:iCs w:val="0"/>
                <w:color w:val="000000"/>
                <w:kern w:val="0"/>
                <w:sz w:val="21"/>
                <w:szCs w:val="21"/>
                <w:u w:val="none"/>
                <w:lang w:val="en-US" w:eastAsia="zh-CN" w:bidi="ar"/>
              </w:rPr>
              <w:t>－</w:t>
            </w:r>
            <w:r>
              <w:rPr>
                <w:rFonts w:hint="eastAsia" w:ascii="仿宋_GB2312" w:hAnsi="仿宋_GB2312" w:eastAsia="仿宋_GB2312" w:cs="仿宋_GB2312"/>
                <w:i w:val="0"/>
                <w:iCs w:val="0"/>
                <w:color w:val="000000"/>
                <w:kern w:val="0"/>
                <w:sz w:val="21"/>
                <w:szCs w:val="21"/>
                <w:u w:val="none"/>
                <w:lang w:val="en-US" w:eastAsia="zh-CN" w:bidi="ar"/>
              </w:rPr>
              <w:t>无涂层</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1008"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99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伸缩电刀笔</w:t>
            </w:r>
            <w:r>
              <w:rPr>
                <w:rFonts w:hint="eastAsia" w:cs="仿宋_GB2312"/>
                <w:i w:val="0"/>
                <w:iCs w:val="0"/>
                <w:color w:val="000000"/>
                <w:kern w:val="0"/>
                <w:sz w:val="21"/>
                <w:szCs w:val="21"/>
                <w:u w:val="none"/>
                <w:lang w:val="en-US" w:eastAsia="zh-CN" w:bidi="ar"/>
              </w:rPr>
              <w:t>－</w:t>
            </w:r>
            <w:r>
              <w:rPr>
                <w:rFonts w:hint="eastAsia" w:ascii="仿宋_GB2312" w:hAnsi="仿宋_GB2312" w:eastAsia="仿宋_GB2312" w:cs="仿宋_GB2312"/>
                <w:i w:val="0"/>
                <w:iCs w:val="0"/>
                <w:color w:val="000000"/>
                <w:kern w:val="0"/>
                <w:sz w:val="21"/>
                <w:szCs w:val="21"/>
                <w:u w:val="none"/>
                <w:lang w:val="en-US" w:eastAsia="zh-CN" w:bidi="ar"/>
              </w:rPr>
              <w:t>无涂层</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1008"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99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基础电刀笔</w:t>
            </w:r>
            <w:r>
              <w:rPr>
                <w:rFonts w:hint="eastAsia" w:cs="仿宋_GB2312"/>
                <w:i w:val="0"/>
                <w:iCs w:val="0"/>
                <w:color w:val="000000"/>
                <w:kern w:val="0"/>
                <w:sz w:val="21"/>
                <w:szCs w:val="21"/>
                <w:u w:val="none"/>
                <w:lang w:val="en-US" w:eastAsia="zh-CN" w:bidi="ar"/>
              </w:rPr>
              <w:t>－</w:t>
            </w:r>
            <w:r>
              <w:rPr>
                <w:rFonts w:hint="eastAsia" w:ascii="仿宋_GB2312" w:hAnsi="仿宋_GB2312" w:eastAsia="仿宋_GB2312" w:cs="仿宋_GB2312"/>
                <w:i w:val="0"/>
                <w:iCs w:val="0"/>
                <w:color w:val="000000"/>
                <w:kern w:val="0"/>
                <w:sz w:val="21"/>
                <w:szCs w:val="21"/>
                <w:u w:val="none"/>
                <w:lang w:val="en-US" w:eastAsia="zh-CN" w:bidi="ar"/>
              </w:rPr>
              <w:t>有涂层</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008"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99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可更换电极电刀笔</w:t>
            </w:r>
            <w:r>
              <w:rPr>
                <w:rFonts w:hint="eastAsia" w:cs="仿宋_GB2312"/>
                <w:i w:val="0"/>
                <w:iCs w:val="0"/>
                <w:color w:val="000000"/>
                <w:kern w:val="0"/>
                <w:sz w:val="21"/>
                <w:szCs w:val="21"/>
                <w:u w:val="none"/>
                <w:lang w:val="en-US" w:eastAsia="zh-CN" w:bidi="ar"/>
              </w:rPr>
              <w:t>－</w:t>
            </w:r>
            <w:r>
              <w:rPr>
                <w:rFonts w:hint="eastAsia" w:ascii="仿宋_GB2312" w:hAnsi="仿宋_GB2312" w:eastAsia="仿宋_GB2312" w:cs="仿宋_GB2312"/>
                <w:i w:val="0"/>
                <w:iCs w:val="0"/>
                <w:color w:val="000000"/>
                <w:kern w:val="0"/>
                <w:sz w:val="21"/>
                <w:szCs w:val="21"/>
                <w:u w:val="none"/>
                <w:lang w:val="en-US" w:eastAsia="zh-CN" w:bidi="ar"/>
              </w:rPr>
              <w:t>有涂层</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1008"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99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伸缩电刀笔</w:t>
            </w:r>
            <w:r>
              <w:rPr>
                <w:rFonts w:hint="eastAsia" w:cs="仿宋_GB2312"/>
                <w:i w:val="0"/>
                <w:iCs w:val="0"/>
                <w:color w:val="000000"/>
                <w:kern w:val="0"/>
                <w:sz w:val="21"/>
                <w:szCs w:val="21"/>
                <w:u w:val="none"/>
                <w:lang w:val="en-US" w:eastAsia="zh-CN" w:bidi="ar"/>
              </w:rPr>
              <w:t>－</w:t>
            </w:r>
            <w:r>
              <w:rPr>
                <w:rFonts w:hint="eastAsia" w:ascii="仿宋_GB2312" w:hAnsi="仿宋_GB2312" w:eastAsia="仿宋_GB2312" w:cs="仿宋_GB2312"/>
                <w:i w:val="0"/>
                <w:iCs w:val="0"/>
                <w:color w:val="000000"/>
                <w:kern w:val="0"/>
                <w:sz w:val="21"/>
                <w:szCs w:val="21"/>
                <w:u w:val="none"/>
                <w:lang w:val="en-US" w:eastAsia="zh-CN" w:bidi="ar"/>
              </w:rPr>
              <w:t>有涂层</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1008"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99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伸缩、吸引电刀笔</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1008"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99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伸缩、照明电刀笔</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1008"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99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刮吸电刀笔</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008"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99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低功率/低损伤电刀笔</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6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1008" w:type="pct"/>
            <w:vMerge w:val="restar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电针</w:t>
            </w:r>
          </w:p>
        </w:tc>
        <w:tc>
          <w:tcPr>
            <w:tcW w:w="199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基础电针-钨材料</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1008"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99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可更换电极电针-钨材料</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13</w:t>
            </w:r>
          </w:p>
        </w:tc>
        <w:tc>
          <w:tcPr>
            <w:tcW w:w="1008"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99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伸缩电针-钨材料</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14</w:t>
            </w:r>
          </w:p>
        </w:tc>
        <w:tc>
          <w:tcPr>
            <w:tcW w:w="1008"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99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基础电针</w:t>
            </w:r>
            <w:r>
              <w:rPr>
                <w:rFonts w:hint="eastAsia" w:cs="仿宋_GB2312"/>
                <w:i w:val="0"/>
                <w:iCs w:val="0"/>
                <w:color w:val="000000"/>
                <w:kern w:val="0"/>
                <w:sz w:val="21"/>
                <w:szCs w:val="21"/>
                <w:u w:val="none"/>
                <w:lang w:val="en-US" w:eastAsia="zh-CN" w:bidi="ar"/>
              </w:rPr>
              <w:t>－其他</w:t>
            </w:r>
            <w:r>
              <w:rPr>
                <w:rFonts w:hint="eastAsia" w:ascii="仿宋_GB2312" w:hAnsi="仿宋_GB2312" w:eastAsia="仿宋_GB2312" w:cs="仿宋_GB2312"/>
                <w:i w:val="0"/>
                <w:iCs w:val="0"/>
                <w:color w:val="000000"/>
                <w:kern w:val="0"/>
                <w:sz w:val="21"/>
                <w:szCs w:val="21"/>
                <w:u w:val="none"/>
                <w:lang w:val="en-US" w:eastAsia="zh-CN" w:bidi="ar"/>
              </w:rPr>
              <w:t>材料</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1008"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99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可更换电极电针</w:t>
            </w:r>
            <w:r>
              <w:rPr>
                <w:rFonts w:hint="eastAsia" w:cs="仿宋_GB2312"/>
                <w:i w:val="0"/>
                <w:iCs w:val="0"/>
                <w:color w:val="000000"/>
                <w:kern w:val="0"/>
                <w:sz w:val="21"/>
                <w:szCs w:val="21"/>
                <w:u w:val="none"/>
                <w:lang w:val="en-US" w:eastAsia="zh-CN" w:bidi="ar"/>
              </w:rPr>
              <w:t>－其他</w:t>
            </w:r>
            <w:r>
              <w:rPr>
                <w:rFonts w:hint="eastAsia" w:ascii="仿宋_GB2312" w:hAnsi="仿宋_GB2312" w:eastAsia="仿宋_GB2312" w:cs="仿宋_GB2312"/>
                <w:i w:val="0"/>
                <w:iCs w:val="0"/>
                <w:color w:val="000000"/>
                <w:kern w:val="0"/>
                <w:sz w:val="21"/>
                <w:szCs w:val="21"/>
                <w:u w:val="none"/>
                <w:lang w:val="en-US" w:eastAsia="zh-CN" w:bidi="ar"/>
              </w:rPr>
              <w:t>材料</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1008"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99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伸缩电针</w:t>
            </w:r>
            <w:r>
              <w:rPr>
                <w:rFonts w:hint="eastAsia" w:cs="仿宋_GB2312"/>
                <w:i w:val="0"/>
                <w:iCs w:val="0"/>
                <w:color w:val="000000"/>
                <w:kern w:val="0"/>
                <w:sz w:val="21"/>
                <w:szCs w:val="21"/>
                <w:u w:val="none"/>
                <w:lang w:val="en-US" w:eastAsia="zh-CN" w:bidi="ar"/>
              </w:rPr>
              <w:t>－其他</w:t>
            </w:r>
            <w:r>
              <w:rPr>
                <w:rFonts w:hint="eastAsia" w:ascii="仿宋_GB2312" w:hAnsi="仿宋_GB2312" w:eastAsia="仿宋_GB2312" w:cs="仿宋_GB2312"/>
                <w:i w:val="0"/>
                <w:iCs w:val="0"/>
                <w:color w:val="000000"/>
                <w:kern w:val="0"/>
                <w:sz w:val="21"/>
                <w:szCs w:val="21"/>
                <w:u w:val="none"/>
                <w:lang w:val="en-US" w:eastAsia="zh-CN" w:bidi="ar"/>
              </w:rPr>
              <w:t>材料</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46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17</w:t>
            </w:r>
          </w:p>
        </w:tc>
        <w:tc>
          <w:tcPr>
            <w:tcW w:w="1008" w:type="pct"/>
            <w:vMerge w:val="restar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电钩/棒/铲</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99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基础钩铲棒-</w:t>
            </w:r>
            <w:r>
              <w:rPr>
                <w:rFonts w:hint="eastAsia" w:cs="仿宋_GB2312"/>
                <w:i w:val="0"/>
                <w:iCs w:val="0"/>
                <w:color w:val="000000"/>
                <w:kern w:val="0"/>
                <w:sz w:val="21"/>
                <w:szCs w:val="21"/>
                <w:u w:val="none"/>
                <w:lang w:val="en-US" w:eastAsia="zh-CN" w:bidi="ar"/>
              </w:rPr>
              <w:t>二</w:t>
            </w:r>
            <w:r>
              <w:rPr>
                <w:rFonts w:hint="eastAsia" w:ascii="仿宋_GB2312" w:hAnsi="仿宋_GB2312" w:eastAsia="仿宋_GB2312" w:cs="仿宋_GB2312"/>
                <w:i w:val="0"/>
                <w:iCs w:val="0"/>
                <w:color w:val="000000"/>
                <w:kern w:val="0"/>
                <w:sz w:val="21"/>
                <w:szCs w:val="21"/>
                <w:u w:val="none"/>
                <w:lang w:val="en-US" w:eastAsia="zh-CN" w:bidi="ar"/>
              </w:rPr>
              <w:t>类</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18</w:t>
            </w:r>
          </w:p>
        </w:tc>
        <w:tc>
          <w:tcPr>
            <w:tcW w:w="1008"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99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可旋转钩铲棒-</w:t>
            </w:r>
            <w:r>
              <w:rPr>
                <w:rFonts w:hint="eastAsia" w:cs="仿宋_GB2312"/>
                <w:i w:val="0"/>
                <w:iCs w:val="0"/>
                <w:color w:val="000000"/>
                <w:kern w:val="0"/>
                <w:sz w:val="21"/>
                <w:szCs w:val="21"/>
                <w:u w:val="none"/>
                <w:lang w:val="en-US" w:eastAsia="zh-CN" w:bidi="ar"/>
              </w:rPr>
              <w:t>二</w:t>
            </w:r>
            <w:r>
              <w:rPr>
                <w:rFonts w:hint="eastAsia" w:ascii="仿宋_GB2312" w:hAnsi="仿宋_GB2312" w:eastAsia="仿宋_GB2312" w:cs="仿宋_GB2312"/>
                <w:i w:val="0"/>
                <w:iCs w:val="0"/>
                <w:color w:val="000000"/>
                <w:kern w:val="0"/>
                <w:sz w:val="21"/>
                <w:szCs w:val="21"/>
                <w:u w:val="none"/>
                <w:lang w:val="en-US" w:eastAsia="zh-CN" w:bidi="ar"/>
              </w:rPr>
              <w:t>类</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19</w:t>
            </w:r>
          </w:p>
        </w:tc>
        <w:tc>
          <w:tcPr>
            <w:tcW w:w="1008"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99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可折弯（机械折弯）钩铲棒-</w:t>
            </w:r>
            <w:r>
              <w:rPr>
                <w:rFonts w:hint="eastAsia" w:cs="仿宋_GB2312"/>
                <w:i w:val="0"/>
                <w:iCs w:val="0"/>
                <w:color w:val="000000"/>
                <w:kern w:val="0"/>
                <w:sz w:val="21"/>
                <w:szCs w:val="21"/>
                <w:u w:val="none"/>
                <w:lang w:val="en-US" w:eastAsia="zh-CN" w:bidi="ar"/>
              </w:rPr>
              <w:t>二</w:t>
            </w:r>
            <w:r>
              <w:rPr>
                <w:rFonts w:hint="eastAsia" w:ascii="仿宋_GB2312" w:hAnsi="仿宋_GB2312" w:eastAsia="仿宋_GB2312" w:cs="仿宋_GB2312"/>
                <w:i w:val="0"/>
                <w:iCs w:val="0"/>
                <w:color w:val="000000"/>
                <w:kern w:val="0"/>
                <w:sz w:val="21"/>
                <w:szCs w:val="21"/>
                <w:u w:val="none"/>
                <w:lang w:val="en-US" w:eastAsia="zh-CN" w:bidi="ar"/>
              </w:rPr>
              <w:t>类</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1008"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99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基础钩铲棒-</w:t>
            </w:r>
            <w:r>
              <w:rPr>
                <w:rFonts w:hint="eastAsia" w:cs="仿宋_GB2312"/>
                <w:i w:val="0"/>
                <w:iCs w:val="0"/>
                <w:color w:val="000000"/>
                <w:kern w:val="0"/>
                <w:sz w:val="21"/>
                <w:szCs w:val="21"/>
                <w:u w:val="none"/>
                <w:lang w:val="en-US" w:eastAsia="zh-CN" w:bidi="ar"/>
              </w:rPr>
              <w:t>三</w:t>
            </w:r>
            <w:r>
              <w:rPr>
                <w:rFonts w:hint="eastAsia" w:ascii="仿宋_GB2312" w:hAnsi="仿宋_GB2312" w:eastAsia="仿宋_GB2312" w:cs="仿宋_GB2312"/>
                <w:i w:val="0"/>
                <w:iCs w:val="0"/>
                <w:color w:val="000000"/>
                <w:kern w:val="0"/>
                <w:sz w:val="21"/>
                <w:szCs w:val="21"/>
                <w:u w:val="none"/>
                <w:lang w:val="en-US" w:eastAsia="zh-CN" w:bidi="ar"/>
              </w:rPr>
              <w:t>类</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21</w:t>
            </w:r>
          </w:p>
        </w:tc>
        <w:tc>
          <w:tcPr>
            <w:tcW w:w="1008"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99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可旋转钩铲棒-</w:t>
            </w:r>
            <w:r>
              <w:rPr>
                <w:rFonts w:hint="eastAsia" w:cs="仿宋_GB2312"/>
                <w:i w:val="0"/>
                <w:iCs w:val="0"/>
                <w:color w:val="000000"/>
                <w:kern w:val="0"/>
                <w:sz w:val="21"/>
                <w:szCs w:val="21"/>
                <w:u w:val="none"/>
                <w:lang w:val="en-US" w:eastAsia="zh-CN" w:bidi="ar"/>
              </w:rPr>
              <w:t>三</w:t>
            </w:r>
            <w:r>
              <w:rPr>
                <w:rFonts w:hint="eastAsia" w:ascii="仿宋_GB2312" w:hAnsi="仿宋_GB2312" w:eastAsia="仿宋_GB2312" w:cs="仿宋_GB2312"/>
                <w:i w:val="0"/>
                <w:iCs w:val="0"/>
                <w:color w:val="000000"/>
                <w:kern w:val="0"/>
                <w:sz w:val="21"/>
                <w:szCs w:val="21"/>
                <w:u w:val="none"/>
                <w:lang w:val="en-US" w:eastAsia="zh-CN" w:bidi="ar"/>
              </w:rPr>
              <w:t>类</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22</w:t>
            </w:r>
          </w:p>
        </w:tc>
        <w:tc>
          <w:tcPr>
            <w:tcW w:w="1008"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99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可折弯（机械折弯）钩铲棒-</w:t>
            </w:r>
            <w:r>
              <w:rPr>
                <w:rFonts w:hint="eastAsia" w:cs="仿宋_GB2312"/>
                <w:i w:val="0"/>
                <w:iCs w:val="0"/>
                <w:color w:val="000000"/>
                <w:kern w:val="0"/>
                <w:sz w:val="21"/>
                <w:szCs w:val="21"/>
                <w:u w:val="none"/>
                <w:lang w:val="en-US" w:eastAsia="zh-CN" w:bidi="ar"/>
              </w:rPr>
              <w:t>三</w:t>
            </w:r>
            <w:r>
              <w:rPr>
                <w:rFonts w:hint="eastAsia" w:ascii="仿宋_GB2312" w:hAnsi="仿宋_GB2312" w:eastAsia="仿宋_GB2312" w:cs="仿宋_GB2312"/>
                <w:i w:val="0"/>
                <w:iCs w:val="0"/>
                <w:color w:val="000000"/>
                <w:kern w:val="0"/>
                <w:sz w:val="21"/>
                <w:szCs w:val="21"/>
                <w:u w:val="none"/>
                <w:lang w:val="en-US" w:eastAsia="zh-CN" w:bidi="ar"/>
              </w:rPr>
              <w:t>类</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23</w:t>
            </w:r>
          </w:p>
        </w:tc>
        <w:tc>
          <w:tcPr>
            <w:tcW w:w="1008" w:type="pct"/>
            <w:vMerge w:val="restar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电钳、剪</w:t>
            </w:r>
          </w:p>
        </w:tc>
        <w:tc>
          <w:tcPr>
            <w:tcW w:w="199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电钳、剪-</w:t>
            </w:r>
            <w:r>
              <w:rPr>
                <w:rFonts w:hint="eastAsia" w:cs="仿宋_GB2312"/>
                <w:i w:val="0"/>
                <w:iCs w:val="0"/>
                <w:color w:val="000000"/>
                <w:kern w:val="0"/>
                <w:sz w:val="21"/>
                <w:szCs w:val="21"/>
                <w:u w:val="none"/>
                <w:lang w:val="en-US" w:eastAsia="zh-CN" w:bidi="ar"/>
              </w:rPr>
              <w:t>二</w:t>
            </w:r>
            <w:r>
              <w:rPr>
                <w:rFonts w:hint="eastAsia" w:ascii="仿宋_GB2312" w:hAnsi="仿宋_GB2312" w:eastAsia="仿宋_GB2312" w:cs="仿宋_GB2312"/>
                <w:i w:val="0"/>
                <w:iCs w:val="0"/>
                <w:color w:val="000000"/>
                <w:kern w:val="0"/>
                <w:sz w:val="21"/>
                <w:szCs w:val="21"/>
                <w:u w:val="none"/>
                <w:lang w:val="en-US" w:eastAsia="zh-CN" w:bidi="ar"/>
              </w:rPr>
              <w:t>类</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24</w:t>
            </w:r>
          </w:p>
        </w:tc>
        <w:tc>
          <w:tcPr>
            <w:tcW w:w="1008"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99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电钳、剪-</w:t>
            </w:r>
            <w:r>
              <w:rPr>
                <w:rFonts w:hint="eastAsia" w:cs="仿宋_GB2312"/>
                <w:i w:val="0"/>
                <w:iCs w:val="0"/>
                <w:color w:val="000000"/>
                <w:kern w:val="0"/>
                <w:sz w:val="21"/>
                <w:szCs w:val="21"/>
                <w:u w:val="none"/>
                <w:lang w:val="en-US" w:eastAsia="zh-CN" w:bidi="ar"/>
              </w:rPr>
              <w:t>三</w:t>
            </w:r>
            <w:r>
              <w:rPr>
                <w:rFonts w:hint="eastAsia" w:ascii="仿宋_GB2312" w:hAnsi="仿宋_GB2312" w:eastAsia="仿宋_GB2312" w:cs="仿宋_GB2312"/>
                <w:i w:val="0"/>
                <w:iCs w:val="0"/>
                <w:color w:val="000000"/>
                <w:kern w:val="0"/>
                <w:sz w:val="21"/>
                <w:szCs w:val="21"/>
                <w:u w:val="none"/>
                <w:lang w:val="en-US" w:eastAsia="zh-CN" w:bidi="ar"/>
              </w:rPr>
              <w:t>类</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25</w:t>
            </w:r>
          </w:p>
        </w:tc>
        <w:tc>
          <w:tcPr>
            <w:tcW w:w="1008" w:type="pct"/>
            <w:vMerge w:val="restar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双极镊</w:t>
            </w:r>
          </w:p>
        </w:tc>
        <w:tc>
          <w:tcPr>
            <w:tcW w:w="199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无涂层-镊尖精度＞0.3</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26</w:t>
            </w:r>
          </w:p>
        </w:tc>
        <w:tc>
          <w:tcPr>
            <w:tcW w:w="1008"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99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无涂层-镊尖精度≤0.3</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27</w:t>
            </w:r>
          </w:p>
        </w:tc>
        <w:tc>
          <w:tcPr>
            <w:tcW w:w="1008"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99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有涂层-镊尖精度＞0.3</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28</w:t>
            </w:r>
          </w:p>
        </w:tc>
        <w:tc>
          <w:tcPr>
            <w:tcW w:w="1008"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99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有涂层-镊尖精度≤0.3</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29</w:t>
            </w:r>
          </w:p>
        </w:tc>
        <w:tc>
          <w:tcPr>
            <w:tcW w:w="1008" w:type="pc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LEEP刀</w:t>
            </w:r>
          </w:p>
        </w:tc>
        <w:tc>
          <w:tcPr>
            <w:tcW w:w="199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LEEP刀</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30</w:t>
            </w:r>
          </w:p>
        </w:tc>
        <w:tc>
          <w:tcPr>
            <w:tcW w:w="1008" w:type="pc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干性黏胶</w:t>
            </w:r>
          </w:p>
        </w:tc>
        <w:tc>
          <w:tcPr>
            <w:tcW w:w="199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干性黏胶</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31</w:t>
            </w:r>
          </w:p>
        </w:tc>
        <w:tc>
          <w:tcPr>
            <w:tcW w:w="1008" w:type="pc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湿性凝胶-单回路</w:t>
            </w:r>
          </w:p>
        </w:tc>
        <w:tc>
          <w:tcPr>
            <w:tcW w:w="199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湿性凝胶-单回路</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32</w:t>
            </w:r>
          </w:p>
        </w:tc>
        <w:tc>
          <w:tcPr>
            <w:tcW w:w="1008" w:type="pc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湿性凝胶-双回路</w:t>
            </w:r>
          </w:p>
        </w:tc>
        <w:tc>
          <w:tcPr>
            <w:tcW w:w="199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湿性凝胶-单回路</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6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各产品类别对应的最高有效申报价（含配送费用、配套工具配送费用、配套工具使用费用及伴随服务费用）。</w:t>
      </w:r>
      <w:bookmarkEnd w:id="13"/>
      <w:bookmarkStart w:id="16" w:name="_Toc16148"/>
      <w:bookmarkStart w:id="17" w:name="_Toc29229"/>
      <w:bookmarkStart w:id="18" w:name="_Toc21857"/>
      <w:bookmarkStart w:id="19" w:name="_Toc1210"/>
      <w:bookmarkStart w:id="20" w:name="_Toc27903"/>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firstLine="720" w:firstLineChars="0"/>
        <w:jc w:val="both"/>
        <w:textAlignment w:val="auto"/>
        <w:rPr>
          <w:rFonts w:hint="default"/>
          <w:b w:val="0"/>
          <w:bCs w:val="0"/>
          <w:color w:val="auto"/>
          <w:highlight w:val="none"/>
          <w:lang w:val="en-US" w:eastAsia="zh-CN"/>
        </w:rPr>
      </w:pPr>
      <w:r>
        <w:rPr>
          <w:rFonts w:hint="default"/>
          <w:b w:val="0"/>
          <w:bCs w:val="0"/>
          <w:color w:val="auto"/>
          <w:highlight w:val="none"/>
          <w:lang w:val="en-US" w:eastAsia="zh-CN"/>
        </w:rPr>
        <w:t>二、</w:t>
      </w:r>
      <w:r>
        <w:rPr>
          <w:rFonts w:hint="eastAsia"/>
          <w:b w:val="0"/>
          <w:bCs w:val="0"/>
          <w:color w:val="auto"/>
          <w:highlight w:val="none"/>
          <w:lang w:val="en-US" w:eastAsia="zh-CN"/>
        </w:rPr>
        <w:t>申报要求</w:t>
      </w:r>
      <w:bookmarkEnd w:id="16"/>
      <w:bookmarkEnd w:id="17"/>
      <w:bookmarkEnd w:id="18"/>
      <w:bookmarkEnd w:id="19"/>
    </w:p>
    <w:p>
      <w:pPr>
        <w:pStyle w:val="8"/>
        <w:keepNext w:val="0"/>
        <w:keepLines w:val="0"/>
        <w:pageBreakBefore w:val="0"/>
        <w:widowControl w:val="0"/>
        <w:kinsoku/>
        <w:wordWrap/>
        <w:overflowPunct/>
        <w:topLinePunct w:val="0"/>
        <w:bidi w:val="0"/>
        <w:adjustRightInd/>
        <w:spacing w:before="0" w:line="600" w:lineRule="exact"/>
        <w:ind w:right="-112" w:rightChars="0" w:firstLine="640" w:firstLineChars="200"/>
        <w:jc w:val="both"/>
        <w:textAlignment w:val="auto"/>
        <w:outlineLvl w:val="2"/>
        <w:rPr>
          <w:rFonts w:hint="eastAsia" w:ascii="楷体_GB2312" w:hAnsi="楷体_GB2312" w:eastAsia="楷体_GB2312" w:cs="楷体_GB2312"/>
          <w:b w:val="0"/>
          <w:bCs w:val="0"/>
          <w:color w:val="auto"/>
          <w:kern w:val="0"/>
          <w:sz w:val="32"/>
          <w:szCs w:val="32"/>
          <w:highlight w:val="none"/>
          <w:lang w:val="en-US" w:eastAsia="zh-CN"/>
        </w:rPr>
      </w:pPr>
      <w:bookmarkStart w:id="21" w:name="_Toc178178809"/>
      <w:bookmarkStart w:id="22" w:name="_Toc8030"/>
      <w:bookmarkStart w:id="23" w:name="_Toc178993757"/>
      <w:bookmarkStart w:id="24" w:name="_Toc178495844"/>
      <w:r>
        <w:rPr>
          <w:rFonts w:hint="eastAsia" w:ascii="楷体_GB2312" w:hAnsi="楷体_GB2312" w:eastAsia="楷体_GB2312" w:cs="楷体_GB2312"/>
          <w:b w:val="0"/>
          <w:bCs w:val="0"/>
          <w:color w:val="auto"/>
          <w:kern w:val="0"/>
          <w:sz w:val="32"/>
          <w:szCs w:val="32"/>
          <w:highlight w:val="none"/>
          <w:lang w:val="en-US" w:eastAsia="zh-CN"/>
        </w:rPr>
        <w:t>（一）申报企业</w:t>
      </w:r>
      <w:bookmarkEnd w:id="21"/>
      <w:bookmarkEnd w:id="22"/>
      <w:r>
        <w:rPr>
          <w:rFonts w:hint="eastAsia" w:ascii="楷体_GB2312" w:hAnsi="楷体_GB2312" w:eastAsia="楷体_GB2312" w:cs="楷体_GB2312"/>
          <w:b w:val="0"/>
          <w:bCs w:val="0"/>
          <w:color w:val="auto"/>
          <w:kern w:val="0"/>
          <w:sz w:val="32"/>
          <w:szCs w:val="32"/>
          <w:highlight w:val="none"/>
          <w:lang w:val="en-US" w:eastAsia="zh-CN"/>
        </w:rPr>
        <w:t>资格要求</w:t>
      </w:r>
      <w:bookmarkEnd w:id="23"/>
      <w:bookmarkEnd w:id="24"/>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1.申报企业为已取得本次集中带量采购产品合法资质的医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疗器械注册人（含备案人，下同）。在产品质量标准、供应能力等方面达到要求的均可参加。其中，境外医疗器械注册人应当指定我国境内企业法人作为申报企业，并协助其履行相应的法律法规义务。同一境外医疗器械注册人的同一品种应当委托同一企业申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2.申报企业只能授权一个自然</w:t>
      </w:r>
      <w:r>
        <w:rPr>
          <w:rFonts w:hint="eastAsia" w:cs="仿宋_GB2312"/>
          <w:b w:val="0"/>
          <w:bCs w:val="0"/>
          <w:color w:val="auto"/>
          <w:highlight w:val="none"/>
          <w:lang w:val="en-US" w:eastAsia="zh-CN"/>
        </w:rPr>
        <w:t>人作</w:t>
      </w:r>
      <w:r>
        <w:rPr>
          <w:rFonts w:hint="eastAsia" w:ascii="仿宋_GB2312" w:hAnsi="仿宋_GB2312" w:eastAsia="仿宋_GB2312" w:cs="仿宋_GB2312"/>
          <w:b w:val="0"/>
          <w:bCs w:val="0"/>
          <w:color w:val="auto"/>
          <w:highlight w:val="none"/>
          <w:lang w:val="en-US" w:eastAsia="zh-CN"/>
        </w:rPr>
        <w:t>为授权代表参加本次集中带量采购活动，并承担相应法律责任。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3.不同医疗器械注册人、申报企业为同一实际控制人或存在控股关系（直接或间接控股超过50%的情形）的，各医疗器械注册人和申报企业之间均视为存在关联关系。同一企业代表不同医疗器械注册人申报的，相关企业视为存在关联关系。存在关联关系的企业之间可独立申报，但在入围中受一定规则制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lang w:val="en-US" w:eastAsia="zh-CN"/>
        </w:rPr>
      </w:pPr>
      <w:r>
        <w:rPr>
          <w:rFonts w:hint="eastAsia" w:ascii="仿宋_GB2312" w:hAnsi="仿宋_GB2312" w:eastAsia="仿宋_GB2312" w:cs="仿宋_GB2312"/>
          <w:b w:val="0"/>
          <w:bCs w:val="0"/>
          <w:color w:val="auto"/>
          <w:highlight w:val="none"/>
          <w:lang w:val="en-US" w:eastAsia="zh-CN"/>
        </w:rPr>
        <w:t>4.境外医疗器械注册人按照国家</w:t>
      </w:r>
      <w:r>
        <w:rPr>
          <w:rFonts w:hint="eastAsia" w:cs="仿宋_GB2312"/>
          <w:b w:val="0"/>
          <w:bCs w:val="0"/>
          <w:color w:val="auto"/>
          <w:highlight w:val="none"/>
          <w:lang w:val="en-US" w:eastAsia="zh-CN"/>
        </w:rPr>
        <w:t>药品监督管理局</w:t>
      </w:r>
      <w:r>
        <w:rPr>
          <w:rFonts w:hint="eastAsia" w:ascii="仿宋_GB2312" w:hAnsi="仿宋_GB2312" w:eastAsia="仿宋_GB2312" w:cs="仿宋_GB2312"/>
          <w:b w:val="0"/>
          <w:bCs w:val="0"/>
          <w:color w:val="auto"/>
          <w:highlight w:val="none"/>
          <w:lang w:val="en-US" w:eastAsia="zh-CN"/>
        </w:rPr>
        <w:t>有关规定，通过其在境内设立的外商投资企业生产已获进口医疗器械注册证产品的，该境外医疗器械注册人指定的申报企业与其境内设立的外商投资医疗器械注册人，视为同一申报企业，应由该境外医疗器械注册人指定的申报企业提交一份唯一报价的申报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5.申报企业和医疗器械注册人（代理人）应遵守包括但不限于《中华人民共和国专利法》《中华人民共和国反不正当竞争法》《中华人民共和国反垄断法》等相关法律法规，并承担相应法律责任。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default" w:ascii="方正仿宋_GB2312" w:hAnsi="方正仿宋_GB2312" w:eastAsia="方正仿宋_GB2312" w:cs="方正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6.申报企业须承诺参与本次集中带量采购的产品符合相应竞价组要求，计算加成的产品具备对应的功能，各规格型号产品在采购周期内满足联盟地区实际采购需求。</w:t>
      </w:r>
    </w:p>
    <w:p>
      <w:pPr>
        <w:pStyle w:val="8"/>
        <w:keepNext w:val="0"/>
        <w:keepLines w:val="0"/>
        <w:pageBreakBefore w:val="0"/>
        <w:widowControl w:val="0"/>
        <w:kinsoku/>
        <w:wordWrap/>
        <w:overflowPunct/>
        <w:topLinePunct w:val="0"/>
        <w:bidi w:val="0"/>
        <w:adjustRightInd/>
        <w:spacing w:before="0" w:line="600" w:lineRule="exact"/>
        <w:ind w:right="-112" w:rightChars="0" w:firstLine="640" w:firstLineChars="200"/>
        <w:jc w:val="both"/>
        <w:textAlignment w:val="auto"/>
        <w:outlineLvl w:val="2"/>
        <w:rPr>
          <w:rFonts w:hint="eastAsia" w:ascii="楷体_GB2312" w:hAnsi="楷体_GB2312" w:eastAsia="楷体_GB2312" w:cs="楷体_GB2312"/>
          <w:b w:val="0"/>
          <w:bCs w:val="0"/>
          <w:color w:val="auto"/>
          <w:kern w:val="0"/>
          <w:sz w:val="32"/>
          <w:szCs w:val="32"/>
          <w:highlight w:val="none"/>
          <w:lang w:val="en-US" w:eastAsia="zh-CN"/>
        </w:rPr>
      </w:pPr>
      <w:bookmarkStart w:id="25" w:name="_Toc178178810"/>
      <w:bookmarkStart w:id="26" w:name="_Toc178495845"/>
      <w:bookmarkStart w:id="27" w:name="_Toc178993758"/>
      <w:r>
        <w:rPr>
          <w:rFonts w:hint="eastAsia" w:ascii="楷体_GB2312" w:hAnsi="楷体_GB2312" w:eastAsia="楷体_GB2312" w:cs="楷体_GB2312"/>
          <w:b w:val="0"/>
          <w:bCs w:val="0"/>
          <w:color w:val="auto"/>
          <w:kern w:val="0"/>
          <w:sz w:val="32"/>
          <w:szCs w:val="32"/>
          <w:highlight w:val="none"/>
          <w:lang w:val="en-US" w:eastAsia="zh-CN"/>
        </w:rPr>
        <w:t>（二）申报产品资格要求</w:t>
      </w:r>
      <w:bookmarkEnd w:id="25"/>
      <w:bookmarkEnd w:id="26"/>
      <w:bookmarkEnd w:id="27"/>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28" w:name="_Toc178495678"/>
      <w:bookmarkStart w:id="29" w:name="_Toc178495846"/>
      <w:bookmarkStart w:id="30" w:name="_Toc178993759"/>
      <w:bookmarkStart w:id="31" w:name="_Toc178455812"/>
      <w:r>
        <w:rPr>
          <w:rFonts w:hint="eastAsia" w:ascii="仿宋_GB2312" w:hAnsi="仿宋_GB2312" w:eastAsia="仿宋_GB2312" w:cs="仿宋_GB2312"/>
          <w:b w:val="0"/>
          <w:bCs w:val="0"/>
          <w:color w:val="auto"/>
          <w:highlight w:val="none"/>
          <w:lang w:val="en-US" w:eastAsia="zh-CN"/>
        </w:rPr>
        <w:t>1.</w:t>
      </w:r>
      <w:bookmarkEnd w:id="28"/>
      <w:bookmarkEnd w:id="29"/>
      <w:bookmarkEnd w:id="30"/>
      <w:bookmarkEnd w:id="31"/>
      <w:r>
        <w:rPr>
          <w:rFonts w:hint="eastAsia" w:ascii="仿宋_GB2312" w:hAnsi="仿宋_GB2312" w:eastAsia="仿宋_GB2312" w:cs="仿宋_GB2312"/>
          <w:b w:val="0"/>
          <w:bCs w:val="0"/>
          <w:color w:val="auto"/>
          <w:highlight w:val="none"/>
          <w:lang w:val="en-US" w:eastAsia="zh-CN"/>
        </w:rPr>
        <w:t>申报产品应属于采购品种范围，并获得有效中华人民共和国医疗器械注册证。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2.申报产品应当符合国家有关部门的质量标准要求，并按国家有关部门要求组织生产。申报产品在本次集中带量采购产品申报截止时间前两年内不存在省级（含）以上药品监督管理部门质量检验不合格情况，不存在因不符合医疗器械生产质量管理规范被药品监督管理部门处以暂停生产、进口、经营和使用等控制措施的情况。</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firstLine="720" w:firstLineChars="0"/>
        <w:jc w:val="both"/>
        <w:textAlignment w:val="auto"/>
        <w:rPr>
          <w:rFonts w:hint="default"/>
          <w:b w:val="0"/>
          <w:bCs w:val="0"/>
          <w:color w:val="auto"/>
          <w:highlight w:val="none"/>
          <w:lang w:val="en-US" w:eastAsia="zh-CN"/>
        </w:rPr>
      </w:pPr>
      <w:bookmarkStart w:id="32" w:name="_Toc652"/>
      <w:bookmarkStart w:id="33" w:name="_Toc18569"/>
      <w:bookmarkStart w:id="34" w:name="_Toc24392"/>
      <w:bookmarkStart w:id="35" w:name="_Toc8283"/>
      <w:r>
        <w:rPr>
          <w:rFonts w:hint="eastAsia"/>
          <w:b w:val="0"/>
          <w:bCs w:val="0"/>
          <w:color w:val="auto"/>
          <w:highlight w:val="none"/>
          <w:lang w:val="en-US" w:eastAsia="zh-CN"/>
        </w:rPr>
        <w:t>三、采购周期与采购协议</w:t>
      </w:r>
      <w:bookmarkEnd w:id="32"/>
      <w:bookmarkEnd w:id="33"/>
      <w:bookmarkEnd w:id="34"/>
      <w:bookmarkEnd w:id="35"/>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（一）本次高频电刀、中性电极类医用耗材集中带量采购周期为2年，自中选结果实际执行之日起计算。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（二）采购周期内医疗机构完成协议采购量后，超出协议采购量的部分，中选企业仍需按中选价格进行供应，直至采购周期届满。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（三）采购周期内，如中选产品注册证更新，中选资格及中选价格维持不变。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（四）采购周期内，经核实，集采前实际供应价格低于中选价格的产品，企业应按原价格向医疗机构供应相关中选产品，否则联盟省份可视情况扣减相关产品协议采购量直至为零。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w:t>
      </w:r>
      <w:r>
        <w:rPr>
          <w:rFonts w:hint="eastAsia" w:cs="仿宋_GB2312"/>
          <w:b w:val="0"/>
          <w:bCs w:val="0"/>
          <w:color w:val="auto"/>
          <w:highlight w:val="none"/>
          <w:lang w:val="en-US" w:eastAsia="zh-CN"/>
        </w:rPr>
        <w:t>五</w:t>
      </w:r>
      <w:r>
        <w:rPr>
          <w:rFonts w:hint="eastAsia" w:ascii="仿宋_GB2312" w:hAnsi="仿宋_GB2312" w:eastAsia="仿宋_GB2312" w:cs="仿宋_GB2312"/>
          <w:b w:val="0"/>
          <w:bCs w:val="0"/>
          <w:color w:val="auto"/>
          <w:highlight w:val="none"/>
          <w:lang w:val="en-US" w:eastAsia="zh-CN"/>
        </w:rPr>
        <w:t>）医疗机构应严格履行合同要约，按要求完成各年度协议采购量。原则上各采购周期协议采购量等于首年协议采购量，医疗机构无需重新报量，如医疗机构因特殊原因下调采购量的，须提交书面说明材料及需调整的采购量，省级医保部门审核同意后调整并公示医院提交的说明。采购协议也可签约至采购周期结束，同时在协议中明确每年采购量等相关内容。</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firstLine="720" w:firstLineChars="0"/>
        <w:jc w:val="both"/>
        <w:textAlignment w:val="auto"/>
        <w:rPr>
          <w:rFonts w:hint="default"/>
          <w:b w:val="0"/>
          <w:bCs w:val="0"/>
          <w:color w:val="auto"/>
          <w:highlight w:val="none"/>
          <w:lang w:val="en-US" w:eastAsia="zh-CN"/>
        </w:rPr>
      </w:pPr>
      <w:bookmarkStart w:id="36" w:name="_Toc14904"/>
      <w:bookmarkStart w:id="37" w:name="_Toc6563"/>
      <w:bookmarkStart w:id="38" w:name="_Toc21427"/>
      <w:bookmarkStart w:id="39" w:name="_Toc3594"/>
      <w:r>
        <w:rPr>
          <w:rFonts w:hint="eastAsia"/>
          <w:b w:val="0"/>
          <w:bCs w:val="0"/>
          <w:color w:val="auto"/>
          <w:highlight w:val="none"/>
          <w:lang w:val="en-US" w:eastAsia="zh-CN"/>
        </w:rPr>
        <w:t>四、采购执行说明</w:t>
      </w:r>
      <w:bookmarkEnd w:id="36"/>
      <w:bookmarkEnd w:id="37"/>
      <w:bookmarkEnd w:id="38"/>
      <w:bookmarkEnd w:id="39"/>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（一）采购周期内，医疗机构应优先采购和使用本次集中带量采购中选产品，并确保完成协议采购量。协议采购量按各医疗机构报送采购需求量的80%确定。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（二）采购周期内，采购和使用本次集中带量采购中选产品时，医疗机构按中选价格与中选企业结算，按中选价格向患者收费。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（三）采购周期内，在完成协议采购量的基础上，医疗机构可按照集采执行文件有关规定，适量采购其他价格适宜的同类型产品，原则上同类型非中选产品采购数量不得超过同类型产品总量的20%。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（四）联盟各地区按有关工作要求，制定确保中选产品质量、供应、采购、使用以及货款结算的配套措施。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（五）采购周期内，中选企业未申报或新获批的产品，未中选企业或新获批企业的产品均视为非中选产品；境外企业中选后如在国内设厂生产，并获得同产品类别的产品医疗</w:t>
      </w:r>
      <w:r>
        <w:rPr>
          <w:rFonts w:hint="eastAsia" w:cs="仿宋_GB2312"/>
          <w:b w:val="0"/>
          <w:bCs w:val="0"/>
          <w:color w:val="auto"/>
          <w:highlight w:val="none"/>
          <w:lang w:val="en-US" w:eastAsia="zh-CN"/>
        </w:rPr>
        <w:t>器械</w:t>
      </w:r>
      <w:r>
        <w:rPr>
          <w:rFonts w:hint="eastAsia" w:ascii="仿宋_GB2312" w:hAnsi="仿宋_GB2312" w:eastAsia="仿宋_GB2312" w:cs="仿宋_GB2312"/>
          <w:b w:val="0"/>
          <w:bCs w:val="0"/>
          <w:color w:val="auto"/>
          <w:highlight w:val="none"/>
          <w:lang w:val="en-US" w:eastAsia="zh-CN"/>
        </w:rPr>
        <w:t>注册证，视同中选企业新获批产品。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（六）采购周期内，如中选企业非中选产品接受该企业同类别产品计算加成后的中选价，中选企业可向联采办提交申请，相关产品可作为中选产品执行，其协议采购量为0。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（七）采购周期内，医疗机构采购同企业同类别的不同规格型号的产品，可等比折算协议采购量。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（八）采购周期内，如涉及产品价格治理等须降价情形，中选企业须按相关政策调整后的价格供应，直至采购周期届满。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（九）采购周期内，境外医疗器械注册人如变更协助其履行相应法律义务的我国境内企业法人，境外医疗器械注册人向</w:t>
      </w:r>
      <w:r>
        <w:rPr>
          <w:rFonts w:hint="eastAsia" w:cs="仿宋_GB2312"/>
          <w:b w:val="0"/>
          <w:bCs w:val="0"/>
          <w:color w:val="auto"/>
          <w:highlight w:val="none"/>
          <w:lang w:val="en-US" w:eastAsia="zh-CN"/>
        </w:rPr>
        <w:t>联采办</w:t>
      </w:r>
      <w:r>
        <w:rPr>
          <w:rFonts w:hint="eastAsia" w:ascii="仿宋_GB2312" w:hAnsi="仿宋_GB2312" w:eastAsia="仿宋_GB2312" w:cs="仿宋_GB2312"/>
          <w:b w:val="0"/>
          <w:bCs w:val="0"/>
          <w:color w:val="auto"/>
          <w:highlight w:val="none"/>
          <w:lang w:val="en-US" w:eastAsia="zh-CN"/>
        </w:rPr>
        <w:t>递交更换委托代理企业的声明。拟变更的我国境内企业法人，不得为当前被列入</w:t>
      </w:r>
      <w:r>
        <w:rPr>
          <w:rFonts w:hint="eastAsia" w:cs="仿宋_GB2312"/>
          <w:b w:val="0"/>
          <w:bCs w:val="0"/>
          <w:color w:val="auto"/>
          <w:highlight w:val="none"/>
          <w:lang w:val="en-US" w:eastAsia="zh-CN"/>
        </w:rPr>
        <w:t>联采办</w:t>
      </w:r>
      <w:r>
        <w:rPr>
          <w:rFonts w:hint="eastAsia" w:ascii="仿宋_GB2312" w:hAnsi="仿宋_GB2312" w:eastAsia="仿宋_GB2312" w:cs="仿宋_GB2312"/>
          <w:b w:val="0"/>
          <w:bCs w:val="0"/>
          <w:color w:val="auto"/>
          <w:highlight w:val="none"/>
          <w:lang w:val="en-US" w:eastAsia="zh-CN"/>
        </w:rPr>
        <w:t>“违规名单”的企业。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（十）中选企业的中选产品应当符合国家有关部门的质量标准要求，并按国家有关部门要求组织生产。</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firstLine="720" w:firstLineChars="0"/>
        <w:jc w:val="both"/>
        <w:textAlignment w:val="auto"/>
        <w:rPr>
          <w:rFonts w:hint="eastAsia"/>
          <w:b w:val="0"/>
          <w:bCs w:val="0"/>
          <w:color w:val="auto"/>
          <w:highlight w:val="none"/>
          <w:lang w:val="en-US" w:eastAsia="zh-CN"/>
        </w:rPr>
      </w:pPr>
      <w:bookmarkStart w:id="40" w:name="_Toc12009"/>
      <w:bookmarkStart w:id="41" w:name="_Toc26434"/>
      <w:bookmarkStart w:id="42" w:name="_Toc10514"/>
      <w:bookmarkStart w:id="43" w:name="_Toc25505"/>
      <w:r>
        <w:rPr>
          <w:rFonts w:hint="eastAsia"/>
          <w:b w:val="0"/>
          <w:bCs w:val="0"/>
          <w:color w:val="auto"/>
          <w:highlight w:val="none"/>
          <w:lang w:val="en-US" w:eastAsia="zh-CN"/>
        </w:rPr>
        <w:t>五、采购文件获取</w:t>
      </w:r>
      <w:bookmarkEnd w:id="40"/>
      <w:bookmarkEnd w:id="41"/>
      <w:bookmarkEnd w:id="42"/>
      <w:bookmarkEnd w:id="43"/>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bCs w:val="0"/>
          <w:color w:val="auto"/>
          <w:highlight w:val="none"/>
          <w:lang w:val="en-US" w:eastAsia="zh-CN"/>
        </w:rPr>
      </w:pPr>
      <w:r>
        <w:rPr>
          <w:rFonts w:hint="eastAsia" w:cs="仿宋_GB2312"/>
          <w:b w:val="0"/>
          <w:bCs w:val="0"/>
          <w:color w:val="auto"/>
          <w:highlight w:val="none"/>
          <w:lang w:val="en-US" w:eastAsia="zh-CN"/>
        </w:rPr>
        <w:t>有意向参与此次集中带量采购的</w:t>
      </w:r>
      <w:r>
        <w:rPr>
          <w:rFonts w:hint="eastAsia" w:ascii="仿宋_GB2312" w:hAnsi="仿宋_GB2312" w:eastAsia="仿宋_GB2312" w:cs="仿宋_GB2312"/>
          <w:b w:val="0"/>
          <w:bCs w:val="0"/>
          <w:color w:val="auto"/>
          <w:highlight w:val="none"/>
          <w:lang w:val="en-US" w:eastAsia="zh-CN"/>
        </w:rPr>
        <w:t>企业</w:t>
      </w:r>
      <w:r>
        <w:rPr>
          <w:rFonts w:hint="eastAsia" w:cs="仿宋_GB2312"/>
          <w:b w:val="0"/>
          <w:bCs w:val="0"/>
          <w:color w:val="auto"/>
          <w:highlight w:val="none"/>
          <w:lang w:val="en-US" w:eastAsia="zh-CN"/>
        </w:rPr>
        <w:t>，</w:t>
      </w:r>
      <w:r>
        <w:rPr>
          <w:rFonts w:hint="eastAsia" w:ascii="仿宋_GB2312" w:hAnsi="仿宋_GB2312" w:eastAsia="仿宋_GB2312" w:cs="仿宋_GB2312"/>
          <w:b w:val="0"/>
          <w:bCs w:val="0"/>
          <w:color w:val="auto"/>
          <w:highlight w:val="none"/>
          <w:lang w:val="en-US" w:eastAsia="zh-CN"/>
        </w:rPr>
        <w:t>可通过湖南省医疗保障局官网（</w:t>
      </w:r>
      <w:r>
        <w:rPr>
          <w:rFonts w:hint="eastAsia" w:cs="仿宋_GB2312"/>
          <w:b w:val="0"/>
          <w:bCs w:val="0"/>
          <w:color w:val="auto"/>
          <w:highlight w:val="none"/>
          <w:lang w:val="en-US" w:eastAsia="zh-CN"/>
        </w:rPr>
        <w:t>网址：</w:t>
      </w:r>
      <w:r>
        <w:rPr>
          <w:rFonts w:hint="eastAsia" w:ascii="仿宋_GB2312" w:hAnsi="仿宋_GB2312" w:eastAsia="仿宋_GB2312" w:cs="仿宋_GB2312"/>
          <w:b w:val="0"/>
          <w:bCs w:val="0"/>
          <w:color w:val="auto"/>
          <w:highlight w:val="none"/>
          <w:lang w:val="en-US" w:eastAsia="zh-CN"/>
        </w:rPr>
        <w:t>http://ybj.hunan.gov.cn</w:t>
      </w:r>
      <w:r>
        <w:rPr>
          <w:rFonts w:hint="eastAsia" w:cs="仿宋_GB2312"/>
          <w:b w:val="0"/>
          <w:bCs w:val="0"/>
          <w:color w:val="auto"/>
          <w:highlight w:val="none"/>
          <w:lang w:val="en-US" w:eastAsia="zh-CN"/>
        </w:rPr>
        <w:t>）</w:t>
      </w:r>
      <w:r>
        <w:rPr>
          <w:rFonts w:hint="eastAsia" w:ascii="仿宋_GB2312" w:hAnsi="仿宋_GB2312" w:eastAsia="仿宋_GB2312" w:cs="仿宋_GB2312"/>
          <w:b w:val="0"/>
          <w:bCs w:val="0"/>
          <w:color w:val="auto"/>
          <w:highlight w:val="none"/>
          <w:lang w:val="en-US" w:eastAsia="zh-CN"/>
        </w:rPr>
        <w:t>获取相关文件。</w:t>
      </w:r>
      <w:bookmarkStart w:id="44" w:name="_Toc8813"/>
      <w:bookmarkStart w:id="45" w:name="_Toc9364"/>
      <w:bookmarkStart w:id="46" w:name="_Toc9688"/>
      <w:bookmarkStart w:id="47" w:name="_Toc27198"/>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firstLine="720" w:firstLineChars="0"/>
        <w:jc w:val="both"/>
        <w:textAlignment w:val="auto"/>
        <w:rPr>
          <w:rFonts w:hint="eastAsia" w:eastAsia="黑体"/>
          <w:b w:val="0"/>
          <w:bCs w:val="0"/>
          <w:color w:val="auto"/>
          <w:highlight w:val="none"/>
          <w:lang w:val="en-US" w:eastAsia="zh-CN"/>
        </w:rPr>
      </w:pPr>
      <w:r>
        <w:rPr>
          <w:rFonts w:hint="eastAsia"/>
          <w:b w:val="0"/>
          <w:bCs w:val="0"/>
          <w:color w:val="auto"/>
          <w:highlight w:val="none"/>
          <w:lang w:val="en-US" w:eastAsia="zh-CN"/>
        </w:rPr>
        <w:t>六</w:t>
      </w:r>
      <w:r>
        <w:rPr>
          <w:rFonts w:hint="eastAsia"/>
          <w:b w:val="0"/>
          <w:bCs w:val="0"/>
          <w:color w:val="auto"/>
          <w:highlight w:val="none"/>
          <w:lang w:val="en-US" w:eastAsia="zh-Hans"/>
        </w:rPr>
        <w:t>、</w:t>
      </w:r>
      <w:bookmarkEnd w:id="44"/>
      <w:bookmarkEnd w:id="45"/>
      <w:bookmarkEnd w:id="46"/>
      <w:bookmarkEnd w:id="47"/>
      <w:r>
        <w:rPr>
          <w:rFonts w:hint="eastAsia"/>
          <w:b w:val="0"/>
          <w:bCs w:val="0"/>
          <w:color w:val="auto"/>
          <w:highlight w:val="none"/>
          <w:lang w:val="en-US" w:eastAsia="zh-Hans"/>
        </w:rPr>
        <w:t>申报材料递交截止时间和地点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48" w:name="_Toc12608"/>
      <w:bookmarkStart w:id="49" w:name="_Toc21678"/>
      <w:bookmarkStart w:id="50" w:name="_Toc18894"/>
      <w:bookmarkStart w:id="51" w:name="_Toc25932"/>
      <w:r>
        <w:rPr>
          <w:rFonts w:hint="eastAsia" w:ascii="仿宋_GB2312" w:hAnsi="仿宋_GB2312" w:eastAsia="仿宋_GB2312" w:cs="仿宋_GB2312"/>
          <w:b w:val="0"/>
          <w:bCs w:val="0"/>
          <w:color w:val="auto"/>
          <w:highlight w:val="none"/>
          <w:lang w:val="en-US" w:eastAsia="zh-CN"/>
        </w:rPr>
        <w:t>2025年12月31日（星期二）上午8:00开始接收申报材料。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楷体_GB2312" w:hAnsi="楷体_GB2312" w:eastAsia="楷体_GB2312" w:cs="楷体_GB2312"/>
          <w:b w:val="0"/>
          <w:bCs w:val="0"/>
          <w:color w:val="auto"/>
          <w:kern w:val="0"/>
          <w:sz w:val="32"/>
          <w:szCs w:val="32"/>
          <w:highlight w:val="none"/>
          <w:lang w:val="en-US" w:eastAsia="zh-CN" w:bidi="zh-CN"/>
        </w:rPr>
        <w:t>（一）递交截止时间。</w:t>
      </w:r>
      <w:r>
        <w:rPr>
          <w:rFonts w:hint="eastAsia" w:ascii="仿宋_GB2312" w:hAnsi="仿宋_GB2312" w:eastAsia="仿宋_GB2312" w:cs="仿宋_GB2312"/>
          <w:b w:val="0"/>
          <w:bCs w:val="0"/>
          <w:color w:val="auto"/>
          <w:highlight w:val="none"/>
          <w:lang w:val="en-US" w:eastAsia="zh-CN"/>
        </w:rPr>
        <w:t>2025年12月31日（星期二）上午10:00。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楷体_GB2312" w:hAnsi="楷体_GB2312" w:eastAsia="楷体_GB2312" w:cs="楷体_GB2312"/>
          <w:b w:val="0"/>
          <w:bCs w:val="0"/>
          <w:color w:val="auto"/>
          <w:kern w:val="0"/>
          <w:sz w:val="32"/>
          <w:szCs w:val="32"/>
          <w:highlight w:val="none"/>
          <w:lang w:val="en-US" w:eastAsia="zh-CN" w:bidi="zh-CN"/>
        </w:rPr>
        <w:t>（二）地点。</w:t>
      </w:r>
      <w:r>
        <w:rPr>
          <w:rFonts w:hint="eastAsia" w:ascii="仿宋_GB2312" w:hAnsi="仿宋_GB2312" w:eastAsia="仿宋_GB2312" w:cs="仿宋_GB2312"/>
          <w:b w:val="0"/>
          <w:bCs w:val="0"/>
          <w:color w:val="auto"/>
          <w:highlight w:val="none"/>
          <w:lang w:val="en-US" w:eastAsia="zh-CN"/>
        </w:rPr>
        <w:t>略</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firstLine="720" w:firstLineChars="0"/>
        <w:jc w:val="both"/>
        <w:textAlignment w:val="auto"/>
        <w:rPr>
          <w:rFonts w:hint="eastAsia"/>
          <w:b w:val="0"/>
          <w:bCs w:val="0"/>
          <w:color w:val="auto"/>
          <w:highlight w:val="none"/>
          <w:lang w:val="en-US" w:eastAsia="zh-CN"/>
        </w:rPr>
      </w:pPr>
      <w:bookmarkStart w:id="52" w:name="bookmark9"/>
      <w:bookmarkEnd w:id="52"/>
      <w:r>
        <w:rPr>
          <w:rFonts w:hint="eastAsia"/>
          <w:b w:val="0"/>
          <w:bCs w:val="0"/>
          <w:color w:val="auto"/>
          <w:highlight w:val="none"/>
          <w:lang w:val="en-US" w:eastAsia="zh-CN"/>
        </w:rPr>
        <w:t>七、申报信息公开时间和地点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楷体_GB2312" w:hAnsi="楷体_GB2312" w:eastAsia="楷体_GB2312" w:cs="楷体_GB2312"/>
          <w:b w:val="0"/>
          <w:bCs w:val="0"/>
          <w:color w:val="auto"/>
          <w:kern w:val="0"/>
          <w:sz w:val="32"/>
          <w:szCs w:val="32"/>
          <w:highlight w:val="none"/>
          <w:lang w:val="en-US" w:eastAsia="zh-CN" w:bidi="zh-CN"/>
        </w:rPr>
        <w:t>（一）时间。</w:t>
      </w:r>
      <w:r>
        <w:rPr>
          <w:rFonts w:hint="eastAsia" w:ascii="仿宋_GB2312" w:hAnsi="仿宋_GB2312" w:eastAsia="仿宋_GB2312" w:cs="仿宋_GB2312"/>
          <w:b w:val="0"/>
          <w:bCs w:val="0"/>
          <w:color w:val="auto"/>
          <w:highlight w:val="none"/>
          <w:lang w:val="en-US" w:eastAsia="zh-CN"/>
        </w:rPr>
        <w:t>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default" w:ascii="仿宋_GB2312" w:hAnsi="仿宋_GB2312" w:eastAsia="仿宋_GB2312" w:cs="仿宋_GB2312"/>
          <w:b w:val="0"/>
          <w:bCs w:val="0"/>
          <w:color w:val="auto"/>
          <w:highlight w:val="none"/>
          <w:lang w:val="en-US" w:eastAsia="zh-CN"/>
        </w:rPr>
      </w:pPr>
      <w:r>
        <w:rPr>
          <w:rFonts w:hint="eastAsia" w:ascii="楷体_GB2312" w:hAnsi="楷体_GB2312" w:eastAsia="楷体_GB2312" w:cs="楷体_GB2312"/>
          <w:b w:val="0"/>
          <w:bCs w:val="0"/>
          <w:color w:val="auto"/>
          <w:kern w:val="0"/>
          <w:sz w:val="32"/>
          <w:szCs w:val="32"/>
          <w:highlight w:val="none"/>
          <w:lang w:val="en-US" w:eastAsia="zh-CN" w:bidi="zh-CN"/>
        </w:rPr>
        <w:t>（二）地点。</w:t>
      </w:r>
      <w:r>
        <w:rPr>
          <w:rFonts w:hint="eastAsia" w:ascii="仿宋_GB2312" w:hAnsi="仿宋_GB2312" w:eastAsia="仿宋_GB2312" w:cs="仿宋_GB2312"/>
          <w:b w:val="0"/>
          <w:bCs w:val="0"/>
          <w:color w:val="auto"/>
          <w:highlight w:val="none"/>
          <w:lang w:val="en-US" w:eastAsia="zh-CN"/>
        </w:rPr>
        <w:t>略</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firstLine="720" w:firstLineChars="0"/>
        <w:jc w:val="both"/>
        <w:textAlignment w:val="auto"/>
        <w:rPr>
          <w:rFonts w:hint="eastAsia"/>
          <w:b w:val="0"/>
          <w:bCs w:val="0"/>
          <w:color w:val="auto"/>
          <w:highlight w:val="none"/>
          <w:lang w:val="en-US" w:eastAsia="zh-CN"/>
        </w:rPr>
      </w:pPr>
      <w:r>
        <w:rPr>
          <w:rFonts w:hint="eastAsia"/>
          <w:b w:val="0"/>
          <w:bCs w:val="0"/>
          <w:color w:val="auto"/>
          <w:highlight w:val="none"/>
          <w:lang w:val="en-US" w:eastAsia="zh-CN"/>
        </w:rPr>
        <w:t>八、联系方式</w:t>
      </w:r>
      <w:bookmarkEnd w:id="48"/>
      <w:bookmarkEnd w:id="49"/>
      <w:bookmarkEnd w:id="50"/>
      <w:bookmarkEnd w:id="51"/>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联系地址：略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联系电话：略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服务时间：工作日8:00-12:00，14:30-17:30。</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firstLine="720" w:firstLineChars="0"/>
        <w:jc w:val="both"/>
        <w:textAlignment w:val="auto"/>
        <w:rPr>
          <w:rFonts w:hint="eastAsia"/>
          <w:b w:val="0"/>
          <w:bCs w:val="0"/>
          <w:color w:val="auto"/>
          <w:highlight w:val="none"/>
          <w:lang w:val="en-US" w:eastAsia="zh-CN"/>
        </w:rPr>
      </w:pPr>
      <w:bookmarkStart w:id="53" w:name="_Toc14867"/>
      <w:bookmarkStart w:id="54" w:name="_Toc27759"/>
      <w:bookmarkStart w:id="55" w:name="_Toc24988"/>
      <w:bookmarkStart w:id="56" w:name="_Toc22282"/>
      <w:r>
        <w:rPr>
          <w:rFonts w:hint="eastAsia"/>
          <w:b w:val="0"/>
          <w:bCs w:val="0"/>
          <w:color w:val="auto"/>
          <w:highlight w:val="none"/>
          <w:lang w:val="en-US" w:eastAsia="zh-CN"/>
        </w:rPr>
        <w:t>九、其他</w:t>
      </w:r>
      <w:bookmarkEnd w:id="53"/>
      <w:bookmarkEnd w:id="54"/>
      <w:bookmarkEnd w:id="55"/>
      <w:bookmarkEnd w:id="56"/>
    </w:p>
    <w:p>
      <w:pPr>
        <w:keepNext w:val="0"/>
        <w:keepLines w:val="0"/>
        <w:pageBreakBefore w:val="0"/>
        <w:widowControl/>
        <w:suppressLineNumbers w:val="0"/>
        <w:kinsoku/>
        <w:wordWrap/>
        <w:overflowPunct/>
        <w:topLinePunct w:val="0"/>
        <w:bidi w:val="0"/>
        <w:adjustRightInd/>
        <w:spacing w:line="600" w:lineRule="exact"/>
        <w:ind w:firstLine="72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val="0"/>
          <w:bCs w:val="0"/>
          <w:color w:val="auto"/>
          <w:sz w:val="32"/>
          <w:szCs w:val="32"/>
          <w:highlight w:val="none"/>
          <w:lang w:val="en-US" w:eastAsia="zh-CN"/>
        </w:rPr>
        <w:t>联采办已通过自我审查的方式开展公平竞争审查，本次集中带量采购相关文件</w:t>
      </w:r>
      <w:r>
        <w:rPr>
          <w:rFonts w:hint="eastAsia" w:ascii="仿宋_GB2312" w:hAnsi="仿宋_GB2312" w:eastAsia="仿宋_GB2312" w:cs="仿宋_GB2312"/>
          <w:spacing w:val="9"/>
          <w:sz w:val="32"/>
          <w:szCs w:val="32"/>
          <w:highlight w:val="none"/>
        </w:rPr>
        <w:t>不具有排除、限制竞争效果。</w:t>
      </w:r>
    </w:p>
    <w:p>
      <w:pPr>
        <w:keepNext w:val="0"/>
        <w:keepLines w:val="0"/>
        <w:pageBreakBefore w:val="0"/>
        <w:widowControl/>
        <w:suppressLineNumbers w:val="0"/>
        <w:kinsoku/>
        <w:wordWrap/>
        <w:overflowPunct/>
        <w:topLinePunct w:val="0"/>
        <w:bidi w:val="0"/>
        <w:adjustRightInd/>
        <w:spacing w:line="600" w:lineRule="exact"/>
        <w:jc w:val="both"/>
        <w:rPr>
          <w:rFonts w:hint="eastAsia" w:ascii="方正仿宋_GB2312" w:hAnsi="方正仿宋_GB2312" w:eastAsia="方正仿宋_GB2312" w:cs="方正仿宋_GB2312"/>
          <w:color w:val="000000"/>
          <w:kern w:val="0"/>
          <w:sz w:val="43"/>
          <w:szCs w:val="43"/>
          <w:lang w:val="en-US" w:eastAsia="zh-CN" w:bidi="ar"/>
        </w:rPr>
      </w:pPr>
    </w:p>
    <w:p>
      <w:pPr>
        <w:keepNext w:val="0"/>
        <w:keepLines w:val="0"/>
        <w:pageBreakBefore w:val="0"/>
        <w:widowControl/>
        <w:suppressLineNumbers w:val="0"/>
        <w:kinsoku/>
        <w:wordWrap/>
        <w:overflowPunct/>
        <w:topLinePunct w:val="0"/>
        <w:bidi w:val="0"/>
        <w:adjustRightInd/>
        <w:spacing w:line="600" w:lineRule="exact"/>
        <w:jc w:val="both"/>
        <w:rPr>
          <w:rFonts w:hint="eastAsia" w:ascii="黑体" w:hAnsi="黑体" w:eastAsia="黑体" w:cs="黑体"/>
          <w:color w:val="000000"/>
          <w:kern w:val="0"/>
          <w:sz w:val="43"/>
          <w:szCs w:val="43"/>
          <w:lang w:val="en-US" w:eastAsia="zh-CN" w:bidi="ar"/>
        </w:rPr>
      </w:pPr>
    </w:p>
    <w:p>
      <w:pPr>
        <w:keepNext w:val="0"/>
        <w:keepLines w:val="0"/>
        <w:pageBreakBefore w:val="0"/>
        <w:widowControl/>
        <w:suppressLineNumbers w:val="0"/>
        <w:kinsoku/>
        <w:wordWrap/>
        <w:overflowPunct/>
        <w:topLinePunct w:val="0"/>
        <w:bidi w:val="0"/>
        <w:adjustRightInd/>
        <w:spacing w:line="600" w:lineRule="exact"/>
        <w:jc w:val="both"/>
        <w:rPr>
          <w:rFonts w:hint="eastAsia" w:ascii="黑体" w:hAnsi="黑体" w:eastAsia="黑体" w:cs="黑体"/>
          <w:color w:val="000000"/>
          <w:kern w:val="0"/>
          <w:sz w:val="43"/>
          <w:szCs w:val="43"/>
          <w:lang w:val="en-US" w:eastAsia="zh-CN" w:bidi="ar"/>
        </w:rPr>
      </w:pPr>
    </w:p>
    <w:p>
      <w:pPr>
        <w:keepNext w:val="0"/>
        <w:keepLines w:val="0"/>
        <w:pageBreakBefore w:val="0"/>
        <w:widowControl/>
        <w:suppressLineNumbers w:val="0"/>
        <w:kinsoku/>
        <w:wordWrap/>
        <w:overflowPunct/>
        <w:topLinePunct w:val="0"/>
        <w:bidi w:val="0"/>
        <w:adjustRightInd/>
        <w:spacing w:line="600" w:lineRule="exact"/>
        <w:jc w:val="both"/>
        <w:rPr>
          <w:rFonts w:hint="eastAsia" w:ascii="黑体" w:hAnsi="黑体" w:eastAsia="黑体" w:cs="黑体"/>
          <w:color w:val="000000"/>
          <w:kern w:val="0"/>
          <w:sz w:val="43"/>
          <w:szCs w:val="43"/>
          <w:lang w:val="en-US" w:eastAsia="zh-CN" w:bidi="ar"/>
        </w:rPr>
      </w:pPr>
    </w:p>
    <w:p>
      <w:pPr>
        <w:keepNext w:val="0"/>
        <w:keepLines w:val="0"/>
        <w:pageBreakBefore w:val="0"/>
        <w:widowControl/>
        <w:suppressLineNumbers w:val="0"/>
        <w:kinsoku/>
        <w:wordWrap/>
        <w:overflowPunct/>
        <w:topLinePunct w:val="0"/>
        <w:bidi w:val="0"/>
        <w:adjustRightInd/>
        <w:spacing w:line="600" w:lineRule="exact"/>
        <w:jc w:val="both"/>
        <w:outlineLvl w:val="9"/>
        <w:rPr>
          <w:rFonts w:hint="eastAsia" w:ascii="黑体" w:hAnsi="黑体" w:eastAsia="黑体" w:cs="黑体"/>
          <w:color w:val="000000"/>
          <w:kern w:val="0"/>
          <w:sz w:val="43"/>
          <w:szCs w:val="43"/>
          <w:lang w:val="en-US" w:eastAsia="zh-CN" w:bidi="ar"/>
        </w:rPr>
      </w:pPr>
    </w:p>
    <w:p>
      <w:pPr>
        <w:keepNext w:val="0"/>
        <w:keepLines w:val="0"/>
        <w:pageBreakBefore w:val="0"/>
        <w:widowControl/>
        <w:suppressLineNumbers w:val="0"/>
        <w:kinsoku/>
        <w:wordWrap/>
        <w:overflowPunct/>
        <w:topLinePunct w:val="0"/>
        <w:bidi w:val="0"/>
        <w:adjustRightInd/>
        <w:spacing w:line="600" w:lineRule="exact"/>
        <w:jc w:val="both"/>
        <w:outlineLvl w:val="9"/>
        <w:rPr>
          <w:rFonts w:hint="eastAsia" w:ascii="黑体" w:hAnsi="黑体" w:eastAsia="黑体" w:cs="黑体"/>
          <w:color w:val="000000"/>
          <w:kern w:val="0"/>
          <w:sz w:val="43"/>
          <w:szCs w:val="43"/>
          <w:lang w:val="en-US" w:eastAsia="zh-CN" w:bidi="ar"/>
        </w:rPr>
      </w:pPr>
    </w:p>
    <w:p>
      <w:pPr>
        <w:keepNext w:val="0"/>
        <w:keepLines w:val="0"/>
        <w:pageBreakBefore w:val="0"/>
        <w:widowControl/>
        <w:suppressLineNumbers w:val="0"/>
        <w:kinsoku/>
        <w:wordWrap/>
        <w:overflowPunct/>
        <w:topLinePunct w:val="0"/>
        <w:bidi w:val="0"/>
        <w:adjustRightInd/>
        <w:spacing w:line="600" w:lineRule="exact"/>
        <w:jc w:val="both"/>
        <w:outlineLvl w:val="9"/>
        <w:rPr>
          <w:rFonts w:hint="eastAsia" w:ascii="黑体" w:hAnsi="黑体" w:eastAsia="黑体" w:cs="黑体"/>
          <w:color w:val="000000"/>
          <w:kern w:val="0"/>
          <w:sz w:val="43"/>
          <w:szCs w:val="43"/>
          <w:lang w:val="en-US" w:eastAsia="zh-CN" w:bidi="ar"/>
        </w:rPr>
      </w:pPr>
    </w:p>
    <w:p>
      <w:pPr>
        <w:keepNext w:val="0"/>
        <w:keepLines w:val="0"/>
        <w:pageBreakBefore w:val="0"/>
        <w:widowControl/>
        <w:suppressLineNumbers w:val="0"/>
        <w:kinsoku/>
        <w:wordWrap/>
        <w:overflowPunct/>
        <w:topLinePunct w:val="0"/>
        <w:bidi w:val="0"/>
        <w:adjustRightInd/>
        <w:spacing w:line="600" w:lineRule="exact"/>
        <w:jc w:val="both"/>
        <w:outlineLvl w:val="9"/>
        <w:rPr>
          <w:rFonts w:hint="eastAsia"/>
          <w:lang w:val="en-US" w:eastAsia="zh-CN"/>
        </w:rPr>
      </w:pPr>
    </w:p>
    <w:p>
      <w:pPr>
        <w:keepNext w:val="0"/>
        <w:keepLines w:val="0"/>
        <w:pageBreakBefore w:val="0"/>
        <w:widowControl/>
        <w:suppressLineNumbers w:val="0"/>
        <w:kinsoku/>
        <w:wordWrap/>
        <w:overflowPunct/>
        <w:topLinePunct w:val="0"/>
        <w:bidi w:val="0"/>
        <w:adjustRightInd/>
        <w:spacing w:line="600" w:lineRule="exact"/>
        <w:jc w:val="both"/>
        <w:outlineLvl w:val="9"/>
        <w:rPr>
          <w:rFonts w:hint="eastAsia"/>
          <w:lang w:val="en-US" w:eastAsia="zh-CN"/>
        </w:rPr>
      </w:pPr>
    </w:p>
    <w:p>
      <w:pPr>
        <w:keepNext w:val="0"/>
        <w:keepLines w:val="0"/>
        <w:pageBreakBefore w:val="0"/>
        <w:widowControl/>
        <w:suppressLineNumbers w:val="0"/>
        <w:kinsoku/>
        <w:wordWrap/>
        <w:overflowPunct/>
        <w:topLinePunct w:val="0"/>
        <w:bidi w:val="0"/>
        <w:adjustRightInd/>
        <w:spacing w:line="600" w:lineRule="exact"/>
        <w:jc w:val="both"/>
        <w:outlineLvl w:val="0"/>
        <w:rPr>
          <w:rFonts w:hint="eastAsia" w:ascii="方正小标宋简体" w:hAnsi="方正小标宋简体" w:eastAsia="方正小标宋简体" w:cs="方正小标宋简体"/>
          <w:color w:val="000000"/>
          <w:kern w:val="0"/>
          <w:sz w:val="44"/>
          <w:szCs w:val="44"/>
          <w:lang w:val="en-US" w:eastAsia="zh-CN" w:bidi="ar"/>
        </w:rPr>
      </w:pPr>
      <w:bookmarkStart w:id="57" w:name="_Toc4495"/>
      <w:bookmarkStart w:id="58" w:name="_Toc20321"/>
    </w:p>
    <w:p>
      <w:pPr>
        <w:keepNext w:val="0"/>
        <w:keepLines w:val="0"/>
        <w:pageBreakBefore w:val="0"/>
        <w:widowControl/>
        <w:suppressLineNumbers w:val="0"/>
        <w:kinsoku/>
        <w:wordWrap/>
        <w:overflowPunct/>
        <w:topLinePunct w:val="0"/>
        <w:bidi w:val="0"/>
        <w:adjustRightInd/>
        <w:spacing w:line="600" w:lineRule="exact"/>
        <w:jc w:val="both"/>
        <w:outlineLvl w:val="0"/>
        <w:rPr>
          <w:rFonts w:hint="eastAsia" w:ascii="方正小标宋简体" w:hAnsi="方正小标宋简体" w:eastAsia="方正小标宋简体" w:cs="方正小标宋简体"/>
          <w:color w:val="000000"/>
          <w:kern w:val="0"/>
          <w:sz w:val="44"/>
          <w:szCs w:val="44"/>
          <w:lang w:val="en-US" w:eastAsia="zh-CN" w:bidi="ar"/>
        </w:rPr>
      </w:pPr>
    </w:p>
    <w:p>
      <w:pPr>
        <w:keepNext w:val="0"/>
        <w:keepLines w:val="0"/>
        <w:pageBreakBefore w:val="0"/>
        <w:widowControl/>
        <w:suppressLineNumbers w:val="0"/>
        <w:kinsoku/>
        <w:wordWrap/>
        <w:overflowPunct/>
        <w:topLinePunct w:val="0"/>
        <w:bidi w:val="0"/>
        <w:adjustRightInd/>
        <w:spacing w:line="600" w:lineRule="exact"/>
        <w:jc w:val="both"/>
        <w:outlineLvl w:val="0"/>
        <w:rPr>
          <w:rFonts w:hint="eastAsia" w:ascii="方正小标宋简体" w:hAnsi="方正小标宋简体" w:eastAsia="方正小标宋简体" w:cs="方正小标宋简体"/>
          <w:color w:val="000000"/>
          <w:kern w:val="0"/>
          <w:sz w:val="44"/>
          <w:szCs w:val="44"/>
          <w:lang w:val="en-US" w:eastAsia="zh-CN" w:bidi="ar"/>
        </w:rPr>
      </w:pPr>
    </w:p>
    <w:p>
      <w:pPr>
        <w:keepNext w:val="0"/>
        <w:keepLines w:val="0"/>
        <w:pageBreakBefore w:val="0"/>
        <w:widowControl/>
        <w:suppressLineNumbers w:val="0"/>
        <w:kinsoku/>
        <w:wordWrap/>
        <w:overflowPunct/>
        <w:topLinePunct w:val="0"/>
        <w:bidi w:val="0"/>
        <w:adjustRightInd/>
        <w:spacing w:line="600" w:lineRule="exact"/>
        <w:jc w:val="both"/>
        <w:outlineLvl w:val="0"/>
        <w:rPr>
          <w:rFonts w:hint="eastAsia" w:ascii="方正小标宋简体" w:hAnsi="方正小标宋简体" w:eastAsia="方正小标宋简体" w:cs="方正小标宋简体"/>
          <w:color w:val="000000"/>
          <w:kern w:val="0"/>
          <w:sz w:val="44"/>
          <w:szCs w:val="44"/>
          <w:lang w:val="en-US" w:eastAsia="zh-CN" w:bidi="ar"/>
        </w:rPr>
      </w:pPr>
    </w:p>
    <w:p>
      <w:pPr>
        <w:keepNext w:val="0"/>
        <w:keepLines w:val="0"/>
        <w:pageBreakBefore w:val="0"/>
        <w:widowControl/>
        <w:suppressLineNumbers w:val="0"/>
        <w:kinsoku/>
        <w:wordWrap/>
        <w:overflowPunct/>
        <w:topLinePunct w:val="0"/>
        <w:bidi w:val="0"/>
        <w:adjustRightInd/>
        <w:spacing w:line="600" w:lineRule="exact"/>
        <w:jc w:val="both"/>
        <w:outlineLvl w:val="0"/>
        <w:rPr>
          <w:rFonts w:hint="eastAsia" w:ascii="方正小标宋简体" w:hAnsi="方正小标宋简体" w:eastAsia="方正小标宋简体" w:cs="方正小标宋简体"/>
          <w:color w:val="000000"/>
          <w:kern w:val="0"/>
          <w:sz w:val="44"/>
          <w:szCs w:val="44"/>
          <w:lang w:val="en-US" w:eastAsia="zh-CN" w:bidi="ar"/>
        </w:rPr>
      </w:pPr>
    </w:p>
    <w:p>
      <w:pPr>
        <w:keepNext w:val="0"/>
        <w:keepLines w:val="0"/>
        <w:pageBreakBefore w:val="0"/>
        <w:widowControl/>
        <w:suppressLineNumbers w:val="0"/>
        <w:kinsoku/>
        <w:wordWrap/>
        <w:overflowPunct/>
        <w:topLinePunct w:val="0"/>
        <w:bidi w:val="0"/>
        <w:adjustRightInd/>
        <w:spacing w:line="600" w:lineRule="exact"/>
        <w:jc w:val="both"/>
        <w:outlineLvl w:val="0"/>
        <w:rPr>
          <w:rFonts w:hint="eastAsia" w:ascii="方正小标宋简体" w:hAnsi="方正小标宋简体" w:eastAsia="方正小标宋简体" w:cs="方正小标宋简体"/>
          <w:color w:val="000000"/>
          <w:kern w:val="0"/>
          <w:sz w:val="44"/>
          <w:szCs w:val="44"/>
          <w:lang w:val="en-US" w:eastAsia="zh-CN" w:bidi="ar"/>
        </w:rPr>
      </w:pPr>
    </w:p>
    <w:p>
      <w:pPr>
        <w:keepNext w:val="0"/>
        <w:keepLines w:val="0"/>
        <w:pageBreakBefore w:val="0"/>
        <w:widowControl/>
        <w:suppressLineNumbers w:val="0"/>
        <w:kinsoku/>
        <w:wordWrap/>
        <w:overflowPunct/>
        <w:topLinePunct w:val="0"/>
        <w:bidi w:val="0"/>
        <w:adjustRightInd/>
        <w:spacing w:line="600" w:lineRule="exact"/>
        <w:jc w:val="both"/>
        <w:outlineLvl w:val="0"/>
        <w:rPr>
          <w:rFonts w:hint="eastAsia" w:ascii="方正小标宋简体" w:hAnsi="方正小标宋简体" w:eastAsia="方正小标宋简体" w:cs="方正小标宋简体"/>
          <w:color w:val="000000"/>
          <w:kern w:val="0"/>
          <w:sz w:val="44"/>
          <w:szCs w:val="44"/>
          <w:lang w:val="en-US" w:eastAsia="zh-CN" w:bidi="ar"/>
        </w:rPr>
      </w:pPr>
    </w:p>
    <w:p>
      <w:pPr>
        <w:pStyle w:val="2"/>
        <w:rPr>
          <w:rFonts w:hint="eastAsia"/>
          <w:lang w:val="en-US" w:eastAsia="zh-CN"/>
        </w:rPr>
      </w:pPr>
    </w:p>
    <w:p>
      <w:pPr>
        <w:keepNext w:val="0"/>
        <w:keepLines w:val="0"/>
        <w:pageBreakBefore w:val="0"/>
        <w:widowControl/>
        <w:suppressLineNumbers w:val="0"/>
        <w:kinsoku/>
        <w:wordWrap/>
        <w:overflowPunct/>
        <w:topLinePunct w:val="0"/>
        <w:bidi w:val="0"/>
        <w:adjustRightInd/>
        <w:spacing w:line="600" w:lineRule="exact"/>
        <w:jc w:val="both"/>
        <w:outlineLvl w:val="0"/>
        <w:rPr>
          <w:rFonts w:hint="eastAsia" w:ascii="方正小标宋简体" w:hAnsi="方正小标宋简体" w:eastAsia="方正小标宋简体" w:cs="方正小标宋简体"/>
          <w:color w:val="000000"/>
          <w:kern w:val="0"/>
          <w:sz w:val="44"/>
          <w:szCs w:val="44"/>
          <w:lang w:val="en-US" w:eastAsia="zh-CN" w:bidi="ar"/>
        </w:rPr>
      </w:pPr>
    </w:p>
    <w:p>
      <w:pPr>
        <w:keepNext w:val="0"/>
        <w:keepLines w:val="0"/>
        <w:pageBreakBefore w:val="0"/>
        <w:widowControl/>
        <w:suppressLineNumbers w:val="0"/>
        <w:kinsoku/>
        <w:wordWrap/>
        <w:overflowPunct/>
        <w:topLinePunct w:val="0"/>
        <w:bidi w:val="0"/>
        <w:adjustRightInd/>
        <w:spacing w:line="600" w:lineRule="exact"/>
        <w:jc w:val="both"/>
        <w:outlineLvl w:val="0"/>
        <w:rPr>
          <w:rFonts w:hint="eastAsia" w:ascii="方正小标宋简体" w:hAnsi="方正小标宋简体" w:eastAsia="方正小标宋简体" w:cs="方正小标宋简体"/>
          <w:color w:val="000000"/>
          <w:kern w:val="0"/>
          <w:sz w:val="44"/>
          <w:szCs w:val="44"/>
          <w:lang w:val="en-US" w:eastAsia="zh-CN" w:bidi="ar"/>
        </w:rPr>
      </w:pPr>
    </w:p>
    <w:p>
      <w:pPr>
        <w:keepNext w:val="0"/>
        <w:keepLines w:val="0"/>
        <w:pageBreakBefore w:val="0"/>
        <w:widowControl/>
        <w:suppressLineNumbers w:val="0"/>
        <w:kinsoku/>
        <w:wordWrap/>
        <w:overflowPunct/>
        <w:topLinePunct w:val="0"/>
        <w:bidi w:val="0"/>
        <w:adjustRightInd/>
        <w:spacing w:line="600" w:lineRule="exact"/>
        <w:jc w:val="both"/>
        <w:outlineLvl w:val="0"/>
        <w:rPr>
          <w:rFonts w:hint="eastAsia" w:ascii="方正小标宋简体" w:hAnsi="方正小标宋简体" w:eastAsia="方正小标宋简体" w:cs="方正小标宋简体"/>
          <w:color w:val="000000"/>
          <w:kern w:val="0"/>
          <w:sz w:val="44"/>
          <w:szCs w:val="44"/>
          <w:lang w:val="en-US" w:eastAsia="zh-CN" w:bidi="ar"/>
        </w:rPr>
      </w:pPr>
    </w:p>
    <w:p>
      <w:pPr>
        <w:keepNext w:val="0"/>
        <w:keepLines w:val="0"/>
        <w:pageBreakBefore w:val="0"/>
        <w:widowControl/>
        <w:suppressLineNumbers w:val="0"/>
        <w:kinsoku/>
        <w:wordWrap/>
        <w:overflowPunct/>
        <w:topLinePunct w:val="0"/>
        <w:bidi w:val="0"/>
        <w:adjustRightInd/>
        <w:spacing w:line="600" w:lineRule="exact"/>
        <w:jc w:val="both"/>
        <w:outlineLvl w:val="0"/>
        <w:rPr>
          <w:rFonts w:hint="eastAsia" w:ascii="方正小标宋简体" w:hAnsi="方正小标宋简体" w:eastAsia="方正小标宋简体" w:cs="方正小标宋简体"/>
          <w:color w:val="000000"/>
          <w:kern w:val="0"/>
          <w:sz w:val="44"/>
          <w:szCs w:val="44"/>
          <w:lang w:val="en-US" w:eastAsia="zh-CN" w:bidi="ar"/>
        </w:rPr>
      </w:pPr>
    </w:p>
    <w:p>
      <w:pPr>
        <w:keepNext w:val="0"/>
        <w:keepLines w:val="0"/>
        <w:pageBreakBefore w:val="0"/>
        <w:widowControl/>
        <w:suppressLineNumbers w:val="0"/>
        <w:kinsoku/>
        <w:wordWrap/>
        <w:overflowPunct/>
        <w:topLinePunct w:val="0"/>
        <w:bidi w:val="0"/>
        <w:adjustRightInd/>
        <w:spacing w:line="600" w:lineRule="exact"/>
        <w:jc w:val="both"/>
        <w:outlineLvl w:val="0"/>
        <w:rPr>
          <w:rFonts w:hint="eastAsia" w:ascii="方正小标宋简体" w:hAnsi="方正小标宋简体" w:eastAsia="方正小标宋简体" w:cs="方正小标宋简体"/>
          <w:color w:val="000000"/>
          <w:kern w:val="0"/>
          <w:sz w:val="44"/>
          <w:szCs w:val="44"/>
          <w:lang w:val="en-US" w:eastAsia="zh-CN" w:bidi="ar"/>
        </w:rPr>
      </w:pPr>
    </w:p>
    <w:p>
      <w:pPr>
        <w:pStyle w:val="2"/>
        <w:rPr>
          <w:rFonts w:hint="eastAsia" w:ascii="方正小标宋简体" w:hAnsi="方正小标宋简体" w:eastAsia="方正小标宋简体" w:cs="方正小标宋简体"/>
          <w:color w:val="000000"/>
          <w:kern w:val="0"/>
          <w:sz w:val="44"/>
          <w:szCs w:val="44"/>
          <w:lang w:val="en-US" w:eastAsia="zh-CN" w:bidi="ar"/>
        </w:rPr>
      </w:pPr>
    </w:p>
    <w:p>
      <w:pPr>
        <w:pStyle w:val="3"/>
        <w:rPr>
          <w:rFonts w:hint="eastAsia" w:ascii="方正小标宋简体" w:hAnsi="方正小标宋简体" w:eastAsia="方正小标宋简体" w:cs="方正小标宋简体"/>
          <w:color w:val="000000"/>
          <w:kern w:val="0"/>
          <w:sz w:val="44"/>
          <w:szCs w:val="44"/>
          <w:lang w:val="en-US" w:eastAsia="zh-CN" w:bidi="ar"/>
        </w:rPr>
      </w:pPr>
    </w:p>
    <w:p>
      <w:pPr>
        <w:rPr>
          <w:rFonts w:hint="eastAsia" w:ascii="方正小标宋简体" w:hAnsi="方正小标宋简体" w:eastAsia="方正小标宋简体" w:cs="方正小标宋简体"/>
          <w:color w:val="000000"/>
          <w:kern w:val="0"/>
          <w:sz w:val="44"/>
          <w:szCs w:val="44"/>
          <w:lang w:val="en-US" w:eastAsia="zh-CN" w:bidi="ar"/>
        </w:rPr>
      </w:pPr>
    </w:p>
    <w:p>
      <w:pPr>
        <w:pStyle w:val="2"/>
        <w:rPr>
          <w:rFonts w:hint="eastAsia"/>
          <w:lang w:val="en-US" w:eastAsia="zh-CN"/>
        </w:rPr>
      </w:pPr>
    </w:p>
    <w:p>
      <w:pPr>
        <w:pStyle w:val="3"/>
        <w:rPr>
          <w:rFonts w:hint="eastAsia"/>
          <w:lang w:val="en-US" w:eastAsia="zh-CN"/>
        </w:rPr>
      </w:pPr>
    </w:p>
    <w:p>
      <w:pPr>
        <w:keepNext w:val="0"/>
        <w:keepLines w:val="0"/>
        <w:pageBreakBefore w:val="0"/>
        <w:widowControl/>
        <w:suppressLineNumbers w:val="0"/>
        <w:kinsoku/>
        <w:wordWrap/>
        <w:overflowPunct/>
        <w:topLinePunct w:val="0"/>
        <w:bidi w:val="0"/>
        <w:adjustRightInd/>
        <w:spacing w:line="600" w:lineRule="exact"/>
        <w:jc w:val="both"/>
        <w:outlineLvl w:val="0"/>
        <w:rPr>
          <w:rFonts w:hint="eastAsia" w:ascii="方正小标宋简体" w:hAnsi="方正小标宋简体" w:eastAsia="方正小标宋简体" w:cs="方正小标宋简体"/>
          <w:color w:val="000000"/>
          <w:kern w:val="0"/>
          <w:sz w:val="44"/>
          <w:szCs w:val="44"/>
          <w:lang w:val="en-US" w:eastAsia="zh-CN" w:bidi="ar"/>
        </w:rPr>
      </w:pPr>
    </w:p>
    <w:p>
      <w:pPr>
        <w:keepNext w:val="0"/>
        <w:keepLines w:val="0"/>
        <w:pageBreakBefore w:val="0"/>
        <w:widowControl/>
        <w:suppressLineNumbers w:val="0"/>
        <w:kinsoku/>
        <w:wordWrap/>
        <w:overflowPunct/>
        <w:topLinePunct w:val="0"/>
        <w:bidi w:val="0"/>
        <w:adjustRightInd/>
        <w:spacing w:line="60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bidi="ar"/>
        </w:rPr>
        <w:t>第二部分    申报企业须知</w:t>
      </w:r>
      <w:bookmarkEnd w:id="57"/>
      <w:bookmarkEnd w:id="58"/>
    </w:p>
    <w:p>
      <w:pPr>
        <w:keepNext w:val="0"/>
        <w:keepLines w:val="0"/>
        <w:pageBreakBefore w:val="0"/>
        <w:kinsoku/>
        <w:wordWrap/>
        <w:overflowPunct/>
        <w:topLinePunct w:val="0"/>
        <w:bidi w:val="0"/>
        <w:adjustRightInd/>
        <w:spacing w:line="600" w:lineRule="exact"/>
        <w:jc w:val="both"/>
        <w:rPr>
          <w:rFonts w:hint="eastAsia"/>
          <w:b w:val="0"/>
          <w:bCs w:val="0"/>
          <w:color w:val="auto"/>
          <w:highlight w:val="none"/>
          <w:lang w:val="en-US" w:eastAsia="zh-CN"/>
        </w:rPr>
      </w:pPr>
    </w:p>
    <w:p>
      <w:pPr>
        <w:pStyle w:val="5"/>
        <w:keepNext w:val="0"/>
        <w:keepLines w:val="0"/>
        <w:pageBreakBefore w:val="0"/>
        <w:widowControl w:val="0"/>
        <w:kinsoku/>
        <w:wordWrap/>
        <w:overflowPunct/>
        <w:topLinePunct w:val="0"/>
        <w:bidi w:val="0"/>
        <w:adjustRightInd/>
        <w:spacing w:before="0" w:line="600" w:lineRule="exact"/>
        <w:ind w:left="0" w:leftChars="0" w:firstLine="640" w:firstLineChars="200"/>
        <w:jc w:val="both"/>
        <w:textAlignment w:val="auto"/>
        <w:outlineLvl w:val="9"/>
        <w:rPr>
          <w:rFonts w:hint="eastAsia"/>
          <w:b w:val="0"/>
          <w:bCs w:val="0"/>
          <w:color w:val="auto"/>
          <w:highlight w:val="none"/>
          <w:lang w:val="en-US" w:eastAsia="zh-CN"/>
        </w:rPr>
      </w:pPr>
    </w:p>
    <w:p>
      <w:pPr>
        <w:pStyle w:val="5"/>
        <w:keepNext w:val="0"/>
        <w:keepLines w:val="0"/>
        <w:pageBreakBefore w:val="0"/>
        <w:widowControl w:val="0"/>
        <w:kinsoku/>
        <w:wordWrap/>
        <w:overflowPunct/>
        <w:topLinePunct w:val="0"/>
        <w:bidi w:val="0"/>
        <w:adjustRightInd/>
        <w:spacing w:before="0" w:line="600" w:lineRule="exact"/>
        <w:ind w:left="0" w:leftChars="0" w:firstLine="640" w:firstLineChars="200"/>
        <w:jc w:val="both"/>
        <w:textAlignment w:val="auto"/>
        <w:outlineLvl w:val="9"/>
        <w:rPr>
          <w:rFonts w:hint="eastAsia"/>
          <w:b w:val="0"/>
          <w:bCs w:val="0"/>
          <w:color w:val="auto"/>
          <w:highlight w:val="none"/>
          <w:lang w:val="en-US" w:eastAsia="zh-CN"/>
        </w:rPr>
      </w:pPr>
    </w:p>
    <w:p>
      <w:pPr>
        <w:keepNext w:val="0"/>
        <w:keepLines w:val="0"/>
        <w:pageBreakBefore w:val="0"/>
        <w:kinsoku/>
        <w:wordWrap/>
        <w:overflowPunct/>
        <w:topLinePunct w:val="0"/>
        <w:bidi w:val="0"/>
        <w:adjustRightInd/>
        <w:spacing w:line="600" w:lineRule="exact"/>
        <w:jc w:val="both"/>
        <w:rPr>
          <w:rFonts w:hint="eastAsia"/>
          <w:lang w:val="en-US" w:eastAsia="zh-CN"/>
        </w:rPr>
      </w:pPr>
    </w:p>
    <w:p>
      <w:pPr>
        <w:keepNext w:val="0"/>
        <w:keepLines w:val="0"/>
        <w:pageBreakBefore w:val="0"/>
        <w:kinsoku/>
        <w:wordWrap/>
        <w:overflowPunct/>
        <w:topLinePunct w:val="0"/>
        <w:bidi w:val="0"/>
        <w:adjustRightInd/>
        <w:spacing w:line="600" w:lineRule="exact"/>
        <w:jc w:val="both"/>
        <w:rPr>
          <w:rFonts w:hint="eastAsia"/>
          <w:lang w:val="en-US" w:eastAsia="zh-CN"/>
        </w:rPr>
      </w:pPr>
    </w:p>
    <w:bookmarkEnd w:id="20"/>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firstLine="720" w:firstLineChars="0"/>
        <w:jc w:val="both"/>
        <w:textAlignment w:val="auto"/>
        <w:rPr>
          <w:rFonts w:hint="eastAsia"/>
          <w:b w:val="0"/>
          <w:bCs w:val="0"/>
          <w:color w:val="auto"/>
          <w:highlight w:val="none"/>
          <w:lang w:val="en-US" w:eastAsia="zh-CN"/>
        </w:rPr>
      </w:pPr>
      <w:bookmarkStart w:id="59" w:name="_Toc6744"/>
      <w:bookmarkStart w:id="60" w:name="_Toc2830"/>
      <w:bookmarkStart w:id="61" w:name="_Toc19306"/>
      <w:bookmarkStart w:id="62" w:name="_Toc16461"/>
      <w:bookmarkStart w:id="63" w:name="_Toc9035"/>
      <w:bookmarkStart w:id="64" w:name="_Toc20913"/>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firstLine="720" w:firstLineChars="0"/>
        <w:jc w:val="both"/>
        <w:textAlignment w:val="auto"/>
        <w:rPr>
          <w:rFonts w:hint="eastAsia"/>
          <w:b w:val="0"/>
          <w:bCs w:val="0"/>
          <w:color w:val="auto"/>
          <w:highlight w:val="none"/>
          <w:lang w:val="en-US" w:eastAsia="zh-CN"/>
        </w:rPr>
      </w:pP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firstLine="720" w:firstLineChars="0"/>
        <w:jc w:val="both"/>
        <w:textAlignment w:val="auto"/>
        <w:rPr>
          <w:rFonts w:hint="eastAsia"/>
          <w:b w:val="0"/>
          <w:bCs w:val="0"/>
          <w:color w:val="auto"/>
          <w:highlight w:val="none"/>
          <w:lang w:val="en-US" w:eastAsia="zh-CN"/>
        </w:rPr>
      </w:pP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firstLine="720" w:firstLineChars="0"/>
        <w:jc w:val="both"/>
        <w:textAlignment w:val="auto"/>
        <w:rPr>
          <w:rFonts w:hint="eastAsia"/>
          <w:b w:val="0"/>
          <w:bCs w:val="0"/>
          <w:color w:val="auto"/>
          <w:highlight w:val="none"/>
          <w:lang w:val="en-US" w:eastAsia="zh-CN"/>
        </w:rPr>
      </w:pP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firstLine="720" w:firstLineChars="0"/>
        <w:jc w:val="both"/>
        <w:textAlignment w:val="auto"/>
        <w:rPr>
          <w:rFonts w:hint="eastAsia"/>
          <w:b w:val="0"/>
          <w:bCs w:val="0"/>
          <w:color w:val="auto"/>
          <w:highlight w:val="none"/>
          <w:lang w:val="en-US" w:eastAsia="zh-CN"/>
        </w:rPr>
      </w:pP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firstLine="720" w:firstLineChars="0"/>
        <w:jc w:val="both"/>
        <w:textAlignment w:val="auto"/>
        <w:rPr>
          <w:rFonts w:hint="default"/>
          <w:b w:val="0"/>
          <w:bCs w:val="0"/>
          <w:color w:val="auto"/>
          <w:highlight w:val="none"/>
          <w:lang w:val="en-US" w:eastAsia="zh-CN"/>
        </w:rPr>
      </w:pPr>
      <w:r>
        <w:rPr>
          <w:rFonts w:hint="eastAsia"/>
          <w:b w:val="0"/>
          <w:bCs w:val="0"/>
          <w:color w:val="auto"/>
          <w:highlight w:val="none"/>
          <w:lang w:val="en-US" w:eastAsia="zh-CN"/>
        </w:rPr>
        <w:t>一、集中带量采购当事人</w:t>
      </w:r>
      <w:bookmarkEnd w:id="59"/>
      <w:bookmarkEnd w:id="60"/>
      <w:bookmarkEnd w:id="61"/>
      <w:bookmarkEnd w:id="62"/>
    </w:p>
    <w:p>
      <w:pPr>
        <w:keepNext w:val="0"/>
        <w:keepLines w:val="0"/>
        <w:pageBreakBefore w:val="0"/>
        <w:widowControl w:val="0"/>
        <w:numPr>
          <w:ilvl w:val="0"/>
          <w:numId w:val="0"/>
        </w:numPr>
        <w:kinsoku/>
        <w:wordWrap/>
        <w:overflowPunct/>
        <w:topLinePunct w:val="0"/>
        <w:bidi w:val="0"/>
        <w:adjustRightInd/>
        <w:spacing w:before="0" w:line="600" w:lineRule="exact"/>
        <w:ind w:right="0" w:rightChars="0" w:firstLine="640" w:firstLineChars="200"/>
        <w:jc w:val="both"/>
        <w:textAlignment w:val="auto"/>
        <w:outlineLvl w:val="2"/>
        <w:rPr>
          <w:rFonts w:hint="eastAsia" w:ascii="楷体_GB2312" w:hAnsi="楷体_GB2312" w:eastAsia="楷体_GB2312" w:cs="楷体_GB2312"/>
          <w:b w:val="0"/>
          <w:bCs w:val="0"/>
          <w:color w:val="auto"/>
          <w:highlight w:val="none"/>
          <w:lang w:eastAsia="zh-CN"/>
        </w:rPr>
      </w:pPr>
      <w:r>
        <w:rPr>
          <w:rFonts w:hint="eastAsia" w:ascii="楷体_GB2312" w:hAnsi="楷体_GB2312" w:eastAsia="楷体_GB2312" w:cs="楷体_GB2312"/>
          <w:b w:val="0"/>
          <w:bCs w:val="0"/>
          <w:color w:val="auto"/>
          <w:highlight w:val="none"/>
        </w:rPr>
        <w:t>（一）申报企业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1.申报企业参加本次集中带量采购活动应当具备以下条件：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（1）申报企业应具备“申报企业资格要求”中规定必须满足的全部要求。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（2）申报企业</w:t>
      </w:r>
      <w:r>
        <w:rPr>
          <w:rFonts w:hint="eastAsia" w:cs="仿宋_GB2312"/>
          <w:b w:val="0"/>
          <w:bCs w:val="0"/>
          <w:color w:val="auto"/>
          <w:highlight w:val="none"/>
          <w:lang w:val="en-US" w:eastAsia="zh-CN"/>
        </w:rPr>
        <w:t>应</w:t>
      </w:r>
      <w:r>
        <w:rPr>
          <w:rFonts w:hint="eastAsia" w:ascii="仿宋_GB2312" w:hAnsi="仿宋_GB2312" w:eastAsia="仿宋_GB2312" w:cs="仿宋_GB2312"/>
          <w:b w:val="0"/>
          <w:bCs w:val="0"/>
          <w:color w:val="auto"/>
          <w:highlight w:val="none"/>
          <w:lang w:val="en-US" w:eastAsia="zh-CN"/>
        </w:rPr>
        <w:t>具有履行采购协议必须具备的能力。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（3）申报企业对申报产品的质量和供应负责，作为供应保障的第一责任人，中选后</w:t>
      </w:r>
      <w:r>
        <w:rPr>
          <w:rFonts w:hint="eastAsia" w:cs="仿宋_GB2312"/>
          <w:b w:val="0"/>
          <w:bCs w:val="0"/>
          <w:color w:val="auto"/>
          <w:highlight w:val="none"/>
          <w:lang w:val="en-US" w:eastAsia="zh-CN"/>
        </w:rPr>
        <w:t>能</w:t>
      </w:r>
      <w:r>
        <w:rPr>
          <w:rFonts w:hint="eastAsia" w:ascii="仿宋_GB2312" w:hAnsi="仿宋_GB2312" w:eastAsia="仿宋_GB2312" w:cs="仿宋_GB2312"/>
          <w:b w:val="0"/>
          <w:bCs w:val="0"/>
          <w:color w:val="auto"/>
          <w:highlight w:val="none"/>
          <w:lang w:val="en-US" w:eastAsia="zh-CN"/>
        </w:rPr>
        <w:t>按要求及时、足量组织生产，并向配送企业</w:t>
      </w:r>
      <w:r>
        <w:rPr>
          <w:rFonts w:hint="eastAsia" w:cs="仿宋_GB2312"/>
          <w:b w:val="0"/>
          <w:bCs w:val="0"/>
          <w:color w:val="auto"/>
          <w:highlight w:val="none"/>
          <w:lang w:val="en-US" w:eastAsia="zh-CN"/>
        </w:rPr>
        <w:t>或自行向医疗机构</w:t>
      </w:r>
      <w:r>
        <w:rPr>
          <w:rFonts w:hint="eastAsia" w:ascii="仿宋_GB2312" w:hAnsi="仿宋_GB2312" w:eastAsia="仿宋_GB2312" w:cs="仿宋_GB2312"/>
          <w:b w:val="0"/>
          <w:bCs w:val="0"/>
          <w:color w:val="auto"/>
          <w:highlight w:val="none"/>
          <w:lang w:val="en-US" w:eastAsia="zh-CN"/>
        </w:rPr>
        <w:t>供应中选产品，满足医疗机构临床使用需求。境外医疗器械注册人指定的申报企业协助其履行相应的义务。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2.申报企业应按照本采购文件的要求编制申报材料，申报材料应对本采购文件提出的要求和条件做出响应。若组成联合体进行申报的，授权企业和非授权企业均需递交申报材料。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3.若申报企业不具备“申报企业资格及相关要求”中规定必须满足的全部要求，一经确认，联采办将视其为无效申报。若申报企业涉嫌提供虚假证明材料的，一经确认，联采办将视其为无效申报；情节严重的，列入“违规名单”作出相应处置。</w:t>
      </w:r>
    </w:p>
    <w:p>
      <w:pPr>
        <w:pStyle w:val="8"/>
        <w:keepNext w:val="0"/>
        <w:keepLines w:val="0"/>
        <w:pageBreakBefore w:val="0"/>
        <w:widowControl w:val="0"/>
        <w:kinsoku/>
        <w:wordWrap/>
        <w:overflowPunct/>
        <w:topLinePunct w:val="0"/>
        <w:bidi w:val="0"/>
        <w:adjustRightInd/>
        <w:spacing w:before="0" w:line="600" w:lineRule="exact"/>
        <w:ind w:right="-112" w:rightChars="0" w:firstLine="640" w:firstLineChars="200"/>
        <w:jc w:val="both"/>
        <w:textAlignment w:val="auto"/>
        <w:outlineLvl w:val="2"/>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en-US" w:eastAsia="zh-CN"/>
        </w:rPr>
        <w:t>（二）其他要求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1.申报企业以27位医保耗材分类编码进行产品申报。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65" w:name="_Toc23869"/>
      <w:r>
        <w:rPr>
          <w:rFonts w:hint="eastAsia" w:ascii="仿宋_GB2312" w:hAnsi="仿宋_GB2312" w:eastAsia="仿宋_GB2312" w:cs="仿宋_GB2312"/>
          <w:b w:val="0"/>
          <w:bCs w:val="0"/>
          <w:color w:val="auto"/>
          <w:highlight w:val="none"/>
          <w:lang w:val="en-US" w:eastAsia="zh-CN"/>
        </w:rPr>
        <w:t>2.申报产品在本次集中带量采购活动前两年内不存在省级</w:t>
      </w:r>
      <w:r>
        <w:rPr>
          <w:rFonts w:hint="eastAsia" w:cs="仿宋_GB2312"/>
          <w:b w:val="0"/>
          <w:bCs w:val="0"/>
          <w:color w:val="auto"/>
          <w:highlight w:val="none"/>
          <w:lang w:val="en-US" w:eastAsia="zh-CN"/>
        </w:rPr>
        <w:t>（</w:t>
      </w:r>
      <w:r>
        <w:rPr>
          <w:rFonts w:hint="eastAsia" w:ascii="仿宋_GB2312" w:hAnsi="仿宋_GB2312" w:eastAsia="仿宋_GB2312" w:cs="仿宋_GB2312"/>
          <w:b w:val="0"/>
          <w:bCs w:val="0"/>
          <w:color w:val="auto"/>
          <w:highlight w:val="none"/>
          <w:lang w:val="en-US" w:eastAsia="zh-CN"/>
        </w:rPr>
        <w:t>含</w:t>
      </w:r>
      <w:r>
        <w:rPr>
          <w:rFonts w:hint="eastAsia" w:cs="仿宋_GB2312"/>
          <w:b w:val="0"/>
          <w:bCs w:val="0"/>
          <w:color w:val="auto"/>
          <w:highlight w:val="none"/>
          <w:lang w:val="en-US" w:eastAsia="zh-CN"/>
        </w:rPr>
        <w:t>）</w:t>
      </w:r>
      <w:r>
        <w:rPr>
          <w:rFonts w:hint="eastAsia" w:ascii="仿宋_GB2312" w:hAnsi="仿宋_GB2312" w:eastAsia="仿宋_GB2312" w:cs="仿宋_GB2312"/>
          <w:b w:val="0"/>
          <w:bCs w:val="0"/>
          <w:color w:val="auto"/>
          <w:highlight w:val="none"/>
          <w:lang w:val="en-US" w:eastAsia="zh-CN"/>
        </w:rPr>
        <w:t>以上药品监督管理部门质量检验不合格情况，不存在因不符合医疗器械生产质量管理规范被药品监督管理部门处以暂停生产、进口、经营和使用等控制措施的情况。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default"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3.申报企业</w:t>
      </w:r>
      <w:r>
        <w:rPr>
          <w:rFonts w:hint="eastAsia" w:cs="仿宋_GB2312"/>
          <w:b w:val="0"/>
          <w:bCs w:val="0"/>
          <w:color w:val="auto"/>
          <w:highlight w:val="none"/>
          <w:lang w:val="en-US" w:eastAsia="zh-CN"/>
        </w:rPr>
        <w:t>需提交不低于成本报价承诺。</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leftChars="0" w:right="0" w:rightChars="0" w:firstLine="640" w:firstLineChars="200"/>
        <w:jc w:val="both"/>
        <w:textAlignment w:val="auto"/>
        <w:outlineLvl w:val="1"/>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二、申报材料编制要求</w:t>
      </w:r>
      <w:bookmarkEnd w:id="63"/>
      <w:bookmarkEnd w:id="65"/>
      <w:bookmarkStart w:id="66" w:name="_Toc5348"/>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leftChars="0" w:right="0" w:rightChars="0" w:firstLine="640" w:firstLineChars="200"/>
        <w:jc w:val="both"/>
        <w:textAlignment w:val="auto"/>
        <w:outlineLvl w:val="2"/>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略。</w:t>
      </w:r>
    </w:p>
    <w:bookmarkEnd w:id="64"/>
    <w:bookmarkEnd w:id="66"/>
    <w:p>
      <w:pPr>
        <w:pStyle w:val="8"/>
        <w:keepNext w:val="0"/>
        <w:keepLines w:val="0"/>
        <w:pageBreakBefore w:val="0"/>
        <w:widowControl w:val="0"/>
        <w:kinsoku/>
        <w:wordWrap/>
        <w:overflowPunct/>
        <w:topLinePunct w:val="0"/>
        <w:autoSpaceDE w:val="0"/>
        <w:autoSpaceDN w:val="0"/>
        <w:bidi w:val="0"/>
        <w:adjustRightInd/>
        <w:snapToGrid/>
        <w:spacing w:before="0" w:line="600" w:lineRule="exact"/>
        <w:ind w:firstLine="640" w:firstLineChars="200"/>
        <w:jc w:val="both"/>
        <w:textAlignment w:val="auto"/>
        <w:outlineLvl w:val="1"/>
        <w:rPr>
          <w:rFonts w:hint="eastAsia" w:ascii="黑体" w:hAnsi="黑体" w:eastAsia="黑体" w:cs="黑体"/>
          <w:b w:val="0"/>
          <w:bCs w:val="0"/>
          <w:color w:val="auto"/>
          <w:highlight w:val="none"/>
          <w:lang w:val="en-US" w:eastAsia="zh-CN"/>
        </w:rPr>
      </w:pPr>
      <w:bookmarkStart w:id="67" w:name="_Toc2618"/>
      <w:bookmarkStart w:id="68" w:name="_Toc23199"/>
      <w:bookmarkStart w:id="69" w:name="_Toc9434"/>
      <w:r>
        <w:rPr>
          <w:rFonts w:hint="eastAsia" w:ascii="黑体" w:hAnsi="黑体" w:eastAsia="黑体" w:cs="黑体"/>
          <w:b w:val="0"/>
          <w:bCs w:val="0"/>
          <w:color w:val="auto"/>
          <w:highlight w:val="none"/>
          <w:lang w:val="en-US" w:eastAsia="zh-CN"/>
        </w:rPr>
        <w:t>三、申报材料递交</w:t>
      </w:r>
    </w:p>
    <w:p>
      <w:pPr>
        <w:keepNext w:val="0"/>
        <w:keepLines w:val="0"/>
        <w:pageBreakBefore w:val="0"/>
        <w:widowControl w:val="0"/>
        <w:kinsoku/>
        <w:wordWrap/>
        <w:overflowPunct/>
        <w:topLinePunct w:val="0"/>
        <w:bidi w:val="0"/>
        <w:adjustRightInd/>
        <w:spacing w:before="0" w:line="600" w:lineRule="exact"/>
        <w:ind w:left="0" w:leftChars="0" w:firstLine="640" w:firstLineChars="200"/>
        <w:jc w:val="both"/>
        <w:textAlignment w:val="auto"/>
        <w:outlineLvl w:val="9"/>
        <w:rPr>
          <w:rFonts w:hint="eastAsia" w:ascii="楷体_GB2312" w:hAnsi="楷体_GB2312" w:eastAsia="楷体_GB2312" w:cs="楷体_GB2312"/>
          <w:b w:val="0"/>
          <w:bCs w:val="0"/>
          <w:color w:val="auto"/>
          <w:highlight w:val="none"/>
          <w:lang w:val="en-US" w:eastAsia="zh-CN"/>
        </w:rPr>
      </w:pPr>
      <w:r>
        <w:rPr>
          <w:rFonts w:hint="eastAsia" w:ascii="楷体_GB2312" w:hAnsi="楷体_GB2312" w:eastAsia="楷体_GB2312" w:cs="楷体_GB2312"/>
          <w:b w:val="0"/>
          <w:bCs w:val="0"/>
          <w:color w:val="auto"/>
          <w:highlight w:val="none"/>
          <w:lang w:val="en-US" w:eastAsia="zh-CN"/>
        </w:rPr>
        <w:t>略。</w:t>
      </w:r>
    </w:p>
    <w:p>
      <w:pPr>
        <w:pStyle w:val="8"/>
        <w:keepNext w:val="0"/>
        <w:keepLines w:val="0"/>
        <w:pageBreakBefore w:val="0"/>
        <w:widowControl w:val="0"/>
        <w:kinsoku/>
        <w:wordWrap/>
        <w:overflowPunct/>
        <w:topLinePunct w:val="0"/>
        <w:autoSpaceDE w:val="0"/>
        <w:autoSpaceDN w:val="0"/>
        <w:bidi w:val="0"/>
        <w:adjustRightInd/>
        <w:snapToGrid/>
        <w:spacing w:before="0" w:line="600" w:lineRule="exact"/>
        <w:ind w:firstLine="640" w:firstLineChars="200"/>
        <w:jc w:val="both"/>
        <w:textAlignment w:val="auto"/>
        <w:outlineLvl w:val="1"/>
        <w:rPr>
          <w:rFonts w:hint="default" w:ascii="黑体" w:hAnsi="黑体" w:eastAsia="黑体" w:cs="黑体"/>
          <w:b w:val="0"/>
          <w:bCs w:val="0"/>
          <w:color w:val="auto"/>
          <w:highlight w:val="none"/>
          <w:lang w:val="en-US" w:eastAsia="zh-CN"/>
        </w:rPr>
      </w:pPr>
      <w:r>
        <w:rPr>
          <w:rFonts w:hint="eastAsia" w:ascii="黑体" w:hAnsi="黑体" w:eastAsia="黑体" w:cs="黑体"/>
          <w:b w:val="0"/>
          <w:bCs w:val="0"/>
          <w:color w:val="auto"/>
          <w:highlight w:val="none"/>
          <w:lang w:val="en-US" w:eastAsia="zh-CN"/>
        </w:rPr>
        <w:t>四、分组规则</w:t>
      </w:r>
      <w:bookmarkEnd w:id="67"/>
      <w:bookmarkEnd w:id="68"/>
    </w:p>
    <w:bookmarkEnd w:id="69"/>
    <w:p>
      <w:pPr>
        <w:keepNext w:val="0"/>
        <w:keepLines w:val="0"/>
        <w:pageBreakBefore w:val="0"/>
        <w:widowControl w:val="0"/>
        <w:kinsoku/>
        <w:wordWrap/>
        <w:overflowPunct/>
        <w:topLinePunct w:val="0"/>
        <w:bidi w:val="0"/>
        <w:adjustRightInd/>
        <w:spacing w:before="0" w:line="600" w:lineRule="exact"/>
        <w:ind w:left="0" w:leftChars="0" w:firstLine="640" w:firstLineChars="200"/>
        <w:jc w:val="both"/>
        <w:textAlignment w:val="auto"/>
        <w:outlineLvl w:val="9"/>
        <w:rPr>
          <w:rFonts w:hint="eastAsia" w:ascii="楷体_GB2312" w:hAnsi="楷体_GB2312" w:eastAsia="楷体_GB2312" w:cs="楷体_GB2312"/>
          <w:b w:val="0"/>
          <w:bCs w:val="0"/>
          <w:color w:val="auto"/>
          <w:highlight w:val="none"/>
          <w:lang w:val="en-US" w:eastAsia="zh-CN"/>
        </w:rPr>
      </w:pPr>
      <w:bookmarkStart w:id="70" w:name="_Toc2744"/>
      <w:r>
        <w:rPr>
          <w:rFonts w:hint="eastAsia" w:ascii="楷体_GB2312" w:hAnsi="楷体_GB2312" w:eastAsia="楷体_GB2312" w:cs="楷体_GB2312"/>
          <w:b w:val="0"/>
          <w:bCs w:val="0"/>
          <w:color w:val="auto"/>
          <w:highlight w:val="none"/>
          <w:lang w:eastAsia="zh-CN"/>
        </w:rPr>
        <w:t>（</w:t>
      </w:r>
      <w:r>
        <w:rPr>
          <w:rFonts w:hint="eastAsia" w:ascii="楷体_GB2312" w:hAnsi="楷体_GB2312" w:eastAsia="楷体_GB2312" w:cs="楷体_GB2312"/>
          <w:b w:val="0"/>
          <w:bCs w:val="0"/>
          <w:color w:val="auto"/>
          <w:highlight w:val="none"/>
          <w:lang w:val="en-US" w:eastAsia="zh-CN"/>
        </w:rPr>
        <w:t>一</w:t>
      </w:r>
      <w:r>
        <w:rPr>
          <w:rFonts w:hint="eastAsia" w:ascii="楷体_GB2312" w:hAnsi="楷体_GB2312" w:eastAsia="楷体_GB2312" w:cs="楷体_GB2312"/>
          <w:b w:val="0"/>
          <w:bCs w:val="0"/>
          <w:color w:val="auto"/>
          <w:highlight w:val="none"/>
          <w:lang w:eastAsia="zh-CN"/>
        </w:rPr>
        <w:t>）</w:t>
      </w:r>
      <w:r>
        <w:rPr>
          <w:rFonts w:hint="eastAsia" w:ascii="楷体_GB2312" w:hAnsi="楷体_GB2312" w:eastAsia="楷体_GB2312" w:cs="楷体_GB2312"/>
          <w:b w:val="0"/>
          <w:bCs w:val="0"/>
          <w:color w:val="auto"/>
          <w:highlight w:val="none"/>
          <w:lang w:val="en-US" w:eastAsia="zh-CN"/>
        </w:rPr>
        <w:t>分组及最高有效申报价</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276"/>
        <w:gridCol w:w="3286"/>
        <w:gridCol w:w="1958"/>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blHeader/>
        </w:trPr>
        <w:tc>
          <w:tcPr>
            <w:tcW w:w="418" w:type="pct"/>
            <w:vAlign w:val="center"/>
          </w:tcPr>
          <w:p>
            <w:pPr>
              <w:pStyle w:val="8"/>
              <w:keepNext w:val="0"/>
              <w:keepLines w:val="0"/>
              <w:pageBreakBefore w:val="0"/>
              <w:widowControl w:val="0"/>
              <w:kinsoku/>
              <w:wordWrap/>
              <w:overflowPunct/>
              <w:topLinePunct w:val="0"/>
              <w:autoSpaceDE w:val="0"/>
              <w:autoSpaceDN w:val="0"/>
              <w:bidi w:val="0"/>
              <w:adjustRightInd/>
              <w:snapToGrid/>
              <w:spacing w:before="0" w:line="240" w:lineRule="auto"/>
              <w:ind w:right="0" w:rightChars="0"/>
              <w:jc w:val="center"/>
              <w:textAlignment w:val="auto"/>
              <w:outlineLvl w:val="2"/>
              <w:rPr>
                <w:rFonts w:hint="eastAsia" w:ascii="黑体" w:hAnsi="黑体" w:eastAsia="黑体" w:cs="黑体"/>
                <w:b w:val="0"/>
                <w:bCs w:val="0"/>
                <w:color w:val="auto"/>
                <w:kern w:val="0"/>
                <w:sz w:val="24"/>
                <w:szCs w:val="24"/>
                <w:highlight w:val="none"/>
                <w:vertAlign w:val="baseline"/>
                <w:lang w:val="en-US" w:eastAsia="zh-CN"/>
              </w:rPr>
            </w:pPr>
            <w:r>
              <w:rPr>
                <w:rFonts w:hint="eastAsia" w:ascii="黑体" w:hAnsi="黑体" w:eastAsia="黑体" w:cs="黑体"/>
                <w:b w:val="0"/>
                <w:bCs w:val="0"/>
                <w:color w:val="auto"/>
                <w:kern w:val="0"/>
                <w:sz w:val="24"/>
                <w:szCs w:val="24"/>
                <w:highlight w:val="none"/>
                <w:vertAlign w:val="baseline"/>
                <w:lang w:val="en-US" w:eastAsia="zh-CN"/>
              </w:rPr>
              <w:t>序号</w:t>
            </w:r>
          </w:p>
        </w:tc>
        <w:tc>
          <w:tcPr>
            <w:tcW w:w="704" w:type="pct"/>
            <w:vAlign w:val="center"/>
          </w:tcPr>
          <w:p>
            <w:pPr>
              <w:pStyle w:val="8"/>
              <w:keepNext w:val="0"/>
              <w:keepLines w:val="0"/>
              <w:pageBreakBefore w:val="0"/>
              <w:widowControl w:val="0"/>
              <w:kinsoku/>
              <w:wordWrap/>
              <w:overflowPunct/>
              <w:topLinePunct w:val="0"/>
              <w:autoSpaceDE w:val="0"/>
              <w:autoSpaceDN w:val="0"/>
              <w:bidi w:val="0"/>
              <w:adjustRightInd/>
              <w:snapToGrid/>
              <w:spacing w:before="0" w:line="240" w:lineRule="auto"/>
              <w:ind w:right="0" w:rightChars="0"/>
              <w:jc w:val="center"/>
              <w:textAlignment w:val="auto"/>
              <w:outlineLvl w:val="2"/>
              <w:rPr>
                <w:rFonts w:hint="eastAsia" w:ascii="黑体" w:hAnsi="黑体" w:eastAsia="黑体" w:cs="黑体"/>
                <w:b w:val="0"/>
                <w:bCs w:val="0"/>
                <w:color w:val="auto"/>
                <w:kern w:val="0"/>
                <w:sz w:val="24"/>
                <w:szCs w:val="24"/>
                <w:highlight w:val="none"/>
                <w:vertAlign w:val="baseline"/>
                <w:lang w:val="en-US" w:eastAsia="zh-CN"/>
              </w:rPr>
            </w:pPr>
            <w:r>
              <w:rPr>
                <w:rFonts w:hint="eastAsia" w:ascii="黑体" w:hAnsi="黑体" w:eastAsia="黑体" w:cs="黑体"/>
                <w:b w:val="0"/>
                <w:bCs w:val="0"/>
                <w:color w:val="auto"/>
                <w:kern w:val="0"/>
                <w:sz w:val="24"/>
                <w:szCs w:val="24"/>
                <w:highlight w:val="none"/>
                <w:vertAlign w:val="baseline"/>
                <w:lang w:val="en-US" w:eastAsia="zh-CN"/>
              </w:rPr>
              <w:t>产品类别</w:t>
            </w:r>
          </w:p>
        </w:tc>
        <w:tc>
          <w:tcPr>
            <w:tcW w:w="1813" w:type="pct"/>
            <w:vAlign w:val="center"/>
          </w:tcPr>
          <w:p>
            <w:pPr>
              <w:pStyle w:val="8"/>
              <w:keepNext w:val="0"/>
              <w:keepLines w:val="0"/>
              <w:pageBreakBefore w:val="0"/>
              <w:widowControl w:val="0"/>
              <w:kinsoku/>
              <w:wordWrap/>
              <w:overflowPunct/>
              <w:topLinePunct w:val="0"/>
              <w:autoSpaceDE w:val="0"/>
              <w:autoSpaceDN w:val="0"/>
              <w:bidi w:val="0"/>
              <w:adjustRightInd/>
              <w:snapToGrid/>
              <w:spacing w:before="0" w:line="240" w:lineRule="auto"/>
              <w:ind w:right="0" w:rightChars="0"/>
              <w:jc w:val="center"/>
              <w:textAlignment w:val="auto"/>
              <w:outlineLvl w:val="2"/>
              <w:rPr>
                <w:rFonts w:hint="eastAsia" w:ascii="黑体" w:hAnsi="黑体" w:eastAsia="黑体" w:cs="黑体"/>
                <w:b w:val="0"/>
                <w:bCs w:val="0"/>
                <w:color w:val="auto"/>
                <w:kern w:val="0"/>
                <w:sz w:val="24"/>
                <w:szCs w:val="24"/>
                <w:highlight w:val="none"/>
                <w:vertAlign w:val="baseline"/>
                <w:lang w:val="en-US" w:eastAsia="zh-CN"/>
              </w:rPr>
            </w:pPr>
            <w:r>
              <w:rPr>
                <w:rFonts w:hint="eastAsia" w:ascii="黑体" w:hAnsi="黑体" w:eastAsia="黑体" w:cs="黑体"/>
                <w:b w:val="0"/>
                <w:bCs w:val="0"/>
                <w:color w:val="auto"/>
                <w:kern w:val="0"/>
                <w:sz w:val="24"/>
                <w:szCs w:val="24"/>
                <w:highlight w:val="none"/>
                <w:vertAlign w:val="baseline"/>
                <w:lang w:val="en-US" w:eastAsia="zh-CN"/>
              </w:rPr>
              <w:t>竞价组</w:t>
            </w:r>
          </w:p>
        </w:tc>
        <w:tc>
          <w:tcPr>
            <w:tcW w:w="1080" w:type="pct"/>
            <w:vAlign w:val="center"/>
          </w:tcPr>
          <w:p>
            <w:pPr>
              <w:pStyle w:val="8"/>
              <w:keepNext w:val="0"/>
              <w:keepLines w:val="0"/>
              <w:pageBreakBefore w:val="0"/>
              <w:widowControl w:val="0"/>
              <w:kinsoku/>
              <w:wordWrap/>
              <w:overflowPunct/>
              <w:topLinePunct w:val="0"/>
              <w:autoSpaceDE w:val="0"/>
              <w:autoSpaceDN w:val="0"/>
              <w:bidi w:val="0"/>
              <w:adjustRightInd/>
              <w:snapToGrid/>
              <w:spacing w:before="0" w:line="240" w:lineRule="auto"/>
              <w:ind w:right="0" w:rightChars="0"/>
              <w:jc w:val="center"/>
              <w:textAlignment w:val="auto"/>
              <w:outlineLvl w:val="2"/>
              <w:rPr>
                <w:rFonts w:hint="default" w:ascii="黑体" w:hAnsi="黑体" w:eastAsia="黑体" w:cs="黑体"/>
                <w:b w:val="0"/>
                <w:bCs w:val="0"/>
                <w:color w:val="auto"/>
                <w:kern w:val="0"/>
                <w:sz w:val="24"/>
                <w:szCs w:val="24"/>
                <w:highlight w:val="none"/>
                <w:vertAlign w:val="baseline"/>
                <w:lang w:val="en-US" w:eastAsia="zh-CN"/>
              </w:rPr>
            </w:pPr>
            <w:r>
              <w:rPr>
                <w:rFonts w:hint="eastAsia" w:ascii="黑体" w:hAnsi="黑体" w:eastAsia="黑体" w:cs="黑体"/>
                <w:b w:val="0"/>
                <w:bCs w:val="0"/>
                <w:color w:val="auto"/>
                <w:kern w:val="0"/>
                <w:sz w:val="24"/>
                <w:szCs w:val="24"/>
                <w:highlight w:val="none"/>
                <w:vertAlign w:val="baseline"/>
                <w:lang w:val="en-US" w:eastAsia="zh-CN"/>
              </w:rPr>
              <w:t>竞价单元</w:t>
            </w:r>
          </w:p>
        </w:tc>
        <w:tc>
          <w:tcPr>
            <w:tcW w:w="983" w:type="pct"/>
            <w:vAlign w:val="center"/>
          </w:tcPr>
          <w:p>
            <w:pPr>
              <w:pStyle w:val="8"/>
              <w:keepNext w:val="0"/>
              <w:keepLines w:val="0"/>
              <w:pageBreakBefore w:val="0"/>
              <w:widowControl w:val="0"/>
              <w:kinsoku/>
              <w:wordWrap/>
              <w:overflowPunct/>
              <w:topLinePunct w:val="0"/>
              <w:autoSpaceDE w:val="0"/>
              <w:autoSpaceDN w:val="0"/>
              <w:bidi w:val="0"/>
              <w:adjustRightInd/>
              <w:snapToGrid/>
              <w:spacing w:before="0" w:line="240" w:lineRule="auto"/>
              <w:ind w:right="0" w:rightChars="0"/>
              <w:jc w:val="center"/>
              <w:textAlignment w:val="auto"/>
              <w:outlineLvl w:val="2"/>
              <w:rPr>
                <w:rFonts w:hint="eastAsia" w:ascii="黑体" w:hAnsi="黑体" w:eastAsia="黑体" w:cs="黑体"/>
                <w:b w:val="0"/>
                <w:bCs w:val="0"/>
                <w:color w:val="auto"/>
                <w:kern w:val="0"/>
                <w:sz w:val="24"/>
                <w:szCs w:val="24"/>
                <w:highlight w:val="none"/>
                <w:vertAlign w:val="baseline"/>
                <w:lang w:val="en-US" w:eastAsia="zh-CN"/>
              </w:rPr>
            </w:pPr>
            <w:r>
              <w:rPr>
                <w:rFonts w:hint="eastAsia" w:ascii="黑体" w:hAnsi="黑体" w:eastAsia="黑体" w:cs="黑体"/>
                <w:b w:val="0"/>
                <w:bCs w:val="0"/>
                <w:color w:val="auto"/>
                <w:kern w:val="0"/>
                <w:sz w:val="24"/>
                <w:szCs w:val="24"/>
                <w:highlight w:val="none"/>
                <w:vertAlign w:val="baseline"/>
                <w:lang w:val="en-US" w:eastAsia="zh-CN"/>
              </w:rPr>
              <w:t>最高有效申报价（元）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1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704" w:type="pct"/>
            <w:vMerge w:val="restar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电刀笔</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（不含针状）</w:t>
            </w:r>
          </w:p>
        </w:tc>
        <w:tc>
          <w:tcPr>
            <w:tcW w:w="181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基础电刀笔</w:t>
            </w:r>
            <w:r>
              <w:rPr>
                <w:rFonts w:hint="eastAsia" w:cs="仿宋_GB2312"/>
                <w:i w:val="0"/>
                <w:iCs w:val="0"/>
                <w:color w:val="000000"/>
                <w:kern w:val="0"/>
                <w:sz w:val="21"/>
                <w:szCs w:val="21"/>
                <w:u w:val="none"/>
                <w:lang w:val="en-US" w:eastAsia="zh-CN" w:bidi="ar"/>
              </w:rPr>
              <w:t>－</w:t>
            </w:r>
            <w:r>
              <w:rPr>
                <w:rFonts w:hint="eastAsia" w:ascii="仿宋_GB2312" w:hAnsi="仿宋_GB2312" w:eastAsia="仿宋_GB2312" w:cs="仿宋_GB2312"/>
                <w:i w:val="0"/>
                <w:iCs w:val="0"/>
                <w:color w:val="000000"/>
                <w:kern w:val="0"/>
                <w:sz w:val="21"/>
                <w:szCs w:val="21"/>
                <w:u w:val="none"/>
                <w:lang w:val="en-US" w:eastAsia="zh-CN" w:bidi="ar"/>
              </w:rPr>
              <w:t>无涂层</w:t>
            </w:r>
          </w:p>
        </w:tc>
        <w:tc>
          <w:tcPr>
            <w:tcW w:w="1080" w:type="pct"/>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cs="仿宋_GB2312"/>
                <w:i w:val="0"/>
                <w:iCs w:val="0"/>
                <w:color w:val="000000"/>
                <w:kern w:val="0"/>
                <w:sz w:val="21"/>
                <w:szCs w:val="21"/>
                <w:u w:val="none"/>
                <w:lang w:val="en-US" w:eastAsia="zh-CN" w:bidi="ar"/>
              </w:rPr>
              <w:t>区分</w:t>
            </w:r>
            <w:r>
              <w:rPr>
                <w:rFonts w:hint="eastAsia" w:ascii="仿宋_GB2312" w:hAnsi="仿宋_GB2312" w:eastAsia="仿宋_GB2312" w:cs="仿宋_GB2312"/>
                <w:i w:val="0"/>
                <w:iCs w:val="0"/>
                <w:color w:val="000000"/>
                <w:kern w:val="0"/>
                <w:sz w:val="21"/>
                <w:szCs w:val="21"/>
                <w:u w:val="none"/>
                <w:lang w:val="en-US" w:eastAsia="zh-CN" w:bidi="ar"/>
              </w:rPr>
              <w:t>A竞价单元、B竞价单元</w:t>
            </w:r>
          </w:p>
        </w:tc>
        <w:tc>
          <w:tcPr>
            <w:tcW w:w="98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704"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81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可更换电极电刀笔</w:t>
            </w:r>
            <w:r>
              <w:rPr>
                <w:rFonts w:hint="eastAsia" w:cs="仿宋_GB2312"/>
                <w:i w:val="0"/>
                <w:iCs w:val="0"/>
                <w:color w:val="000000"/>
                <w:kern w:val="0"/>
                <w:sz w:val="21"/>
                <w:szCs w:val="21"/>
                <w:u w:val="none"/>
                <w:lang w:val="en-US" w:eastAsia="zh-CN" w:bidi="ar"/>
              </w:rPr>
              <w:t>－</w:t>
            </w:r>
            <w:r>
              <w:rPr>
                <w:rFonts w:hint="eastAsia" w:ascii="仿宋_GB2312" w:hAnsi="仿宋_GB2312" w:eastAsia="仿宋_GB2312" w:cs="仿宋_GB2312"/>
                <w:i w:val="0"/>
                <w:iCs w:val="0"/>
                <w:color w:val="000000"/>
                <w:kern w:val="0"/>
                <w:sz w:val="21"/>
                <w:szCs w:val="21"/>
                <w:u w:val="none"/>
                <w:lang w:val="en-US" w:eastAsia="zh-CN" w:bidi="ar"/>
              </w:rPr>
              <w:t>无涂层</w:t>
            </w:r>
          </w:p>
        </w:tc>
        <w:tc>
          <w:tcPr>
            <w:tcW w:w="1080" w:type="pct"/>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8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704"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81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伸缩电刀笔</w:t>
            </w:r>
            <w:r>
              <w:rPr>
                <w:rFonts w:hint="eastAsia" w:cs="仿宋_GB2312"/>
                <w:i w:val="0"/>
                <w:iCs w:val="0"/>
                <w:color w:val="000000"/>
                <w:kern w:val="0"/>
                <w:sz w:val="21"/>
                <w:szCs w:val="21"/>
                <w:u w:val="none"/>
                <w:lang w:val="en-US" w:eastAsia="zh-CN" w:bidi="ar"/>
              </w:rPr>
              <w:t>－</w:t>
            </w:r>
            <w:r>
              <w:rPr>
                <w:rFonts w:hint="eastAsia" w:ascii="仿宋_GB2312" w:hAnsi="仿宋_GB2312" w:eastAsia="仿宋_GB2312" w:cs="仿宋_GB2312"/>
                <w:i w:val="0"/>
                <w:iCs w:val="0"/>
                <w:color w:val="000000"/>
                <w:kern w:val="0"/>
                <w:sz w:val="21"/>
                <w:szCs w:val="21"/>
                <w:u w:val="none"/>
                <w:lang w:val="en-US" w:eastAsia="zh-CN" w:bidi="ar"/>
              </w:rPr>
              <w:t>无涂层</w:t>
            </w:r>
          </w:p>
        </w:tc>
        <w:tc>
          <w:tcPr>
            <w:tcW w:w="1080" w:type="pct"/>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8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704"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81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基础电刀笔</w:t>
            </w:r>
            <w:r>
              <w:rPr>
                <w:rFonts w:hint="eastAsia" w:cs="仿宋_GB2312"/>
                <w:i w:val="0"/>
                <w:iCs w:val="0"/>
                <w:color w:val="000000"/>
                <w:kern w:val="0"/>
                <w:sz w:val="21"/>
                <w:szCs w:val="21"/>
                <w:u w:val="none"/>
                <w:lang w:val="en-US" w:eastAsia="zh-CN" w:bidi="ar"/>
              </w:rPr>
              <w:t>－</w:t>
            </w:r>
            <w:r>
              <w:rPr>
                <w:rFonts w:hint="eastAsia" w:ascii="仿宋_GB2312" w:hAnsi="仿宋_GB2312" w:eastAsia="仿宋_GB2312" w:cs="仿宋_GB2312"/>
                <w:i w:val="0"/>
                <w:iCs w:val="0"/>
                <w:color w:val="000000"/>
                <w:kern w:val="0"/>
                <w:sz w:val="21"/>
                <w:szCs w:val="21"/>
                <w:u w:val="none"/>
                <w:lang w:val="en-US" w:eastAsia="zh-CN" w:bidi="ar"/>
              </w:rPr>
              <w:t>有涂层</w:t>
            </w:r>
          </w:p>
        </w:tc>
        <w:tc>
          <w:tcPr>
            <w:tcW w:w="1080" w:type="pct"/>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8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704"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81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可更换电极电刀笔</w:t>
            </w:r>
            <w:r>
              <w:rPr>
                <w:rFonts w:hint="eastAsia" w:cs="仿宋_GB2312"/>
                <w:i w:val="0"/>
                <w:iCs w:val="0"/>
                <w:color w:val="000000"/>
                <w:kern w:val="0"/>
                <w:sz w:val="21"/>
                <w:szCs w:val="21"/>
                <w:u w:val="none"/>
                <w:lang w:val="en-US" w:eastAsia="zh-CN" w:bidi="ar"/>
              </w:rPr>
              <w:t>－</w:t>
            </w:r>
            <w:r>
              <w:rPr>
                <w:rFonts w:hint="eastAsia" w:ascii="仿宋_GB2312" w:hAnsi="仿宋_GB2312" w:eastAsia="仿宋_GB2312" w:cs="仿宋_GB2312"/>
                <w:i w:val="0"/>
                <w:iCs w:val="0"/>
                <w:color w:val="000000"/>
                <w:kern w:val="0"/>
                <w:sz w:val="21"/>
                <w:szCs w:val="21"/>
                <w:u w:val="none"/>
                <w:lang w:val="en-US" w:eastAsia="zh-CN" w:bidi="ar"/>
              </w:rPr>
              <w:t>有涂层</w:t>
            </w:r>
          </w:p>
        </w:tc>
        <w:tc>
          <w:tcPr>
            <w:tcW w:w="1080" w:type="pct"/>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8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704"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81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伸缩电刀笔</w:t>
            </w:r>
            <w:r>
              <w:rPr>
                <w:rFonts w:hint="eastAsia" w:cs="仿宋_GB2312"/>
                <w:i w:val="0"/>
                <w:iCs w:val="0"/>
                <w:color w:val="000000"/>
                <w:kern w:val="0"/>
                <w:sz w:val="21"/>
                <w:szCs w:val="21"/>
                <w:u w:val="none"/>
                <w:lang w:val="en-US" w:eastAsia="zh-CN" w:bidi="ar"/>
              </w:rPr>
              <w:t>－</w:t>
            </w:r>
            <w:r>
              <w:rPr>
                <w:rFonts w:hint="eastAsia" w:ascii="仿宋_GB2312" w:hAnsi="仿宋_GB2312" w:eastAsia="仿宋_GB2312" w:cs="仿宋_GB2312"/>
                <w:i w:val="0"/>
                <w:iCs w:val="0"/>
                <w:color w:val="000000"/>
                <w:kern w:val="0"/>
                <w:sz w:val="21"/>
                <w:szCs w:val="21"/>
                <w:u w:val="none"/>
                <w:lang w:val="en-US" w:eastAsia="zh-CN" w:bidi="ar"/>
              </w:rPr>
              <w:t>有涂层</w:t>
            </w:r>
          </w:p>
        </w:tc>
        <w:tc>
          <w:tcPr>
            <w:tcW w:w="1080" w:type="pct"/>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8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704"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81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伸缩、吸引电刀笔</w:t>
            </w:r>
          </w:p>
        </w:tc>
        <w:tc>
          <w:tcPr>
            <w:tcW w:w="1080" w:type="pct"/>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8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704"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81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伸缩、照明电刀笔</w:t>
            </w:r>
          </w:p>
        </w:tc>
        <w:tc>
          <w:tcPr>
            <w:tcW w:w="1080" w:type="pct"/>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8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704"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81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刮吸电刀笔</w:t>
            </w:r>
          </w:p>
        </w:tc>
        <w:tc>
          <w:tcPr>
            <w:tcW w:w="1080" w:type="pct"/>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8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704"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81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低功率/低损伤电刀笔</w:t>
            </w:r>
          </w:p>
        </w:tc>
        <w:tc>
          <w:tcPr>
            <w:tcW w:w="1080" w:type="pct"/>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8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1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704" w:type="pct"/>
            <w:vMerge w:val="restar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电针</w:t>
            </w:r>
          </w:p>
        </w:tc>
        <w:tc>
          <w:tcPr>
            <w:tcW w:w="181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基础电针-钨材料</w:t>
            </w:r>
          </w:p>
        </w:tc>
        <w:tc>
          <w:tcPr>
            <w:tcW w:w="1080" w:type="pct"/>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8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704"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81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可更换电极电针-钨材料</w:t>
            </w:r>
          </w:p>
        </w:tc>
        <w:tc>
          <w:tcPr>
            <w:tcW w:w="1080" w:type="pct"/>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8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13</w:t>
            </w:r>
          </w:p>
        </w:tc>
        <w:tc>
          <w:tcPr>
            <w:tcW w:w="704"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81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伸缩电针-钨材料</w:t>
            </w:r>
          </w:p>
        </w:tc>
        <w:tc>
          <w:tcPr>
            <w:tcW w:w="1080" w:type="pct"/>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8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14</w:t>
            </w:r>
          </w:p>
        </w:tc>
        <w:tc>
          <w:tcPr>
            <w:tcW w:w="704"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81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基础电针</w:t>
            </w:r>
            <w:r>
              <w:rPr>
                <w:rFonts w:hint="eastAsia" w:cs="仿宋_GB2312"/>
                <w:i w:val="0"/>
                <w:iCs w:val="0"/>
                <w:color w:val="000000"/>
                <w:kern w:val="0"/>
                <w:sz w:val="21"/>
                <w:szCs w:val="21"/>
                <w:u w:val="none"/>
                <w:lang w:val="en-US" w:eastAsia="zh-CN" w:bidi="ar"/>
              </w:rPr>
              <w:t>－其他</w:t>
            </w:r>
            <w:r>
              <w:rPr>
                <w:rFonts w:hint="eastAsia" w:ascii="仿宋_GB2312" w:hAnsi="仿宋_GB2312" w:eastAsia="仿宋_GB2312" w:cs="仿宋_GB2312"/>
                <w:i w:val="0"/>
                <w:iCs w:val="0"/>
                <w:color w:val="000000"/>
                <w:kern w:val="0"/>
                <w:sz w:val="21"/>
                <w:szCs w:val="21"/>
                <w:u w:val="none"/>
                <w:lang w:val="en-US" w:eastAsia="zh-CN" w:bidi="ar"/>
              </w:rPr>
              <w:t>材料</w:t>
            </w:r>
          </w:p>
        </w:tc>
        <w:tc>
          <w:tcPr>
            <w:tcW w:w="1080" w:type="pct"/>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8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704"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81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可更换电极电针</w:t>
            </w:r>
            <w:r>
              <w:rPr>
                <w:rFonts w:hint="eastAsia" w:cs="仿宋_GB2312"/>
                <w:i w:val="0"/>
                <w:iCs w:val="0"/>
                <w:color w:val="000000"/>
                <w:kern w:val="0"/>
                <w:sz w:val="21"/>
                <w:szCs w:val="21"/>
                <w:u w:val="none"/>
                <w:lang w:val="en-US" w:eastAsia="zh-CN" w:bidi="ar"/>
              </w:rPr>
              <w:t>－其他</w:t>
            </w:r>
            <w:r>
              <w:rPr>
                <w:rFonts w:hint="eastAsia" w:ascii="仿宋_GB2312" w:hAnsi="仿宋_GB2312" w:eastAsia="仿宋_GB2312" w:cs="仿宋_GB2312"/>
                <w:i w:val="0"/>
                <w:iCs w:val="0"/>
                <w:color w:val="000000"/>
                <w:kern w:val="0"/>
                <w:sz w:val="21"/>
                <w:szCs w:val="21"/>
                <w:u w:val="none"/>
                <w:lang w:val="en-US" w:eastAsia="zh-CN" w:bidi="ar"/>
              </w:rPr>
              <w:t>材料</w:t>
            </w:r>
          </w:p>
        </w:tc>
        <w:tc>
          <w:tcPr>
            <w:tcW w:w="1080" w:type="pct"/>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8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704"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81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伸缩电针</w:t>
            </w:r>
            <w:r>
              <w:rPr>
                <w:rFonts w:hint="eastAsia" w:cs="仿宋_GB2312"/>
                <w:i w:val="0"/>
                <w:iCs w:val="0"/>
                <w:color w:val="000000"/>
                <w:kern w:val="0"/>
                <w:sz w:val="21"/>
                <w:szCs w:val="21"/>
                <w:u w:val="none"/>
                <w:lang w:val="en-US" w:eastAsia="zh-CN" w:bidi="ar"/>
              </w:rPr>
              <w:t>－其他</w:t>
            </w:r>
            <w:r>
              <w:rPr>
                <w:rFonts w:hint="eastAsia" w:ascii="仿宋_GB2312" w:hAnsi="仿宋_GB2312" w:eastAsia="仿宋_GB2312" w:cs="仿宋_GB2312"/>
                <w:i w:val="0"/>
                <w:iCs w:val="0"/>
                <w:color w:val="000000"/>
                <w:kern w:val="0"/>
                <w:sz w:val="21"/>
                <w:szCs w:val="21"/>
                <w:u w:val="none"/>
                <w:lang w:val="en-US" w:eastAsia="zh-CN" w:bidi="ar"/>
              </w:rPr>
              <w:t>材料</w:t>
            </w:r>
          </w:p>
        </w:tc>
        <w:tc>
          <w:tcPr>
            <w:tcW w:w="1080" w:type="pct"/>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8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41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17</w:t>
            </w:r>
          </w:p>
        </w:tc>
        <w:tc>
          <w:tcPr>
            <w:tcW w:w="704" w:type="pct"/>
            <w:vMerge w:val="restar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电钩/棒/铲</w:t>
            </w:r>
          </w:p>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81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基础钩铲棒-</w:t>
            </w:r>
            <w:r>
              <w:rPr>
                <w:rFonts w:hint="eastAsia" w:cs="仿宋_GB2312"/>
                <w:i w:val="0"/>
                <w:iCs w:val="0"/>
                <w:color w:val="000000"/>
                <w:kern w:val="0"/>
                <w:sz w:val="21"/>
                <w:szCs w:val="21"/>
                <w:u w:val="none"/>
                <w:lang w:val="en-US" w:eastAsia="zh-CN" w:bidi="ar"/>
              </w:rPr>
              <w:t>二</w:t>
            </w:r>
            <w:r>
              <w:rPr>
                <w:rFonts w:hint="eastAsia" w:ascii="仿宋_GB2312" w:hAnsi="仿宋_GB2312" w:eastAsia="仿宋_GB2312" w:cs="仿宋_GB2312"/>
                <w:i w:val="0"/>
                <w:iCs w:val="0"/>
                <w:color w:val="000000"/>
                <w:kern w:val="0"/>
                <w:sz w:val="21"/>
                <w:szCs w:val="21"/>
                <w:u w:val="none"/>
                <w:lang w:val="en-US" w:eastAsia="zh-CN" w:bidi="ar"/>
              </w:rPr>
              <w:t>类</w:t>
            </w:r>
          </w:p>
        </w:tc>
        <w:tc>
          <w:tcPr>
            <w:tcW w:w="1080" w:type="pct"/>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8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18</w:t>
            </w:r>
          </w:p>
        </w:tc>
        <w:tc>
          <w:tcPr>
            <w:tcW w:w="704"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81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可旋转钩铲棒-</w:t>
            </w:r>
            <w:r>
              <w:rPr>
                <w:rFonts w:hint="eastAsia" w:cs="仿宋_GB2312"/>
                <w:i w:val="0"/>
                <w:iCs w:val="0"/>
                <w:color w:val="000000"/>
                <w:kern w:val="0"/>
                <w:sz w:val="21"/>
                <w:szCs w:val="21"/>
                <w:u w:val="none"/>
                <w:lang w:val="en-US" w:eastAsia="zh-CN" w:bidi="ar"/>
              </w:rPr>
              <w:t>二</w:t>
            </w:r>
            <w:r>
              <w:rPr>
                <w:rFonts w:hint="eastAsia" w:ascii="仿宋_GB2312" w:hAnsi="仿宋_GB2312" w:eastAsia="仿宋_GB2312" w:cs="仿宋_GB2312"/>
                <w:i w:val="0"/>
                <w:iCs w:val="0"/>
                <w:color w:val="000000"/>
                <w:kern w:val="0"/>
                <w:sz w:val="21"/>
                <w:szCs w:val="21"/>
                <w:u w:val="none"/>
                <w:lang w:val="en-US" w:eastAsia="zh-CN" w:bidi="ar"/>
              </w:rPr>
              <w:t>类</w:t>
            </w:r>
          </w:p>
        </w:tc>
        <w:tc>
          <w:tcPr>
            <w:tcW w:w="1080" w:type="pct"/>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8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19</w:t>
            </w:r>
          </w:p>
        </w:tc>
        <w:tc>
          <w:tcPr>
            <w:tcW w:w="704"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81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可折弯（机械折弯）钩铲棒-</w:t>
            </w:r>
            <w:r>
              <w:rPr>
                <w:rFonts w:hint="eastAsia" w:cs="仿宋_GB2312"/>
                <w:i w:val="0"/>
                <w:iCs w:val="0"/>
                <w:color w:val="000000"/>
                <w:kern w:val="0"/>
                <w:sz w:val="21"/>
                <w:szCs w:val="21"/>
                <w:u w:val="none"/>
                <w:lang w:val="en-US" w:eastAsia="zh-CN" w:bidi="ar"/>
              </w:rPr>
              <w:t>二</w:t>
            </w:r>
            <w:r>
              <w:rPr>
                <w:rFonts w:hint="eastAsia" w:ascii="仿宋_GB2312" w:hAnsi="仿宋_GB2312" w:eastAsia="仿宋_GB2312" w:cs="仿宋_GB2312"/>
                <w:i w:val="0"/>
                <w:iCs w:val="0"/>
                <w:color w:val="000000"/>
                <w:kern w:val="0"/>
                <w:sz w:val="21"/>
                <w:szCs w:val="21"/>
                <w:u w:val="none"/>
                <w:lang w:val="en-US" w:eastAsia="zh-CN" w:bidi="ar"/>
              </w:rPr>
              <w:t>类</w:t>
            </w:r>
          </w:p>
        </w:tc>
        <w:tc>
          <w:tcPr>
            <w:tcW w:w="1080" w:type="pct"/>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8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704"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81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基础钩铲棒-</w:t>
            </w:r>
            <w:r>
              <w:rPr>
                <w:rFonts w:hint="eastAsia" w:cs="仿宋_GB2312"/>
                <w:i w:val="0"/>
                <w:iCs w:val="0"/>
                <w:color w:val="000000"/>
                <w:kern w:val="0"/>
                <w:sz w:val="21"/>
                <w:szCs w:val="21"/>
                <w:u w:val="none"/>
                <w:lang w:val="en-US" w:eastAsia="zh-CN" w:bidi="ar"/>
              </w:rPr>
              <w:t>三</w:t>
            </w:r>
            <w:r>
              <w:rPr>
                <w:rFonts w:hint="eastAsia" w:ascii="仿宋_GB2312" w:hAnsi="仿宋_GB2312" w:eastAsia="仿宋_GB2312" w:cs="仿宋_GB2312"/>
                <w:i w:val="0"/>
                <w:iCs w:val="0"/>
                <w:color w:val="000000"/>
                <w:kern w:val="0"/>
                <w:sz w:val="21"/>
                <w:szCs w:val="21"/>
                <w:u w:val="none"/>
                <w:lang w:val="en-US" w:eastAsia="zh-CN" w:bidi="ar"/>
              </w:rPr>
              <w:t>类</w:t>
            </w:r>
          </w:p>
        </w:tc>
        <w:tc>
          <w:tcPr>
            <w:tcW w:w="1080" w:type="pct"/>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8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21</w:t>
            </w:r>
          </w:p>
        </w:tc>
        <w:tc>
          <w:tcPr>
            <w:tcW w:w="704"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81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可旋转钩铲棒-</w:t>
            </w:r>
            <w:r>
              <w:rPr>
                <w:rFonts w:hint="eastAsia" w:cs="仿宋_GB2312"/>
                <w:i w:val="0"/>
                <w:iCs w:val="0"/>
                <w:color w:val="000000"/>
                <w:kern w:val="0"/>
                <w:sz w:val="21"/>
                <w:szCs w:val="21"/>
                <w:u w:val="none"/>
                <w:lang w:val="en-US" w:eastAsia="zh-CN" w:bidi="ar"/>
              </w:rPr>
              <w:t>三</w:t>
            </w:r>
            <w:r>
              <w:rPr>
                <w:rFonts w:hint="eastAsia" w:ascii="仿宋_GB2312" w:hAnsi="仿宋_GB2312" w:eastAsia="仿宋_GB2312" w:cs="仿宋_GB2312"/>
                <w:i w:val="0"/>
                <w:iCs w:val="0"/>
                <w:color w:val="000000"/>
                <w:kern w:val="0"/>
                <w:sz w:val="21"/>
                <w:szCs w:val="21"/>
                <w:u w:val="none"/>
                <w:lang w:val="en-US" w:eastAsia="zh-CN" w:bidi="ar"/>
              </w:rPr>
              <w:t>类</w:t>
            </w:r>
          </w:p>
        </w:tc>
        <w:tc>
          <w:tcPr>
            <w:tcW w:w="1080" w:type="pct"/>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8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22</w:t>
            </w:r>
          </w:p>
        </w:tc>
        <w:tc>
          <w:tcPr>
            <w:tcW w:w="704"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81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可折弯（机械折弯）钩铲棒-</w:t>
            </w:r>
            <w:r>
              <w:rPr>
                <w:rFonts w:hint="eastAsia" w:cs="仿宋_GB2312"/>
                <w:i w:val="0"/>
                <w:iCs w:val="0"/>
                <w:color w:val="000000"/>
                <w:kern w:val="0"/>
                <w:sz w:val="21"/>
                <w:szCs w:val="21"/>
                <w:u w:val="none"/>
                <w:lang w:val="en-US" w:eastAsia="zh-CN" w:bidi="ar"/>
              </w:rPr>
              <w:t>三</w:t>
            </w:r>
            <w:r>
              <w:rPr>
                <w:rFonts w:hint="eastAsia" w:ascii="仿宋_GB2312" w:hAnsi="仿宋_GB2312" w:eastAsia="仿宋_GB2312" w:cs="仿宋_GB2312"/>
                <w:i w:val="0"/>
                <w:iCs w:val="0"/>
                <w:color w:val="000000"/>
                <w:kern w:val="0"/>
                <w:sz w:val="21"/>
                <w:szCs w:val="21"/>
                <w:u w:val="none"/>
                <w:lang w:val="en-US" w:eastAsia="zh-CN" w:bidi="ar"/>
              </w:rPr>
              <w:t>类</w:t>
            </w:r>
          </w:p>
        </w:tc>
        <w:tc>
          <w:tcPr>
            <w:tcW w:w="1080" w:type="pct"/>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8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23</w:t>
            </w:r>
          </w:p>
        </w:tc>
        <w:tc>
          <w:tcPr>
            <w:tcW w:w="704" w:type="pct"/>
            <w:vMerge w:val="restar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电钳、剪</w:t>
            </w:r>
          </w:p>
        </w:tc>
        <w:tc>
          <w:tcPr>
            <w:tcW w:w="181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电钳、剪-</w:t>
            </w:r>
            <w:r>
              <w:rPr>
                <w:rFonts w:hint="eastAsia" w:cs="仿宋_GB2312"/>
                <w:i w:val="0"/>
                <w:iCs w:val="0"/>
                <w:color w:val="000000"/>
                <w:kern w:val="0"/>
                <w:sz w:val="21"/>
                <w:szCs w:val="21"/>
                <w:u w:val="none"/>
                <w:lang w:val="en-US" w:eastAsia="zh-CN" w:bidi="ar"/>
              </w:rPr>
              <w:t>二</w:t>
            </w:r>
            <w:r>
              <w:rPr>
                <w:rFonts w:hint="eastAsia" w:ascii="仿宋_GB2312" w:hAnsi="仿宋_GB2312" w:eastAsia="仿宋_GB2312" w:cs="仿宋_GB2312"/>
                <w:i w:val="0"/>
                <w:iCs w:val="0"/>
                <w:color w:val="000000"/>
                <w:kern w:val="0"/>
                <w:sz w:val="21"/>
                <w:szCs w:val="21"/>
                <w:u w:val="none"/>
                <w:lang w:val="en-US" w:eastAsia="zh-CN" w:bidi="ar"/>
              </w:rPr>
              <w:t>类</w:t>
            </w:r>
          </w:p>
        </w:tc>
        <w:tc>
          <w:tcPr>
            <w:tcW w:w="1080" w:type="pct"/>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8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24</w:t>
            </w:r>
          </w:p>
        </w:tc>
        <w:tc>
          <w:tcPr>
            <w:tcW w:w="704"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81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电钳、剪-</w:t>
            </w:r>
            <w:r>
              <w:rPr>
                <w:rFonts w:hint="eastAsia" w:cs="仿宋_GB2312"/>
                <w:i w:val="0"/>
                <w:iCs w:val="0"/>
                <w:color w:val="000000"/>
                <w:kern w:val="0"/>
                <w:sz w:val="21"/>
                <w:szCs w:val="21"/>
                <w:u w:val="none"/>
                <w:lang w:val="en-US" w:eastAsia="zh-CN" w:bidi="ar"/>
              </w:rPr>
              <w:t>三</w:t>
            </w:r>
            <w:r>
              <w:rPr>
                <w:rFonts w:hint="eastAsia" w:ascii="仿宋_GB2312" w:hAnsi="仿宋_GB2312" w:eastAsia="仿宋_GB2312" w:cs="仿宋_GB2312"/>
                <w:i w:val="0"/>
                <w:iCs w:val="0"/>
                <w:color w:val="000000"/>
                <w:kern w:val="0"/>
                <w:sz w:val="21"/>
                <w:szCs w:val="21"/>
                <w:u w:val="none"/>
                <w:lang w:val="en-US" w:eastAsia="zh-CN" w:bidi="ar"/>
              </w:rPr>
              <w:t>类</w:t>
            </w:r>
          </w:p>
        </w:tc>
        <w:tc>
          <w:tcPr>
            <w:tcW w:w="1080" w:type="pct"/>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8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25</w:t>
            </w:r>
          </w:p>
        </w:tc>
        <w:tc>
          <w:tcPr>
            <w:tcW w:w="704" w:type="pct"/>
            <w:vMerge w:val="restar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双极镊</w:t>
            </w:r>
          </w:p>
        </w:tc>
        <w:tc>
          <w:tcPr>
            <w:tcW w:w="181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无涂层-镊尖精度＞0.3</w:t>
            </w:r>
          </w:p>
        </w:tc>
        <w:tc>
          <w:tcPr>
            <w:tcW w:w="1080" w:type="pct"/>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8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26</w:t>
            </w:r>
          </w:p>
        </w:tc>
        <w:tc>
          <w:tcPr>
            <w:tcW w:w="704"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81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无涂层-镊尖精度≤0.3</w:t>
            </w:r>
          </w:p>
        </w:tc>
        <w:tc>
          <w:tcPr>
            <w:tcW w:w="1080" w:type="pct"/>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8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27</w:t>
            </w:r>
          </w:p>
        </w:tc>
        <w:tc>
          <w:tcPr>
            <w:tcW w:w="704"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81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有涂层-镊尖精度＞0.3</w:t>
            </w:r>
          </w:p>
        </w:tc>
        <w:tc>
          <w:tcPr>
            <w:tcW w:w="1080" w:type="pct"/>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8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28</w:t>
            </w:r>
          </w:p>
        </w:tc>
        <w:tc>
          <w:tcPr>
            <w:tcW w:w="704"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81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有涂层-镊尖精度≤0.3</w:t>
            </w:r>
          </w:p>
        </w:tc>
        <w:tc>
          <w:tcPr>
            <w:tcW w:w="1080" w:type="pct"/>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8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29</w:t>
            </w:r>
          </w:p>
        </w:tc>
        <w:tc>
          <w:tcPr>
            <w:tcW w:w="704" w:type="pc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LEEP刀</w:t>
            </w:r>
          </w:p>
        </w:tc>
        <w:tc>
          <w:tcPr>
            <w:tcW w:w="181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LEEP刀</w:t>
            </w:r>
          </w:p>
        </w:tc>
        <w:tc>
          <w:tcPr>
            <w:tcW w:w="1080" w:type="pct"/>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8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30</w:t>
            </w:r>
          </w:p>
        </w:tc>
        <w:tc>
          <w:tcPr>
            <w:tcW w:w="704" w:type="pc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干性黏胶</w:t>
            </w:r>
          </w:p>
        </w:tc>
        <w:tc>
          <w:tcPr>
            <w:tcW w:w="181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干性黏胶</w:t>
            </w:r>
          </w:p>
        </w:tc>
        <w:tc>
          <w:tcPr>
            <w:tcW w:w="1080" w:type="pct"/>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8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31</w:t>
            </w:r>
          </w:p>
        </w:tc>
        <w:tc>
          <w:tcPr>
            <w:tcW w:w="704" w:type="pc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湿性凝胶-单回路</w:t>
            </w:r>
          </w:p>
        </w:tc>
        <w:tc>
          <w:tcPr>
            <w:tcW w:w="181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湿性凝胶-单回路</w:t>
            </w:r>
          </w:p>
        </w:tc>
        <w:tc>
          <w:tcPr>
            <w:tcW w:w="1080" w:type="pct"/>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8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32</w:t>
            </w:r>
          </w:p>
        </w:tc>
        <w:tc>
          <w:tcPr>
            <w:tcW w:w="704" w:type="pc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湿性凝胶-双回路</w:t>
            </w:r>
          </w:p>
        </w:tc>
        <w:tc>
          <w:tcPr>
            <w:tcW w:w="181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湿性凝胶-单回路</w:t>
            </w:r>
          </w:p>
        </w:tc>
        <w:tc>
          <w:tcPr>
            <w:tcW w:w="1080" w:type="pct"/>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8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40</w:t>
            </w:r>
          </w:p>
        </w:tc>
      </w:tr>
    </w:tbl>
    <w:p>
      <w:pPr>
        <w:keepNext w:val="0"/>
        <w:keepLines w:val="0"/>
        <w:pageBreakBefore w:val="0"/>
        <w:widowControl w:val="0"/>
        <w:kinsoku/>
        <w:wordWrap/>
        <w:overflowPunct/>
        <w:topLinePunct w:val="0"/>
        <w:bidi w:val="0"/>
        <w:adjustRightInd/>
        <w:spacing w:before="0" w:line="600" w:lineRule="exact"/>
        <w:ind w:firstLine="720" w:firstLineChars="0"/>
        <w:jc w:val="both"/>
        <w:textAlignment w:val="auto"/>
        <w:outlineLvl w:val="9"/>
        <w:rPr>
          <w:rFonts w:hint="eastAsia" w:ascii="楷体_GB2312" w:hAnsi="楷体_GB2312" w:eastAsia="楷体_GB2312" w:cs="楷体_GB2312"/>
          <w:b w:val="0"/>
          <w:bCs w:val="0"/>
          <w:color w:val="auto"/>
          <w:highlight w:val="none"/>
          <w:lang w:val="en-US" w:eastAsia="zh-CN"/>
        </w:rPr>
      </w:pPr>
      <w:r>
        <w:rPr>
          <w:rFonts w:hint="eastAsia" w:ascii="楷体_GB2312" w:hAnsi="楷体_GB2312" w:eastAsia="楷体_GB2312" w:cs="楷体_GB2312"/>
          <w:b w:val="0"/>
          <w:bCs w:val="0"/>
          <w:color w:val="auto"/>
          <w:highlight w:val="none"/>
          <w:lang w:val="en-US" w:eastAsia="zh-CN"/>
        </w:rPr>
        <w:t>（二）竞价单元分组说明</w:t>
      </w:r>
    </w:p>
    <w:p>
      <w:pPr>
        <w:keepNext w:val="0"/>
        <w:keepLines w:val="0"/>
        <w:pageBreakBefore w:val="0"/>
        <w:widowControl/>
        <w:kinsoku/>
        <w:wordWrap/>
        <w:overflowPunct/>
        <w:topLinePunct w:val="0"/>
        <w:bidi w:val="0"/>
        <w:adjustRightInd/>
        <w:spacing w:before="0" w:line="600" w:lineRule="exact"/>
        <w:ind w:firstLine="720" w:firstLineChars="0"/>
        <w:jc w:val="both"/>
        <w:textAlignment w:val="auto"/>
        <w:rPr>
          <w:rFonts w:hint="eastAsia" w:ascii="仿宋_GB2312" w:hAnsi="仿宋_GB2312" w:eastAsia="仿宋_GB2312" w:cs="仿宋_GB2312"/>
          <w:sz w:val="32"/>
          <w:szCs w:val="32"/>
          <w:highlight w:val="none"/>
          <w:lang w:val="en-US" w:eastAsia="zh-CN" w:bidi="ar-SA"/>
        </w:rPr>
      </w:pPr>
      <w:r>
        <w:rPr>
          <w:rFonts w:hint="eastAsia" w:ascii="仿宋_GB2312" w:hAnsi="仿宋_GB2312" w:eastAsia="仿宋_GB2312" w:cs="仿宋_GB2312"/>
          <w:sz w:val="32"/>
          <w:szCs w:val="32"/>
          <w:highlight w:val="none"/>
          <w:lang w:val="en-US" w:eastAsia="zh-CN" w:bidi="ar-SA"/>
        </w:rPr>
        <w:t>1.竞价单元为企业竞价的最小单位。</w:t>
      </w:r>
    </w:p>
    <w:p>
      <w:pPr>
        <w:keepNext w:val="0"/>
        <w:keepLines w:val="0"/>
        <w:pageBreakBefore w:val="0"/>
        <w:widowControl/>
        <w:kinsoku/>
        <w:wordWrap/>
        <w:overflowPunct/>
        <w:topLinePunct w:val="0"/>
        <w:bidi w:val="0"/>
        <w:adjustRightInd/>
        <w:spacing w:before="0" w:line="600" w:lineRule="exact"/>
        <w:ind w:firstLine="720" w:firstLineChars="0"/>
        <w:jc w:val="both"/>
        <w:textAlignment w:val="auto"/>
        <w:rPr>
          <w:rFonts w:hint="eastAsia" w:ascii="仿宋_GB2312" w:hAnsi="仿宋_GB2312" w:eastAsia="仿宋_GB2312" w:cs="仿宋_GB2312"/>
          <w:sz w:val="32"/>
          <w:szCs w:val="32"/>
          <w:highlight w:val="none"/>
          <w:lang w:val="en-US" w:eastAsia="zh-CN" w:bidi="ar-SA"/>
        </w:rPr>
      </w:pPr>
      <w:r>
        <w:rPr>
          <w:rFonts w:hint="eastAsia" w:ascii="仿宋_GB2312" w:hAnsi="仿宋_GB2312" w:eastAsia="仿宋_GB2312" w:cs="仿宋_GB2312"/>
          <w:sz w:val="32"/>
          <w:szCs w:val="32"/>
          <w:highlight w:val="none"/>
          <w:lang w:val="en-US" w:eastAsia="zh-CN" w:bidi="ar-SA"/>
        </w:rPr>
        <w:t>2.各竞价组按市场占有率分为2个竞价单元</w:t>
      </w:r>
      <w:r>
        <w:rPr>
          <w:rFonts w:hint="eastAsia" w:cs="仿宋_GB2312"/>
          <w:sz w:val="32"/>
          <w:szCs w:val="32"/>
          <w:highlight w:val="none"/>
          <w:lang w:val="en-US" w:eastAsia="zh-CN" w:bidi="ar-SA"/>
        </w:rPr>
        <w:t>。</w:t>
      </w:r>
    </w:p>
    <w:p>
      <w:pPr>
        <w:keepNext w:val="0"/>
        <w:keepLines w:val="0"/>
        <w:pageBreakBefore w:val="0"/>
        <w:widowControl/>
        <w:kinsoku/>
        <w:wordWrap/>
        <w:overflowPunct/>
        <w:topLinePunct w:val="0"/>
        <w:bidi w:val="0"/>
        <w:adjustRightInd/>
        <w:spacing w:before="0" w:line="600" w:lineRule="exact"/>
        <w:ind w:firstLine="720" w:firstLineChars="0"/>
        <w:jc w:val="both"/>
        <w:textAlignment w:val="auto"/>
        <w:rPr>
          <w:rFonts w:hint="eastAsia" w:ascii="仿宋_GB2312" w:hAnsi="仿宋_GB2312" w:eastAsia="仿宋_GB2312" w:cs="仿宋_GB2312"/>
          <w:sz w:val="32"/>
          <w:szCs w:val="32"/>
          <w:highlight w:val="none"/>
          <w:lang w:val="en-US" w:eastAsia="zh-CN" w:bidi="ar-SA"/>
        </w:rPr>
      </w:pPr>
      <w:r>
        <w:rPr>
          <w:rFonts w:hint="eastAsia" w:ascii="仿宋_GB2312" w:hAnsi="仿宋_GB2312" w:eastAsia="仿宋_GB2312" w:cs="仿宋_GB2312"/>
          <w:sz w:val="32"/>
          <w:szCs w:val="32"/>
          <w:highlight w:val="none"/>
          <w:lang w:val="en-US" w:eastAsia="zh-CN" w:bidi="ar-SA"/>
        </w:rPr>
        <w:t>A竞价单元：1.该竞价组内采购需求量占比大于等于</w:t>
      </w:r>
      <w:r>
        <w:rPr>
          <w:rFonts w:hint="eastAsia" w:ascii="仿宋_GB2312" w:hAnsi="仿宋_GB2312" w:eastAsia="仿宋_GB2312" w:cs="仿宋_GB2312"/>
          <w:color w:val="auto"/>
          <w:sz w:val="32"/>
          <w:szCs w:val="32"/>
          <w:highlight w:val="none"/>
          <w:lang w:val="en-US" w:eastAsia="zh-CN" w:bidi="ar-SA"/>
        </w:rPr>
        <w:t>1%</w:t>
      </w:r>
      <w:r>
        <w:rPr>
          <w:rFonts w:hint="eastAsia" w:ascii="仿宋_GB2312" w:hAnsi="仿宋_GB2312" w:eastAsia="仿宋_GB2312" w:cs="仿宋_GB2312"/>
          <w:sz w:val="32"/>
          <w:szCs w:val="32"/>
          <w:highlight w:val="none"/>
          <w:lang w:val="en-US" w:eastAsia="zh-CN" w:bidi="ar-SA"/>
        </w:rPr>
        <w:t>且能够供应联盟地区所有医疗机构的企业。2.该竞价组内采购需求量占比大于等于</w:t>
      </w:r>
      <w:r>
        <w:rPr>
          <w:rFonts w:hint="eastAsia" w:ascii="仿宋_GB2312" w:hAnsi="仿宋_GB2312" w:eastAsia="仿宋_GB2312" w:cs="仿宋_GB2312"/>
          <w:color w:val="auto"/>
          <w:sz w:val="32"/>
          <w:szCs w:val="32"/>
          <w:highlight w:val="none"/>
          <w:lang w:val="en-US" w:eastAsia="zh-CN" w:bidi="ar-SA"/>
        </w:rPr>
        <w:t>0.5%</w:t>
      </w:r>
      <w:r>
        <w:rPr>
          <w:rFonts w:hint="eastAsia" w:ascii="仿宋_GB2312" w:hAnsi="仿宋_GB2312" w:eastAsia="仿宋_GB2312" w:cs="仿宋_GB2312"/>
          <w:sz w:val="32"/>
          <w:szCs w:val="32"/>
          <w:highlight w:val="none"/>
          <w:lang w:val="en-US" w:eastAsia="zh-CN" w:bidi="ar-SA"/>
        </w:rPr>
        <w:t>且在任一联盟</w:t>
      </w:r>
      <w:r>
        <w:rPr>
          <w:rFonts w:hint="eastAsia" w:cs="仿宋_GB2312"/>
          <w:sz w:val="32"/>
          <w:szCs w:val="32"/>
          <w:highlight w:val="none"/>
          <w:lang w:val="en-US" w:eastAsia="zh-CN" w:bidi="ar-SA"/>
        </w:rPr>
        <w:t>成员单位省（市、自治区、兵团）</w:t>
      </w:r>
      <w:r>
        <w:rPr>
          <w:rFonts w:hint="eastAsia" w:ascii="仿宋_GB2312" w:hAnsi="仿宋_GB2312" w:eastAsia="仿宋_GB2312" w:cs="仿宋_GB2312"/>
          <w:sz w:val="32"/>
          <w:szCs w:val="32"/>
          <w:highlight w:val="none"/>
          <w:lang w:val="en-US" w:eastAsia="zh-CN" w:bidi="ar-SA"/>
        </w:rPr>
        <w:t>采购需求量排名第1的企业。</w:t>
      </w:r>
    </w:p>
    <w:p>
      <w:pPr>
        <w:keepNext w:val="0"/>
        <w:keepLines w:val="0"/>
        <w:pageBreakBefore w:val="0"/>
        <w:widowControl/>
        <w:kinsoku/>
        <w:wordWrap/>
        <w:overflowPunct/>
        <w:topLinePunct w:val="0"/>
        <w:bidi w:val="0"/>
        <w:adjustRightInd/>
        <w:spacing w:before="0" w:line="600" w:lineRule="exact"/>
        <w:ind w:firstLine="720" w:firstLineChars="0"/>
        <w:jc w:val="both"/>
        <w:textAlignment w:val="auto"/>
        <w:rPr>
          <w:rFonts w:hint="eastAsia" w:ascii="仿宋_GB2312" w:hAnsi="仿宋_GB2312" w:eastAsia="仿宋_GB2312" w:cs="仿宋_GB2312"/>
          <w:sz w:val="32"/>
          <w:szCs w:val="32"/>
          <w:highlight w:val="none"/>
          <w:lang w:val="en-US" w:eastAsia="zh-CN" w:bidi="ar-SA"/>
        </w:rPr>
      </w:pPr>
      <w:r>
        <w:rPr>
          <w:rFonts w:hint="eastAsia" w:ascii="仿宋_GB2312" w:hAnsi="仿宋_GB2312" w:eastAsia="仿宋_GB2312" w:cs="仿宋_GB2312"/>
          <w:sz w:val="32"/>
          <w:szCs w:val="32"/>
          <w:highlight w:val="none"/>
          <w:lang w:val="en-US" w:eastAsia="zh-CN" w:bidi="ar-SA"/>
        </w:rPr>
        <w:t>B竞价单元：除A竞价单元以外，其他参与本次带量采购报名的企业。</w:t>
      </w:r>
    </w:p>
    <w:p>
      <w:pPr>
        <w:keepNext w:val="0"/>
        <w:keepLines w:val="0"/>
        <w:pageBreakBefore w:val="0"/>
        <w:widowControl/>
        <w:kinsoku/>
        <w:wordWrap/>
        <w:overflowPunct/>
        <w:topLinePunct w:val="0"/>
        <w:bidi w:val="0"/>
        <w:adjustRightInd/>
        <w:spacing w:before="0" w:line="600" w:lineRule="exact"/>
        <w:ind w:firstLine="720" w:firstLineChars="0"/>
        <w:jc w:val="both"/>
        <w:textAlignment w:val="auto"/>
        <w:rPr>
          <w:rFonts w:hint="eastAsia" w:ascii="仿宋_GB2312" w:hAnsi="仿宋_GB2312" w:eastAsia="仿宋_GB2312" w:cs="仿宋_GB2312"/>
          <w:sz w:val="32"/>
          <w:szCs w:val="32"/>
          <w:highlight w:val="none"/>
          <w:lang w:val="en-US" w:eastAsia="zh-CN" w:bidi="ar-SA"/>
        </w:rPr>
      </w:pPr>
      <w:r>
        <w:rPr>
          <w:rFonts w:hint="eastAsia" w:ascii="仿宋_GB2312" w:hAnsi="仿宋_GB2312" w:eastAsia="仿宋_GB2312" w:cs="仿宋_GB2312"/>
          <w:sz w:val="32"/>
          <w:szCs w:val="32"/>
          <w:highlight w:val="none"/>
          <w:lang w:val="en-US" w:eastAsia="zh-CN" w:bidi="ar-SA"/>
        </w:rPr>
        <w:t>3.各竞价组</w:t>
      </w:r>
      <w:r>
        <w:rPr>
          <w:rFonts w:hint="eastAsia" w:cs="仿宋_GB2312"/>
          <w:sz w:val="32"/>
          <w:szCs w:val="32"/>
          <w:highlight w:val="none"/>
          <w:lang w:val="en-US" w:eastAsia="zh-CN" w:bidi="ar-SA"/>
        </w:rPr>
        <w:t>中</w:t>
      </w:r>
      <w:r>
        <w:rPr>
          <w:rFonts w:hint="eastAsia" w:ascii="仿宋_GB2312" w:hAnsi="仿宋_GB2312" w:eastAsia="仿宋_GB2312" w:cs="仿宋_GB2312"/>
          <w:sz w:val="32"/>
          <w:szCs w:val="32"/>
          <w:highlight w:val="none"/>
          <w:lang w:val="en-US" w:eastAsia="zh-CN" w:bidi="ar-SA"/>
        </w:rPr>
        <w:t>A竞价单元</w:t>
      </w:r>
      <w:r>
        <w:rPr>
          <w:rFonts w:hint="eastAsia" w:cs="仿宋_GB2312"/>
          <w:sz w:val="32"/>
          <w:szCs w:val="32"/>
          <w:highlight w:val="none"/>
          <w:lang w:val="en-US" w:eastAsia="zh-CN" w:bidi="ar-SA"/>
        </w:rPr>
        <w:t>企业</w:t>
      </w:r>
      <w:r>
        <w:rPr>
          <w:rFonts w:hint="eastAsia" w:ascii="仿宋_GB2312" w:hAnsi="仿宋_GB2312" w:eastAsia="仿宋_GB2312" w:cs="仿宋_GB2312"/>
          <w:sz w:val="32"/>
          <w:szCs w:val="32"/>
          <w:highlight w:val="none"/>
          <w:lang w:val="en-US" w:eastAsia="zh-CN" w:bidi="ar-SA"/>
        </w:rPr>
        <w:t>名单另行发布。</w:t>
      </w:r>
    </w:p>
    <w:p>
      <w:pPr>
        <w:pStyle w:val="2"/>
        <w:keepNext w:val="0"/>
        <w:keepLines w:val="0"/>
        <w:pageBreakBefore w:val="0"/>
        <w:widowControl w:val="0"/>
        <w:kinsoku/>
        <w:wordWrap/>
        <w:overflowPunct/>
        <w:topLinePunct w:val="0"/>
        <w:bidi w:val="0"/>
        <w:adjustRightInd/>
        <w:spacing w:before="0" w:line="600" w:lineRule="exact"/>
        <w:ind w:firstLine="640" w:firstLineChars="200"/>
        <w:jc w:val="both"/>
        <w:textAlignment w:val="auto"/>
        <w:outlineLvl w:val="1"/>
        <w:rPr>
          <w:rFonts w:hint="eastAsia" w:ascii="黑体" w:hAnsi="黑体" w:eastAsia="黑体" w:cs="黑体"/>
          <w:sz w:val="32"/>
          <w:szCs w:val="32"/>
          <w:lang w:val="en-US" w:eastAsia="zh-CN"/>
        </w:rPr>
      </w:pPr>
      <w:bookmarkStart w:id="71" w:name="_Toc21037"/>
      <w:bookmarkStart w:id="72" w:name="_Toc14045"/>
      <w:r>
        <w:rPr>
          <w:rFonts w:hint="eastAsia" w:ascii="黑体" w:hAnsi="黑体" w:eastAsia="黑体" w:cs="黑体"/>
          <w:sz w:val="32"/>
          <w:szCs w:val="32"/>
          <w:lang w:val="en-US" w:eastAsia="zh-CN"/>
        </w:rPr>
        <w:t>五、报价规则</w:t>
      </w:r>
      <w:bookmarkEnd w:id="71"/>
      <w:bookmarkEnd w:id="72"/>
    </w:p>
    <w:p>
      <w:pPr>
        <w:keepNext w:val="0"/>
        <w:keepLines w:val="0"/>
        <w:pageBreakBefore w:val="0"/>
        <w:widowControl w:val="0"/>
        <w:kinsoku/>
        <w:wordWrap/>
        <w:overflowPunct/>
        <w:topLinePunct w:val="0"/>
        <w:bidi w:val="0"/>
        <w:adjustRightInd/>
        <w:spacing w:before="0" w:line="600" w:lineRule="exact"/>
        <w:ind w:left="0" w:leftChars="0" w:firstLine="642" w:firstLineChars="200"/>
        <w:jc w:val="both"/>
        <w:textAlignment w:val="auto"/>
        <w:outlineLvl w:val="2"/>
        <w:rPr>
          <w:rFonts w:hint="eastAsia" w:ascii="楷体_GB2312" w:hAnsi="楷体_GB2312" w:eastAsia="楷体_GB2312" w:cs="楷体_GB2312"/>
          <w:lang w:val="en-US" w:eastAsia="zh-CN"/>
        </w:rPr>
      </w:pPr>
      <w:r>
        <w:rPr>
          <w:rFonts w:hint="eastAsia" w:ascii="楷体_GB2312" w:hAnsi="楷体_GB2312" w:eastAsia="楷体_GB2312" w:cs="楷体_GB2312"/>
          <w:b/>
          <w:bCs/>
          <w:color w:val="auto"/>
          <w:highlight w:val="none"/>
          <w:lang w:val="en-US" w:eastAsia="zh-CN"/>
        </w:rPr>
        <w:t>（一）中选产品加成</w:t>
      </w:r>
    </w:p>
    <w:tbl>
      <w:tblPr>
        <w:tblStyle w:val="13"/>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7"/>
        <w:gridCol w:w="709"/>
        <w:gridCol w:w="1494"/>
        <w:gridCol w:w="5068"/>
        <w:gridCol w:w="9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ascii="黑体" w:hAnsi="宋体" w:eastAsia="黑体" w:cs="黑体"/>
                <w:b w:val="0"/>
                <w:bCs/>
                <w:i w:val="0"/>
                <w:iCs w:val="0"/>
                <w:color w:val="000000"/>
                <w:sz w:val="21"/>
                <w:szCs w:val="21"/>
                <w:u w:val="none"/>
              </w:rPr>
            </w:pPr>
            <w:r>
              <w:rPr>
                <w:rFonts w:hint="eastAsia" w:ascii="黑体" w:hAnsi="宋体" w:eastAsia="黑体" w:cs="黑体"/>
                <w:b w:val="0"/>
                <w:bCs/>
                <w:i w:val="0"/>
                <w:iCs w:val="0"/>
                <w:color w:val="000000"/>
                <w:kern w:val="0"/>
                <w:sz w:val="21"/>
                <w:szCs w:val="21"/>
                <w:u w:val="none"/>
                <w:lang w:val="en-US" w:eastAsia="zh-CN" w:bidi="ar"/>
              </w:rPr>
              <w:t>耗材品种</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default" w:ascii="黑体" w:hAnsi="宋体" w:eastAsia="黑体" w:cs="黑体"/>
                <w:b w:val="0"/>
                <w:bCs/>
                <w:i w:val="0"/>
                <w:iCs w:val="0"/>
                <w:color w:val="000000"/>
                <w:kern w:val="0"/>
                <w:sz w:val="21"/>
                <w:szCs w:val="21"/>
                <w:u w:val="none"/>
                <w:lang w:val="en-US" w:eastAsia="zh-CN" w:bidi="ar"/>
              </w:rPr>
            </w:pPr>
            <w:r>
              <w:rPr>
                <w:rFonts w:hint="eastAsia" w:ascii="黑体" w:hAnsi="宋体" w:eastAsia="黑体" w:cs="黑体"/>
                <w:b w:val="0"/>
                <w:bCs/>
                <w:i w:val="0"/>
                <w:iCs w:val="0"/>
                <w:color w:val="000000"/>
                <w:kern w:val="0"/>
                <w:sz w:val="21"/>
                <w:szCs w:val="21"/>
                <w:u w:val="none"/>
                <w:lang w:val="en-US" w:eastAsia="zh-CN" w:bidi="ar"/>
              </w:rPr>
              <w:t>加成类别</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黑体" w:hAnsi="宋体" w:eastAsia="黑体" w:cs="黑体"/>
                <w:b w:val="0"/>
                <w:bCs/>
                <w:i w:val="0"/>
                <w:iCs w:val="0"/>
                <w:color w:val="000000"/>
                <w:sz w:val="21"/>
                <w:szCs w:val="21"/>
                <w:u w:val="none"/>
                <w:lang w:val="en-US" w:eastAsia="zh-CN"/>
              </w:rPr>
            </w:pPr>
            <w:r>
              <w:rPr>
                <w:rFonts w:hint="eastAsia" w:ascii="黑体" w:hAnsi="宋体" w:eastAsia="黑体" w:cs="黑体"/>
                <w:b w:val="0"/>
                <w:bCs/>
                <w:i w:val="0"/>
                <w:iCs w:val="0"/>
                <w:color w:val="000000"/>
                <w:sz w:val="21"/>
                <w:szCs w:val="21"/>
                <w:u w:val="none"/>
                <w:lang w:val="en-US" w:eastAsia="zh-CN"/>
              </w:rPr>
              <w:t>加成</w:t>
            </w:r>
          </w:p>
        </w:tc>
        <w:tc>
          <w:tcPr>
            <w:tcW w:w="5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黑体" w:hAnsi="宋体" w:eastAsia="黑体" w:cs="黑体"/>
                <w:b w:val="0"/>
                <w:bCs/>
                <w:i w:val="0"/>
                <w:iCs w:val="0"/>
                <w:color w:val="000000"/>
                <w:sz w:val="21"/>
                <w:szCs w:val="21"/>
                <w:u w:val="none"/>
              </w:rPr>
            </w:pPr>
            <w:r>
              <w:rPr>
                <w:rFonts w:hint="eastAsia" w:ascii="黑体" w:hAnsi="宋体" w:eastAsia="黑体" w:cs="黑体"/>
                <w:b w:val="0"/>
                <w:bCs/>
                <w:i w:val="0"/>
                <w:iCs w:val="0"/>
                <w:color w:val="000000"/>
                <w:kern w:val="0"/>
                <w:sz w:val="21"/>
                <w:szCs w:val="21"/>
                <w:u w:val="none"/>
                <w:lang w:val="en-US" w:eastAsia="zh-CN" w:bidi="ar"/>
              </w:rPr>
              <w:t>说明</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黑体" w:hAnsi="宋体" w:eastAsia="黑体" w:cs="黑体"/>
                <w:b w:val="0"/>
                <w:bCs/>
                <w:i w:val="0"/>
                <w:iCs w:val="0"/>
                <w:color w:val="000000"/>
                <w:sz w:val="21"/>
                <w:szCs w:val="21"/>
                <w:u w:val="none"/>
              </w:rPr>
            </w:pPr>
            <w:r>
              <w:rPr>
                <w:rFonts w:hint="eastAsia" w:ascii="黑体" w:hAnsi="宋体" w:eastAsia="黑体" w:cs="黑体"/>
                <w:b w:val="0"/>
                <w:bCs/>
                <w:i w:val="0"/>
                <w:iCs w:val="0"/>
                <w:color w:val="000000"/>
                <w:kern w:val="0"/>
                <w:sz w:val="18"/>
                <w:szCs w:val="18"/>
                <w:u w:val="none"/>
                <w:lang w:val="en-US" w:eastAsia="zh-CN" w:bidi="ar"/>
              </w:rPr>
              <w:t>加成金额（元）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restart"/>
            <w:tcBorders>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r>
              <w:rPr>
                <w:rFonts w:hint="eastAsia" w:ascii="仿宋_GB2312" w:hAnsi="仿宋_GB2312" w:eastAsia="仿宋_GB2312" w:cs="仿宋_GB2312"/>
                <w:b w:val="0"/>
                <w:i w:val="0"/>
                <w:iCs w:val="0"/>
                <w:color w:val="000000"/>
                <w:kern w:val="0"/>
                <w:sz w:val="21"/>
                <w:szCs w:val="21"/>
                <w:u w:val="none"/>
                <w:lang w:val="en-US" w:eastAsia="zh-CN" w:bidi="ar"/>
              </w:rPr>
              <w:t>高频电刀</w:t>
            </w:r>
          </w:p>
        </w:tc>
        <w:tc>
          <w:tcPr>
            <w:tcW w:w="709" w:type="dxa"/>
            <w:vMerge w:val="restart"/>
            <w:tcBorders>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i w:val="0"/>
                <w:iCs w:val="0"/>
                <w:color w:val="000000"/>
                <w:kern w:val="0"/>
                <w:sz w:val="21"/>
                <w:szCs w:val="21"/>
                <w:highlight w:val="none"/>
                <w:u w:val="none"/>
                <w:lang w:val="en-US" w:eastAsia="zh-CN" w:bidi="ar"/>
              </w:rPr>
              <w:t>功能</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i w:val="0"/>
                <w:iCs w:val="0"/>
                <w:color w:val="000000"/>
                <w:kern w:val="0"/>
                <w:sz w:val="21"/>
                <w:szCs w:val="21"/>
                <w:highlight w:val="none"/>
                <w:u w:val="none"/>
                <w:lang w:val="en-US" w:eastAsia="zh-CN" w:bidi="ar"/>
              </w:rPr>
              <w:t>切凝混合</w:t>
            </w:r>
          </w:p>
        </w:tc>
        <w:tc>
          <w:tcPr>
            <w:tcW w:w="5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i w:val="0"/>
                <w:iCs w:val="0"/>
                <w:color w:val="000000"/>
                <w:kern w:val="0"/>
                <w:sz w:val="21"/>
                <w:szCs w:val="21"/>
                <w:highlight w:val="none"/>
                <w:u w:val="none"/>
                <w:lang w:val="en-US" w:eastAsia="zh-CN" w:bidi="ar"/>
              </w:rPr>
              <w:t>指高频电刀除切、凝按键外，还具备额外切凝混合按键，可实现自适应切凝。</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auto"/>
                <w:sz w:val="21"/>
                <w:szCs w:val="21"/>
                <w:u w:val="none"/>
                <w:lang w:val="en-US" w:eastAsia="zh-CN"/>
              </w:rPr>
            </w:pPr>
            <w:r>
              <w:rPr>
                <w:rFonts w:hint="eastAsia" w:ascii="仿宋_GB2312" w:hAnsi="仿宋_GB2312" w:eastAsia="仿宋_GB2312" w:cs="仿宋_GB2312"/>
                <w:b w:val="0"/>
                <w:i w:val="0"/>
                <w:iCs w:val="0"/>
                <w:color w:val="auto"/>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rPr>
            </w:pPr>
          </w:p>
        </w:tc>
        <w:tc>
          <w:tcPr>
            <w:tcW w:w="709"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sz w:val="21"/>
                <w:szCs w:val="21"/>
                <w:u w:val="none"/>
              </w:rPr>
            </w:pPr>
            <w:r>
              <w:rPr>
                <w:rFonts w:hint="eastAsia" w:ascii="仿宋_GB2312" w:hAnsi="仿宋_GB2312" w:eastAsia="仿宋_GB2312" w:cs="仿宋_GB2312"/>
                <w:b w:val="0"/>
                <w:i w:val="0"/>
                <w:iCs w:val="0"/>
                <w:color w:val="000000"/>
                <w:kern w:val="0"/>
                <w:sz w:val="21"/>
                <w:szCs w:val="21"/>
                <w:u w:val="none"/>
                <w:lang w:val="en-US" w:eastAsia="zh-CN" w:bidi="ar"/>
              </w:rPr>
              <w:t>伸缩</w:t>
            </w:r>
          </w:p>
        </w:tc>
        <w:tc>
          <w:tcPr>
            <w:tcW w:w="5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sz w:val="21"/>
                <w:szCs w:val="21"/>
                <w:u w:val="none"/>
              </w:rPr>
            </w:pPr>
            <w:r>
              <w:rPr>
                <w:rFonts w:hint="eastAsia" w:ascii="仿宋_GB2312" w:hAnsi="仿宋_GB2312" w:eastAsia="仿宋_GB2312" w:cs="仿宋_GB2312"/>
                <w:b w:val="0"/>
                <w:i w:val="0"/>
                <w:iCs w:val="0"/>
                <w:color w:val="000000"/>
                <w:kern w:val="0"/>
                <w:sz w:val="21"/>
                <w:szCs w:val="21"/>
                <w:u w:val="none"/>
                <w:lang w:val="en-US" w:eastAsia="zh-CN" w:bidi="ar"/>
              </w:rPr>
              <w:t>指电极长度可根据手术需求伸缩调整</w:t>
            </w:r>
            <w:r>
              <w:rPr>
                <w:rFonts w:hint="eastAsia" w:cs="仿宋_GB2312"/>
                <w:b w:val="0"/>
                <w:i w:val="0"/>
                <w:iCs w:val="0"/>
                <w:color w:val="000000"/>
                <w:kern w:val="0"/>
                <w:sz w:val="21"/>
                <w:szCs w:val="21"/>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auto"/>
                <w:sz w:val="21"/>
                <w:szCs w:val="21"/>
                <w:u w:val="none"/>
                <w:lang w:val="en-US" w:eastAsia="zh-CN"/>
              </w:rPr>
            </w:pPr>
            <w:r>
              <w:rPr>
                <w:rFonts w:hint="eastAsia" w:ascii="仿宋_GB2312" w:hAnsi="仿宋_GB2312" w:eastAsia="仿宋_GB2312" w:cs="仿宋_GB2312"/>
                <w:b w:val="0"/>
                <w:i w:val="0"/>
                <w:iCs w:val="0"/>
                <w:color w:val="auto"/>
                <w:sz w:val="21"/>
                <w:szCs w:val="21"/>
                <w:u w:val="none"/>
                <w:lang w:val="en-US" w:eastAsia="zh-CN"/>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rPr>
            </w:pPr>
          </w:p>
        </w:tc>
        <w:tc>
          <w:tcPr>
            <w:tcW w:w="709"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sz w:val="21"/>
                <w:szCs w:val="21"/>
                <w:u w:val="none"/>
              </w:rPr>
            </w:pPr>
            <w:r>
              <w:rPr>
                <w:rFonts w:hint="eastAsia" w:ascii="仿宋_GB2312" w:hAnsi="仿宋_GB2312" w:eastAsia="仿宋_GB2312" w:cs="仿宋_GB2312"/>
                <w:b w:val="0"/>
                <w:i w:val="0"/>
                <w:iCs w:val="0"/>
                <w:color w:val="000000"/>
                <w:kern w:val="0"/>
                <w:sz w:val="21"/>
                <w:szCs w:val="21"/>
                <w:u w:val="none"/>
                <w:lang w:val="en-US" w:eastAsia="zh-CN" w:bidi="ar"/>
              </w:rPr>
              <w:t>冲吸</w:t>
            </w:r>
          </w:p>
        </w:tc>
        <w:tc>
          <w:tcPr>
            <w:tcW w:w="5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sz w:val="21"/>
                <w:szCs w:val="21"/>
                <w:u w:val="none"/>
              </w:rPr>
            </w:pPr>
            <w:r>
              <w:rPr>
                <w:rFonts w:hint="eastAsia" w:ascii="仿宋_GB2312" w:hAnsi="仿宋_GB2312" w:eastAsia="仿宋_GB2312" w:cs="仿宋_GB2312"/>
                <w:b w:val="0"/>
                <w:i w:val="0"/>
                <w:iCs w:val="0"/>
                <w:color w:val="000000"/>
                <w:kern w:val="0"/>
                <w:sz w:val="21"/>
                <w:szCs w:val="21"/>
                <w:u w:val="none"/>
                <w:lang w:val="en-US" w:eastAsia="zh-CN" w:bidi="ar"/>
              </w:rPr>
              <w:t>指高频电刀集成冲吸功能</w:t>
            </w:r>
            <w:r>
              <w:rPr>
                <w:rFonts w:hint="eastAsia" w:cs="仿宋_GB2312"/>
                <w:b w:val="0"/>
                <w:i w:val="0"/>
                <w:iCs w:val="0"/>
                <w:color w:val="000000"/>
                <w:kern w:val="0"/>
                <w:sz w:val="21"/>
                <w:szCs w:val="21"/>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auto"/>
                <w:sz w:val="21"/>
                <w:szCs w:val="21"/>
                <w:u w:val="none"/>
                <w:lang w:val="en-US" w:eastAsia="zh-CN"/>
              </w:rPr>
            </w:pPr>
            <w:r>
              <w:rPr>
                <w:rFonts w:hint="eastAsia" w:ascii="仿宋_GB2312" w:hAnsi="仿宋_GB2312" w:eastAsia="仿宋_GB2312" w:cs="仿宋_GB2312"/>
                <w:b w:val="0"/>
                <w:i w:val="0"/>
                <w:iCs w:val="0"/>
                <w:color w:val="auto"/>
                <w:sz w:val="21"/>
                <w:szCs w:val="21"/>
                <w:u w:val="none"/>
                <w:lang w:val="en-US" w:eastAsia="zh-CN"/>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rPr>
            </w:pPr>
          </w:p>
        </w:tc>
        <w:tc>
          <w:tcPr>
            <w:tcW w:w="709"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sz w:val="21"/>
                <w:szCs w:val="21"/>
                <w:u w:val="none"/>
                <w:lang w:val="en-US" w:eastAsia="zh-CN"/>
              </w:rPr>
            </w:pP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sz w:val="21"/>
                <w:szCs w:val="21"/>
                <w:u w:val="none"/>
                <w:lang w:val="en-US" w:eastAsia="zh-CN"/>
              </w:rPr>
            </w:pPr>
            <w:r>
              <w:rPr>
                <w:rFonts w:hint="eastAsia" w:ascii="仿宋_GB2312" w:hAnsi="仿宋_GB2312" w:eastAsia="仿宋_GB2312" w:cs="仿宋_GB2312"/>
                <w:b w:val="0"/>
                <w:i w:val="0"/>
                <w:iCs w:val="0"/>
                <w:color w:val="000000"/>
                <w:sz w:val="21"/>
                <w:szCs w:val="21"/>
                <w:u w:val="none"/>
                <w:lang w:val="en-US" w:eastAsia="zh-CN"/>
              </w:rPr>
              <w:t>吸引</w:t>
            </w:r>
          </w:p>
        </w:tc>
        <w:tc>
          <w:tcPr>
            <w:tcW w:w="5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sz w:val="21"/>
                <w:szCs w:val="21"/>
                <w:u w:val="none"/>
              </w:rPr>
            </w:pPr>
            <w:r>
              <w:rPr>
                <w:rFonts w:hint="eastAsia" w:ascii="仿宋_GB2312" w:hAnsi="仿宋_GB2312" w:eastAsia="仿宋_GB2312" w:cs="仿宋_GB2312"/>
                <w:b w:val="0"/>
                <w:i w:val="0"/>
                <w:iCs w:val="0"/>
                <w:color w:val="000000"/>
                <w:kern w:val="0"/>
                <w:sz w:val="21"/>
                <w:szCs w:val="21"/>
                <w:u w:val="none"/>
                <w:lang w:val="en-US" w:eastAsia="zh-CN" w:bidi="ar"/>
              </w:rPr>
              <w:t>指高频电刀集成吸烟、吸液功能</w:t>
            </w:r>
            <w:r>
              <w:rPr>
                <w:rFonts w:hint="eastAsia" w:cs="仿宋_GB2312"/>
                <w:b w:val="0"/>
                <w:i w:val="0"/>
                <w:iCs w:val="0"/>
                <w:color w:val="000000"/>
                <w:kern w:val="0"/>
                <w:sz w:val="21"/>
                <w:szCs w:val="21"/>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auto"/>
                <w:sz w:val="21"/>
                <w:szCs w:val="21"/>
                <w:u w:val="none"/>
                <w:lang w:val="en-US" w:eastAsia="zh-CN"/>
              </w:rPr>
            </w:pPr>
            <w:r>
              <w:rPr>
                <w:rFonts w:hint="eastAsia" w:ascii="仿宋_GB2312" w:hAnsi="仿宋_GB2312" w:eastAsia="仿宋_GB2312" w:cs="仿宋_GB2312"/>
                <w:b w:val="0"/>
                <w:i w:val="0"/>
                <w:iCs w:val="0"/>
                <w:color w:val="auto"/>
                <w:sz w:val="21"/>
                <w:szCs w:val="21"/>
                <w:u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rPr>
            </w:pPr>
          </w:p>
        </w:tc>
        <w:tc>
          <w:tcPr>
            <w:tcW w:w="709"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sz w:val="21"/>
                <w:szCs w:val="21"/>
                <w:u w:val="none"/>
              </w:rPr>
            </w:pPr>
            <w:r>
              <w:rPr>
                <w:rFonts w:hint="eastAsia" w:ascii="仿宋_GB2312" w:hAnsi="仿宋_GB2312" w:eastAsia="仿宋_GB2312" w:cs="仿宋_GB2312"/>
                <w:b w:val="0"/>
                <w:i w:val="0"/>
                <w:iCs w:val="0"/>
                <w:color w:val="000000"/>
                <w:kern w:val="0"/>
                <w:sz w:val="21"/>
                <w:szCs w:val="21"/>
                <w:u w:val="none"/>
                <w:lang w:val="en-US" w:eastAsia="zh-CN" w:bidi="ar"/>
              </w:rPr>
              <w:t>照明</w:t>
            </w:r>
          </w:p>
        </w:tc>
        <w:tc>
          <w:tcPr>
            <w:tcW w:w="5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sz w:val="21"/>
                <w:szCs w:val="21"/>
                <w:u w:val="none"/>
                <w:lang w:val="en-US"/>
              </w:rPr>
            </w:pPr>
            <w:r>
              <w:rPr>
                <w:rFonts w:hint="eastAsia" w:ascii="仿宋_GB2312" w:hAnsi="仿宋_GB2312" w:eastAsia="仿宋_GB2312" w:cs="仿宋_GB2312"/>
                <w:b w:val="0"/>
                <w:i w:val="0"/>
                <w:iCs w:val="0"/>
                <w:color w:val="000000"/>
                <w:kern w:val="0"/>
                <w:sz w:val="21"/>
                <w:szCs w:val="21"/>
                <w:u w:val="none"/>
                <w:lang w:val="en-US" w:eastAsia="zh-CN" w:bidi="ar"/>
              </w:rPr>
              <w:t>指高频电刀集成照明功能</w:t>
            </w:r>
            <w:r>
              <w:rPr>
                <w:rFonts w:hint="eastAsia" w:cs="仿宋_GB2312"/>
                <w:b w:val="0"/>
                <w:i w:val="0"/>
                <w:iCs w:val="0"/>
                <w:color w:val="000000"/>
                <w:kern w:val="0"/>
                <w:sz w:val="21"/>
                <w:szCs w:val="21"/>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auto"/>
                <w:sz w:val="21"/>
                <w:szCs w:val="21"/>
                <w:u w:val="none"/>
                <w:lang w:val="en-US" w:eastAsia="zh-CN"/>
              </w:rPr>
            </w:pPr>
            <w:r>
              <w:rPr>
                <w:rFonts w:hint="eastAsia" w:ascii="仿宋_GB2312" w:hAnsi="仿宋_GB2312" w:eastAsia="仿宋_GB2312" w:cs="仿宋_GB2312"/>
                <w:b w:val="0"/>
                <w:i w:val="0"/>
                <w:iCs w:val="0"/>
                <w:color w:val="auto"/>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rPr>
            </w:pPr>
          </w:p>
        </w:tc>
        <w:tc>
          <w:tcPr>
            <w:tcW w:w="709"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sz w:val="21"/>
                <w:szCs w:val="21"/>
                <w:u w:val="none"/>
              </w:rPr>
            </w:pPr>
            <w:r>
              <w:rPr>
                <w:rFonts w:hint="eastAsia" w:ascii="仿宋_GB2312" w:hAnsi="仿宋_GB2312" w:eastAsia="仿宋_GB2312" w:cs="仿宋_GB2312"/>
                <w:b w:val="0"/>
                <w:i w:val="0"/>
                <w:iCs w:val="0"/>
                <w:color w:val="000000"/>
                <w:kern w:val="0"/>
                <w:sz w:val="21"/>
                <w:szCs w:val="21"/>
                <w:u w:val="none"/>
                <w:lang w:val="en-US" w:eastAsia="zh-CN" w:bidi="ar"/>
              </w:rPr>
              <w:t>刮吸</w:t>
            </w:r>
          </w:p>
        </w:tc>
        <w:tc>
          <w:tcPr>
            <w:tcW w:w="5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sz w:val="21"/>
                <w:szCs w:val="21"/>
                <w:u w:val="none"/>
              </w:rPr>
            </w:pPr>
            <w:r>
              <w:rPr>
                <w:rFonts w:hint="eastAsia" w:ascii="仿宋_GB2312" w:hAnsi="仿宋_GB2312" w:eastAsia="仿宋_GB2312" w:cs="仿宋_GB2312"/>
                <w:b w:val="0"/>
                <w:i w:val="0"/>
                <w:iCs w:val="0"/>
                <w:color w:val="000000"/>
                <w:kern w:val="0"/>
                <w:sz w:val="21"/>
                <w:szCs w:val="21"/>
                <w:u w:val="none"/>
                <w:lang w:val="en-US" w:eastAsia="zh-CN" w:bidi="ar"/>
              </w:rPr>
              <w:t>指高频电刀集成吸引、凝/切、刮扒、剥离功能（不与吸引、冲吸、伸缩重复计算）</w:t>
            </w:r>
            <w:r>
              <w:rPr>
                <w:rFonts w:hint="eastAsia" w:cs="仿宋_GB2312"/>
                <w:b w:val="0"/>
                <w:i w:val="0"/>
                <w:iCs w:val="0"/>
                <w:color w:val="000000"/>
                <w:kern w:val="0"/>
                <w:sz w:val="21"/>
                <w:szCs w:val="21"/>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auto"/>
                <w:sz w:val="21"/>
                <w:szCs w:val="21"/>
                <w:u w:val="none"/>
                <w:lang w:val="en-US" w:eastAsia="zh-CN"/>
              </w:rPr>
            </w:pPr>
            <w:r>
              <w:rPr>
                <w:rFonts w:hint="eastAsia" w:ascii="仿宋_GB2312" w:hAnsi="仿宋_GB2312" w:eastAsia="仿宋_GB2312" w:cs="仿宋_GB2312"/>
                <w:b w:val="0"/>
                <w:i w:val="0"/>
                <w:iCs w:val="0"/>
                <w:color w:val="auto"/>
                <w:sz w:val="21"/>
                <w:szCs w:val="21"/>
                <w:u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rPr>
            </w:pPr>
          </w:p>
        </w:tc>
        <w:tc>
          <w:tcPr>
            <w:tcW w:w="709"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sz w:val="21"/>
                <w:szCs w:val="21"/>
                <w:u w:val="none"/>
              </w:rPr>
            </w:pPr>
            <w:r>
              <w:rPr>
                <w:rFonts w:hint="eastAsia" w:ascii="仿宋_GB2312" w:hAnsi="仿宋_GB2312" w:eastAsia="仿宋_GB2312" w:cs="仿宋_GB2312"/>
                <w:b w:val="0"/>
                <w:i w:val="0"/>
                <w:iCs w:val="0"/>
                <w:color w:val="000000"/>
                <w:kern w:val="0"/>
                <w:sz w:val="21"/>
                <w:szCs w:val="21"/>
                <w:u w:val="none"/>
                <w:lang w:val="en-US" w:eastAsia="zh-CN" w:bidi="ar"/>
              </w:rPr>
              <w:t>电刀笔带功率调节</w:t>
            </w:r>
          </w:p>
        </w:tc>
        <w:tc>
          <w:tcPr>
            <w:tcW w:w="5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sz w:val="21"/>
                <w:szCs w:val="21"/>
                <w:u w:val="none"/>
              </w:rPr>
            </w:pPr>
            <w:r>
              <w:rPr>
                <w:rFonts w:hint="eastAsia" w:ascii="仿宋_GB2312" w:hAnsi="仿宋_GB2312" w:eastAsia="仿宋_GB2312" w:cs="仿宋_GB2312"/>
                <w:b w:val="0"/>
                <w:i w:val="0"/>
                <w:iCs w:val="0"/>
                <w:color w:val="000000"/>
                <w:kern w:val="0"/>
                <w:sz w:val="21"/>
                <w:szCs w:val="21"/>
                <w:u w:val="none"/>
                <w:lang w:val="en-US" w:eastAsia="zh-CN" w:bidi="ar"/>
              </w:rPr>
              <w:t>指高频电刀上具有可调节主机功率的按键</w:t>
            </w:r>
            <w:r>
              <w:rPr>
                <w:rFonts w:hint="eastAsia" w:cs="仿宋_GB2312"/>
                <w:b w:val="0"/>
                <w:i w:val="0"/>
                <w:iCs w:val="0"/>
                <w:color w:val="000000"/>
                <w:kern w:val="0"/>
                <w:sz w:val="21"/>
                <w:szCs w:val="21"/>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auto"/>
                <w:sz w:val="21"/>
                <w:szCs w:val="21"/>
                <w:u w:val="none"/>
                <w:lang w:val="en-US" w:eastAsia="zh-CN"/>
              </w:rPr>
            </w:pPr>
            <w:r>
              <w:rPr>
                <w:rFonts w:hint="eastAsia" w:ascii="仿宋_GB2312" w:hAnsi="仿宋_GB2312" w:eastAsia="仿宋_GB2312" w:cs="仿宋_GB2312"/>
                <w:b w:val="0"/>
                <w:i w:val="0"/>
                <w:iCs w:val="0"/>
                <w:color w:val="auto"/>
                <w:sz w:val="21"/>
                <w:szCs w:val="21"/>
                <w:u w:val="none"/>
                <w:lang w:val="en-US" w:eastAsia="zh-CN"/>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rPr>
            </w:pPr>
          </w:p>
        </w:tc>
        <w:tc>
          <w:tcPr>
            <w:tcW w:w="709"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ind w:left="0" w:leftChars="0" w:right="0" w:rightChars="0"/>
              <w:jc w:val="center"/>
              <w:textAlignment w:val="center"/>
              <w:rPr>
                <w:rFonts w:hint="eastAsia" w:ascii="仿宋_GB2312" w:hAnsi="仿宋_GB2312" w:eastAsia="仿宋_GB2312" w:cs="仿宋_GB2312"/>
                <w:b w:val="0"/>
                <w:i w:val="0"/>
                <w:iCs w:val="0"/>
                <w:color w:val="000000"/>
                <w:sz w:val="21"/>
                <w:szCs w:val="21"/>
                <w:highlight w:val="none"/>
                <w:u w:val="none"/>
                <w:lang w:val="en-US" w:eastAsia="zh-CN" w:bidi="zh-CN"/>
              </w:rPr>
            </w:pPr>
            <w:r>
              <w:rPr>
                <w:rFonts w:hint="eastAsia" w:ascii="仿宋_GB2312" w:hAnsi="仿宋_GB2312" w:eastAsia="仿宋_GB2312" w:cs="仿宋_GB2312"/>
                <w:b w:val="0"/>
                <w:i w:val="0"/>
                <w:iCs w:val="0"/>
                <w:color w:val="000000"/>
                <w:kern w:val="0"/>
                <w:sz w:val="21"/>
                <w:szCs w:val="21"/>
                <w:highlight w:val="none"/>
                <w:u w:val="none"/>
                <w:lang w:val="en-US" w:eastAsia="zh-CN" w:bidi="ar"/>
              </w:rPr>
              <w:t>低功率/低损伤</w:t>
            </w:r>
          </w:p>
        </w:tc>
        <w:tc>
          <w:tcPr>
            <w:tcW w:w="5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ind w:left="0" w:leftChars="0" w:right="0" w:rightChars="0"/>
              <w:jc w:val="center"/>
              <w:textAlignment w:val="center"/>
              <w:rPr>
                <w:rFonts w:hint="eastAsia" w:ascii="仿宋_GB2312" w:hAnsi="仿宋_GB2312" w:eastAsia="仿宋_GB2312" w:cs="仿宋_GB2312"/>
                <w:b w:val="0"/>
                <w:i w:val="0"/>
                <w:iCs w:val="0"/>
                <w:color w:val="000000"/>
                <w:sz w:val="21"/>
                <w:szCs w:val="21"/>
                <w:highlight w:val="none"/>
                <w:u w:val="none"/>
                <w:lang w:val="en-US" w:eastAsia="zh-CN" w:bidi="zh-CN"/>
              </w:rPr>
            </w:pPr>
            <w:r>
              <w:rPr>
                <w:rFonts w:hint="eastAsia" w:ascii="仿宋_GB2312" w:hAnsi="仿宋_GB2312" w:eastAsia="仿宋_GB2312" w:cs="仿宋_GB2312"/>
                <w:b w:val="0"/>
                <w:i w:val="0"/>
                <w:iCs w:val="0"/>
                <w:color w:val="000000"/>
                <w:kern w:val="0"/>
                <w:sz w:val="21"/>
                <w:szCs w:val="21"/>
                <w:highlight w:val="none"/>
                <w:u w:val="none"/>
                <w:lang w:val="en-US" w:eastAsia="zh-CN" w:bidi="ar"/>
              </w:rPr>
              <w:t>指高频电刀通过特定结构设计、合金材质、涂层技术或其他技术路线，具备在主机功率10w及以下切割组织的能力。</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ind w:left="0" w:leftChars="0" w:right="0" w:rightChars="0"/>
              <w:jc w:val="center"/>
              <w:rPr>
                <w:rFonts w:hint="eastAsia" w:ascii="仿宋_GB2312" w:hAnsi="仿宋_GB2312" w:eastAsia="仿宋_GB2312" w:cs="仿宋_GB2312"/>
                <w:b w:val="0"/>
                <w:i w:val="0"/>
                <w:iCs w:val="0"/>
                <w:color w:val="000000"/>
                <w:sz w:val="21"/>
                <w:szCs w:val="21"/>
                <w:u w:val="none"/>
                <w:lang w:val="en-US" w:eastAsia="zh-CN" w:bidi="zh-CN"/>
              </w:rPr>
            </w:pPr>
            <w:r>
              <w:rPr>
                <w:rFonts w:hint="eastAsia" w:ascii="仿宋_GB2312" w:hAnsi="仿宋_GB2312" w:eastAsia="仿宋_GB2312" w:cs="仿宋_GB2312"/>
                <w:b w:val="0"/>
                <w:i w:val="0"/>
                <w:iCs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rPr>
            </w:pPr>
          </w:p>
        </w:tc>
        <w:tc>
          <w:tcPr>
            <w:tcW w:w="709"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sz w:val="21"/>
                <w:szCs w:val="21"/>
                <w:u w:val="none"/>
              </w:rPr>
            </w:pPr>
            <w:r>
              <w:rPr>
                <w:rFonts w:hint="eastAsia" w:ascii="仿宋_GB2312" w:hAnsi="仿宋_GB2312" w:eastAsia="仿宋_GB2312" w:cs="仿宋_GB2312"/>
                <w:b w:val="0"/>
                <w:i w:val="0"/>
                <w:iCs w:val="0"/>
                <w:color w:val="000000"/>
                <w:kern w:val="0"/>
                <w:sz w:val="21"/>
                <w:szCs w:val="21"/>
                <w:u w:val="none"/>
                <w:lang w:val="en-US" w:eastAsia="zh-CN" w:bidi="ar"/>
              </w:rPr>
              <w:t>滴水</w:t>
            </w:r>
          </w:p>
        </w:tc>
        <w:tc>
          <w:tcPr>
            <w:tcW w:w="5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sz w:val="21"/>
                <w:szCs w:val="21"/>
                <w:u w:val="none"/>
              </w:rPr>
            </w:pPr>
            <w:r>
              <w:rPr>
                <w:rFonts w:hint="eastAsia" w:ascii="仿宋_GB2312" w:hAnsi="仿宋_GB2312" w:eastAsia="仿宋_GB2312" w:cs="仿宋_GB2312"/>
                <w:b w:val="0"/>
                <w:i w:val="0"/>
                <w:iCs w:val="0"/>
                <w:color w:val="000000"/>
                <w:kern w:val="0"/>
                <w:sz w:val="21"/>
                <w:szCs w:val="21"/>
                <w:u w:val="none"/>
                <w:lang w:val="en-US" w:eastAsia="zh-CN" w:bidi="ar"/>
              </w:rPr>
              <w:t>指高频电刀带有滴水功能，降低电凝温度，防止组织粘连。</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lang w:val="en-US" w:eastAsia="zh-CN"/>
              </w:rPr>
            </w:pPr>
            <w:r>
              <w:rPr>
                <w:rFonts w:hint="eastAsia" w:ascii="仿宋_GB2312" w:hAnsi="仿宋_GB2312" w:eastAsia="仿宋_GB2312" w:cs="仿宋_GB2312"/>
                <w:b w:val="0"/>
                <w:i w:val="0"/>
                <w:iCs w:val="0"/>
                <w:color w:val="000000"/>
                <w:sz w:val="21"/>
                <w:szCs w:val="21"/>
                <w:u w:val="none"/>
                <w:lang w:val="en-US" w:eastAsia="zh-CN"/>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rPr>
            </w:pPr>
          </w:p>
        </w:tc>
        <w:tc>
          <w:tcPr>
            <w:tcW w:w="709"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r>
              <w:rPr>
                <w:rFonts w:hint="eastAsia" w:ascii="仿宋_GB2312" w:hAnsi="仿宋_GB2312" w:eastAsia="仿宋_GB2312" w:cs="仿宋_GB2312"/>
                <w:b w:val="0"/>
                <w:i w:val="0"/>
                <w:iCs w:val="0"/>
                <w:color w:val="000000"/>
                <w:kern w:val="0"/>
                <w:sz w:val="21"/>
                <w:szCs w:val="21"/>
                <w:u w:val="none"/>
                <w:lang w:val="en-US" w:eastAsia="zh-CN" w:bidi="ar"/>
              </w:rPr>
              <w:t>电极旋转</w:t>
            </w:r>
          </w:p>
        </w:tc>
        <w:tc>
          <w:tcPr>
            <w:tcW w:w="5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r>
              <w:rPr>
                <w:rFonts w:hint="eastAsia" w:ascii="仿宋_GB2312" w:hAnsi="仿宋_GB2312" w:eastAsia="仿宋_GB2312" w:cs="仿宋_GB2312"/>
                <w:b w:val="0"/>
                <w:i w:val="0"/>
                <w:iCs w:val="0"/>
                <w:color w:val="000000"/>
                <w:kern w:val="0"/>
                <w:sz w:val="21"/>
                <w:szCs w:val="21"/>
                <w:u w:val="none"/>
                <w:lang w:val="en-US" w:eastAsia="zh-CN" w:bidi="ar"/>
              </w:rPr>
              <w:t>指高频电刀可通过旋钮旋转电极</w:t>
            </w:r>
            <w:r>
              <w:rPr>
                <w:rFonts w:hint="eastAsia" w:cs="仿宋_GB2312"/>
                <w:b w:val="0"/>
                <w:i w:val="0"/>
                <w:iCs w:val="0"/>
                <w:color w:val="000000"/>
                <w:kern w:val="0"/>
                <w:sz w:val="21"/>
                <w:szCs w:val="21"/>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lang w:val="en-US" w:eastAsia="zh-CN"/>
              </w:rPr>
            </w:pPr>
            <w:r>
              <w:rPr>
                <w:rFonts w:hint="eastAsia" w:ascii="仿宋_GB2312" w:hAnsi="仿宋_GB2312" w:eastAsia="仿宋_GB2312" w:cs="仿宋_GB2312"/>
                <w:b w:val="0"/>
                <w:i w:val="0"/>
                <w:iCs w:val="0"/>
                <w:color w:val="000000"/>
                <w:sz w:val="21"/>
                <w:szCs w:val="21"/>
                <w:u w:val="none"/>
                <w:lang w:val="en-US" w:eastAsia="zh-CN"/>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rPr>
            </w:pPr>
          </w:p>
        </w:tc>
        <w:tc>
          <w:tcPr>
            <w:tcW w:w="709"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r>
              <w:rPr>
                <w:rFonts w:hint="eastAsia" w:ascii="仿宋_GB2312" w:hAnsi="仿宋_GB2312" w:eastAsia="仿宋_GB2312" w:cs="仿宋_GB2312"/>
                <w:b w:val="0"/>
                <w:i w:val="0"/>
                <w:iCs w:val="0"/>
                <w:color w:val="000000"/>
                <w:kern w:val="0"/>
                <w:sz w:val="21"/>
                <w:szCs w:val="21"/>
                <w:u w:val="none"/>
                <w:lang w:val="en-US" w:eastAsia="zh-CN" w:bidi="ar"/>
              </w:rPr>
              <w:t>功能杆手动折弯</w:t>
            </w:r>
          </w:p>
        </w:tc>
        <w:tc>
          <w:tcPr>
            <w:tcW w:w="5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r>
              <w:rPr>
                <w:rFonts w:hint="eastAsia" w:ascii="仿宋_GB2312" w:hAnsi="仿宋_GB2312" w:eastAsia="仿宋_GB2312" w:cs="仿宋_GB2312"/>
                <w:b w:val="0"/>
                <w:i w:val="0"/>
                <w:iCs w:val="0"/>
                <w:color w:val="000000"/>
                <w:kern w:val="0"/>
                <w:sz w:val="21"/>
                <w:szCs w:val="21"/>
                <w:u w:val="none"/>
                <w:lang w:val="en-US" w:eastAsia="zh-CN" w:bidi="ar"/>
              </w:rPr>
              <w:t>指高频电刀经过特殊制造、塑形工艺，</w:t>
            </w:r>
            <w:r>
              <w:rPr>
                <w:rFonts w:hint="eastAsia" w:cs="仿宋_GB2312"/>
                <w:b w:val="0"/>
                <w:i w:val="0"/>
                <w:iCs w:val="0"/>
                <w:color w:val="000000"/>
                <w:kern w:val="0"/>
                <w:sz w:val="21"/>
                <w:szCs w:val="21"/>
                <w:u w:val="none"/>
                <w:lang w:val="en-US" w:eastAsia="zh-CN" w:bidi="ar"/>
              </w:rPr>
              <w:t>前端</w:t>
            </w:r>
            <w:r>
              <w:rPr>
                <w:rFonts w:hint="eastAsia" w:ascii="仿宋_GB2312" w:hAnsi="仿宋_GB2312" w:eastAsia="仿宋_GB2312" w:cs="仿宋_GB2312"/>
                <w:b w:val="0"/>
                <w:i w:val="0"/>
                <w:iCs w:val="0"/>
                <w:color w:val="000000"/>
                <w:kern w:val="0"/>
                <w:sz w:val="21"/>
                <w:szCs w:val="21"/>
                <w:u w:val="none"/>
                <w:lang w:val="en-US" w:eastAsia="zh-CN" w:bidi="ar"/>
              </w:rPr>
              <w:t>部分支持手动弯折。</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lang w:val="en-US" w:eastAsia="zh-CN"/>
              </w:rPr>
            </w:pPr>
            <w:r>
              <w:rPr>
                <w:rFonts w:hint="eastAsia" w:ascii="仿宋_GB2312" w:hAnsi="仿宋_GB2312" w:eastAsia="仿宋_GB2312" w:cs="仿宋_GB2312"/>
                <w:b w:val="0"/>
                <w:i w:val="0"/>
                <w:iCs w:val="0"/>
                <w:color w:val="000000"/>
                <w:sz w:val="21"/>
                <w:szCs w:val="21"/>
                <w:u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rPr>
            </w:pPr>
          </w:p>
        </w:tc>
        <w:tc>
          <w:tcPr>
            <w:tcW w:w="709"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r>
              <w:rPr>
                <w:rFonts w:hint="eastAsia" w:ascii="仿宋_GB2312" w:hAnsi="仿宋_GB2312" w:eastAsia="仿宋_GB2312" w:cs="仿宋_GB2312"/>
                <w:b w:val="0"/>
                <w:i w:val="0"/>
                <w:iCs w:val="0"/>
                <w:color w:val="000000"/>
                <w:kern w:val="0"/>
                <w:sz w:val="21"/>
                <w:szCs w:val="21"/>
                <w:u w:val="none"/>
                <w:lang w:val="en-US" w:eastAsia="zh-CN" w:bidi="ar"/>
              </w:rPr>
              <w:t>功能杆机械折弯</w:t>
            </w:r>
          </w:p>
        </w:tc>
        <w:tc>
          <w:tcPr>
            <w:tcW w:w="5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r>
              <w:rPr>
                <w:rFonts w:hint="eastAsia" w:ascii="仿宋_GB2312" w:hAnsi="仿宋_GB2312" w:eastAsia="仿宋_GB2312" w:cs="仿宋_GB2312"/>
                <w:b w:val="0"/>
                <w:i w:val="0"/>
                <w:iCs w:val="0"/>
                <w:color w:val="000000"/>
                <w:kern w:val="0"/>
                <w:sz w:val="21"/>
                <w:szCs w:val="21"/>
                <w:u w:val="none"/>
                <w:lang w:val="en-US" w:eastAsia="zh-CN" w:bidi="ar"/>
              </w:rPr>
              <w:t>指高频电刀可通过旋钮实现功能杆向不同角度弯曲。</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lang w:val="en-US" w:eastAsia="zh-CN"/>
              </w:rPr>
            </w:pPr>
            <w:r>
              <w:rPr>
                <w:rFonts w:hint="eastAsia" w:ascii="仿宋_GB2312" w:hAnsi="仿宋_GB2312" w:eastAsia="仿宋_GB2312" w:cs="仿宋_GB2312"/>
                <w:b w:val="0"/>
                <w:i w:val="0"/>
                <w:iCs w:val="0"/>
                <w:color w:val="000000"/>
                <w:sz w:val="21"/>
                <w:szCs w:val="21"/>
                <w:u w:val="none"/>
                <w:lang w:val="en-US" w:eastAsia="zh-CN"/>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rPr>
            </w:pPr>
          </w:p>
        </w:tc>
        <w:tc>
          <w:tcPr>
            <w:tcW w:w="709"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r>
              <w:rPr>
                <w:rFonts w:hint="eastAsia" w:ascii="仿宋_GB2312" w:hAnsi="仿宋_GB2312" w:eastAsia="仿宋_GB2312" w:cs="仿宋_GB2312"/>
                <w:b w:val="0"/>
                <w:i w:val="0"/>
                <w:iCs w:val="0"/>
                <w:color w:val="000000"/>
                <w:kern w:val="0"/>
                <w:sz w:val="21"/>
                <w:szCs w:val="21"/>
                <w:u w:val="none"/>
                <w:lang w:val="en-US" w:eastAsia="zh-CN" w:bidi="ar"/>
              </w:rPr>
              <w:t>仅电极</w:t>
            </w:r>
          </w:p>
        </w:tc>
        <w:tc>
          <w:tcPr>
            <w:tcW w:w="5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r>
              <w:rPr>
                <w:rFonts w:hint="eastAsia" w:ascii="仿宋_GB2312" w:hAnsi="仿宋_GB2312" w:eastAsia="仿宋_GB2312" w:cs="仿宋_GB2312"/>
                <w:b w:val="0"/>
                <w:i w:val="0"/>
                <w:iCs w:val="0"/>
                <w:color w:val="000000"/>
                <w:kern w:val="0"/>
                <w:sz w:val="21"/>
                <w:szCs w:val="21"/>
                <w:u w:val="none"/>
                <w:lang w:val="en-US" w:eastAsia="zh-CN" w:bidi="ar"/>
              </w:rPr>
              <w:t>指产品仅提供电极，适用于可插拔高频电刀产品</w:t>
            </w:r>
            <w:r>
              <w:rPr>
                <w:rFonts w:hint="eastAsia" w:cs="仿宋_GB2312"/>
                <w:b w:val="0"/>
                <w:i w:val="0"/>
                <w:iCs w:val="0"/>
                <w:color w:val="000000"/>
                <w:kern w:val="0"/>
                <w:sz w:val="21"/>
                <w:szCs w:val="21"/>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lang w:val="en-US" w:eastAsia="zh-CN"/>
              </w:rPr>
            </w:pPr>
            <w:r>
              <w:rPr>
                <w:rFonts w:hint="eastAsia" w:ascii="仿宋_GB2312" w:hAnsi="仿宋_GB2312" w:eastAsia="仿宋_GB2312" w:cs="仿宋_GB2312"/>
                <w:b w:val="0"/>
                <w:i w:val="0"/>
                <w:iCs w:val="0"/>
                <w:color w:val="000000"/>
                <w:sz w:val="21"/>
                <w:szCs w:val="21"/>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rPr>
            </w:pPr>
          </w:p>
        </w:tc>
        <w:tc>
          <w:tcPr>
            <w:tcW w:w="709"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r>
              <w:rPr>
                <w:rFonts w:hint="eastAsia" w:ascii="仿宋_GB2312" w:hAnsi="仿宋_GB2312" w:eastAsia="仿宋_GB2312" w:cs="仿宋_GB2312"/>
                <w:b w:val="0"/>
                <w:i w:val="0"/>
                <w:iCs w:val="0"/>
                <w:color w:val="000000"/>
                <w:kern w:val="0"/>
                <w:sz w:val="21"/>
                <w:szCs w:val="21"/>
                <w:u w:val="none"/>
                <w:lang w:val="en-US" w:eastAsia="zh-CN" w:bidi="ar"/>
              </w:rPr>
              <w:t>涂层</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ind w:left="0" w:leftChars="0" w:right="0" w:rightChars="0"/>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r>
              <w:rPr>
                <w:rFonts w:hint="eastAsia" w:ascii="仿宋_GB2312" w:hAnsi="仿宋_GB2312" w:eastAsia="仿宋_GB2312" w:cs="仿宋_GB2312"/>
                <w:b w:val="0"/>
                <w:i w:val="0"/>
                <w:iCs w:val="0"/>
                <w:color w:val="000000"/>
                <w:kern w:val="0"/>
                <w:sz w:val="21"/>
                <w:szCs w:val="21"/>
                <w:u w:val="none"/>
                <w:lang w:val="en-US" w:eastAsia="zh-CN" w:bidi="ar"/>
              </w:rPr>
              <w:t>特氟龙</w:t>
            </w:r>
          </w:p>
        </w:tc>
        <w:tc>
          <w:tcPr>
            <w:tcW w:w="5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ind w:left="0" w:leftChars="0" w:right="0" w:rightChars="0"/>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r>
              <w:rPr>
                <w:rFonts w:hint="eastAsia" w:ascii="仿宋_GB2312" w:hAnsi="仿宋_GB2312" w:eastAsia="仿宋_GB2312" w:cs="仿宋_GB2312"/>
                <w:b w:val="0"/>
                <w:i w:val="0"/>
                <w:iCs w:val="0"/>
                <w:color w:val="000000"/>
                <w:kern w:val="0"/>
                <w:sz w:val="21"/>
                <w:szCs w:val="21"/>
                <w:u w:val="none"/>
                <w:lang w:val="en-US" w:eastAsia="zh-CN" w:bidi="ar"/>
              </w:rPr>
              <w:t>指电极覆有特氟龙涂层</w:t>
            </w:r>
            <w:r>
              <w:rPr>
                <w:rFonts w:hint="eastAsia" w:cs="仿宋_GB2312"/>
                <w:b w:val="0"/>
                <w:i w:val="0"/>
                <w:iCs w:val="0"/>
                <w:color w:val="000000"/>
                <w:kern w:val="0"/>
                <w:sz w:val="21"/>
                <w:szCs w:val="21"/>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lang w:val="en-US" w:eastAsia="zh-CN"/>
              </w:rPr>
            </w:pPr>
            <w:r>
              <w:rPr>
                <w:rFonts w:hint="eastAsia" w:ascii="仿宋_GB2312" w:hAnsi="仿宋_GB2312" w:eastAsia="仿宋_GB2312" w:cs="仿宋_GB2312"/>
                <w:b w:val="0"/>
                <w:i w:val="0"/>
                <w:iCs w:val="0"/>
                <w:color w:val="000000"/>
                <w:sz w:val="21"/>
                <w:szCs w:val="21"/>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rPr>
            </w:pPr>
          </w:p>
        </w:tc>
        <w:tc>
          <w:tcPr>
            <w:tcW w:w="709"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ind w:left="0" w:leftChars="0" w:right="0" w:rightChars="0"/>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r>
              <w:rPr>
                <w:rFonts w:hint="eastAsia" w:ascii="仿宋_GB2312" w:hAnsi="仿宋_GB2312" w:eastAsia="仿宋_GB2312" w:cs="仿宋_GB2312"/>
                <w:b w:val="0"/>
                <w:i w:val="0"/>
                <w:iCs w:val="0"/>
                <w:color w:val="000000"/>
                <w:kern w:val="0"/>
                <w:sz w:val="21"/>
                <w:szCs w:val="21"/>
                <w:u w:val="none"/>
                <w:lang w:val="en-US" w:eastAsia="zh-CN" w:bidi="ar"/>
              </w:rPr>
              <w:t>硅涂层</w:t>
            </w:r>
          </w:p>
        </w:tc>
        <w:tc>
          <w:tcPr>
            <w:tcW w:w="5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ind w:left="0" w:leftChars="0" w:right="0" w:rightChars="0"/>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r>
              <w:rPr>
                <w:rFonts w:hint="eastAsia" w:ascii="仿宋_GB2312" w:hAnsi="仿宋_GB2312" w:eastAsia="仿宋_GB2312" w:cs="仿宋_GB2312"/>
                <w:b w:val="0"/>
                <w:i w:val="0"/>
                <w:iCs w:val="0"/>
                <w:color w:val="000000"/>
                <w:kern w:val="0"/>
                <w:sz w:val="21"/>
                <w:szCs w:val="21"/>
                <w:u w:val="none"/>
                <w:lang w:val="en-US" w:eastAsia="zh-CN" w:bidi="ar"/>
              </w:rPr>
              <w:t>指电极覆有硅涂层</w:t>
            </w:r>
            <w:r>
              <w:rPr>
                <w:rFonts w:hint="eastAsia" w:cs="仿宋_GB2312"/>
                <w:b w:val="0"/>
                <w:i w:val="0"/>
                <w:iCs w:val="0"/>
                <w:color w:val="000000"/>
                <w:kern w:val="0"/>
                <w:sz w:val="21"/>
                <w:szCs w:val="21"/>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lang w:val="en-US" w:eastAsia="zh-CN"/>
              </w:rPr>
            </w:pPr>
            <w:r>
              <w:rPr>
                <w:rFonts w:hint="eastAsia" w:ascii="仿宋_GB2312" w:hAnsi="仿宋_GB2312" w:eastAsia="仿宋_GB2312" w:cs="仿宋_GB2312"/>
                <w:b w:val="0"/>
                <w:i w:val="0"/>
                <w:iCs w:val="0"/>
                <w:color w:val="000000"/>
                <w:sz w:val="21"/>
                <w:szCs w:val="21"/>
                <w:u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rPr>
            </w:pPr>
          </w:p>
        </w:tc>
        <w:tc>
          <w:tcPr>
            <w:tcW w:w="709"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ind w:left="0" w:leftChars="0" w:right="0" w:rightChars="0"/>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r>
              <w:rPr>
                <w:rFonts w:hint="eastAsia" w:ascii="仿宋_GB2312" w:hAnsi="仿宋_GB2312" w:eastAsia="仿宋_GB2312" w:cs="仿宋_GB2312"/>
                <w:b w:val="0"/>
                <w:i w:val="0"/>
                <w:iCs w:val="0"/>
                <w:color w:val="000000"/>
                <w:kern w:val="0"/>
                <w:sz w:val="21"/>
                <w:szCs w:val="21"/>
                <w:u w:val="none"/>
                <w:lang w:val="en-US" w:eastAsia="zh-CN" w:bidi="ar"/>
              </w:rPr>
              <w:t>陶瓷涂层</w:t>
            </w:r>
          </w:p>
        </w:tc>
        <w:tc>
          <w:tcPr>
            <w:tcW w:w="5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ind w:left="0" w:leftChars="0" w:right="0" w:rightChars="0"/>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r>
              <w:rPr>
                <w:rFonts w:hint="eastAsia" w:ascii="仿宋_GB2312" w:hAnsi="仿宋_GB2312" w:eastAsia="仿宋_GB2312" w:cs="仿宋_GB2312"/>
                <w:b w:val="0"/>
                <w:i w:val="0"/>
                <w:iCs w:val="0"/>
                <w:color w:val="000000"/>
                <w:kern w:val="0"/>
                <w:sz w:val="21"/>
                <w:szCs w:val="21"/>
                <w:u w:val="none"/>
                <w:lang w:val="en-US" w:eastAsia="zh-CN" w:bidi="ar"/>
              </w:rPr>
              <w:t>指电极覆有陶瓷层</w:t>
            </w:r>
            <w:r>
              <w:rPr>
                <w:rFonts w:hint="eastAsia" w:cs="仿宋_GB2312"/>
                <w:b w:val="0"/>
                <w:i w:val="0"/>
                <w:iCs w:val="0"/>
                <w:color w:val="000000"/>
                <w:kern w:val="0"/>
                <w:sz w:val="21"/>
                <w:szCs w:val="21"/>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lang w:val="en-US" w:eastAsia="zh-CN"/>
              </w:rPr>
            </w:pPr>
            <w:r>
              <w:rPr>
                <w:rFonts w:hint="eastAsia" w:ascii="仿宋_GB2312" w:hAnsi="仿宋_GB2312" w:eastAsia="仿宋_GB2312" w:cs="仿宋_GB2312"/>
                <w:b w:val="0"/>
                <w:i w:val="0"/>
                <w:iCs w:val="0"/>
                <w:color w:val="000000"/>
                <w:sz w:val="21"/>
                <w:szCs w:val="21"/>
                <w:u w:val="no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rPr>
            </w:pPr>
          </w:p>
        </w:tc>
        <w:tc>
          <w:tcPr>
            <w:tcW w:w="709"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ind w:left="0" w:leftChars="0" w:right="0" w:rightChars="0"/>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r>
              <w:rPr>
                <w:rFonts w:hint="eastAsia" w:ascii="仿宋_GB2312" w:hAnsi="仿宋_GB2312" w:eastAsia="仿宋_GB2312" w:cs="仿宋_GB2312"/>
                <w:b w:val="0"/>
                <w:i w:val="0"/>
                <w:iCs w:val="0"/>
                <w:color w:val="000000"/>
                <w:kern w:val="0"/>
                <w:sz w:val="21"/>
                <w:szCs w:val="21"/>
                <w:u w:val="none"/>
                <w:lang w:val="en-US" w:eastAsia="zh-CN" w:bidi="ar"/>
              </w:rPr>
              <w:t>银涂层</w:t>
            </w:r>
          </w:p>
        </w:tc>
        <w:tc>
          <w:tcPr>
            <w:tcW w:w="5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ind w:left="0" w:leftChars="0" w:right="0" w:rightChars="0"/>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r>
              <w:rPr>
                <w:rFonts w:hint="eastAsia" w:ascii="仿宋_GB2312" w:hAnsi="仿宋_GB2312" w:eastAsia="仿宋_GB2312" w:cs="仿宋_GB2312"/>
                <w:b w:val="0"/>
                <w:i w:val="0"/>
                <w:iCs w:val="0"/>
                <w:color w:val="000000"/>
                <w:kern w:val="0"/>
                <w:sz w:val="21"/>
                <w:szCs w:val="21"/>
                <w:u w:val="none"/>
                <w:lang w:val="en-US" w:eastAsia="zh-CN" w:bidi="ar"/>
              </w:rPr>
              <w:t>指电极覆有银涂层</w:t>
            </w:r>
            <w:r>
              <w:rPr>
                <w:rFonts w:hint="eastAsia" w:cs="仿宋_GB2312"/>
                <w:b w:val="0"/>
                <w:i w:val="0"/>
                <w:iCs w:val="0"/>
                <w:color w:val="000000"/>
                <w:kern w:val="0"/>
                <w:sz w:val="21"/>
                <w:szCs w:val="21"/>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lang w:val="en-US" w:eastAsia="zh-CN"/>
              </w:rPr>
            </w:pPr>
            <w:r>
              <w:rPr>
                <w:rFonts w:hint="eastAsia" w:ascii="仿宋_GB2312" w:hAnsi="仿宋_GB2312" w:eastAsia="仿宋_GB2312" w:cs="仿宋_GB2312"/>
                <w:b w:val="0"/>
                <w:i w:val="0"/>
                <w:iCs w:val="0"/>
                <w:color w:val="000000"/>
                <w:sz w:val="21"/>
                <w:szCs w:val="21"/>
                <w:u w:val="no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rPr>
            </w:pPr>
          </w:p>
        </w:tc>
        <w:tc>
          <w:tcPr>
            <w:tcW w:w="709"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ind w:left="0" w:leftChars="0" w:right="0" w:rightChars="0"/>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r>
              <w:rPr>
                <w:rFonts w:hint="eastAsia" w:ascii="仿宋_GB2312" w:hAnsi="仿宋_GB2312" w:eastAsia="仿宋_GB2312" w:cs="仿宋_GB2312"/>
                <w:b w:val="0"/>
                <w:i w:val="0"/>
                <w:iCs w:val="0"/>
                <w:color w:val="000000"/>
                <w:kern w:val="0"/>
                <w:sz w:val="21"/>
                <w:szCs w:val="21"/>
                <w:u w:val="none"/>
                <w:lang w:val="en-US" w:eastAsia="zh-CN" w:bidi="ar"/>
              </w:rPr>
              <w:t>金涂层</w:t>
            </w:r>
          </w:p>
        </w:tc>
        <w:tc>
          <w:tcPr>
            <w:tcW w:w="5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ind w:left="0" w:leftChars="0" w:right="0" w:rightChars="0"/>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r>
              <w:rPr>
                <w:rFonts w:hint="eastAsia" w:ascii="仿宋_GB2312" w:hAnsi="仿宋_GB2312" w:eastAsia="仿宋_GB2312" w:cs="仿宋_GB2312"/>
                <w:b w:val="0"/>
                <w:i w:val="0"/>
                <w:iCs w:val="0"/>
                <w:color w:val="000000"/>
                <w:kern w:val="0"/>
                <w:sz w:val="21"/>
                <w:szCs w:val="21"/>
                <w:u w:val="none"/>
                <w:lang w:val="en-US" w:eastAsia="zh-CN" w:bidi="ar"/>
              </w:rPr>
              <w:t>指电极覆有金涂层</w:t>
            </w:r>
            <w:r>
              <w:rPr>
                <w:rFonts w:hint="eastAsia" w:cs="仿宋_GB2312"/>
                <w:b w:val="0"/>
                <w:i w:val="0"/>
                <w:iCs w:val="0"/>
                <w:color w:val="000000"/>
                <w:kern w:val="0"/>
                <w:sz w:val="21"/>
                <w:szCs w:val="21"/>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lang w:val="en-US" w:eastAsia="zh-CN"/>
              </w:rPr>
            </w:pPr>
            <w:r>
              <w:rPr>
                <w:rFonts w:hint="eastAsia" w:ascii="仿宋_GB2312" w:hAnsi="仿宋_GB2312" w:eastAsia="仿宋_GB2312" w:cs="仿宋_GB2312"/>
                <w:b w:val="0"/>
                <w:i w:val="0"/>
                <w:iCs w:val="0"/>
                <w:color w:val="000000"/>
                <w:sz w:val="21"/>
                <w:szCs w:val="21"/>
                <w:u w:val="no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rPr>
            </w:pPr>
          </w:p>
        </w:tc>
        <w:tc>
          <w:tcPr>
            <w:tcW w:w="709"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ind w:left="0" w:leftChars="0" w:right="0" w:rightChars="0"/>
              <w:jc w:val="center"/>
              <w:textAlignment w:val="center"/>
              <w:rPr>
                <w:rFonts w:hint="eastAsia" w:ascii="仿宋_GB2312" w:hAnsi="仿宋_GB2312" w:eastAsia="仿宋_GB2312" w:cs="仿宋_GB2312"/>
                <w:b w:val="0"/>
                <w:i w:val="0"/>
                <w:iCs w:val="0"/>
                <w:color w:val="000000"/>
                <w:sz w:val="21"/>
                <w:szCs w:val="21"/>
                <w:u w:val="none"/>
              </w:rPr>
            </w:pPr>
            <w:r>
              <w:rPr>
                <w:rFonts w:hint="eastAsia" w:ascii="仿宋_GB2312" w:hAnsi="仿宋_GB2312" w:eastAsia="仿宋_GB2312" w:cs="仿宋_GB2312"/>
                <w:b w:val="0"/>
                <w:i w:val="0"/>
                <w:iCs w:val="0"/>
                <w:color w:val="000000"/>
                <w:kern w:val="0"/>
                <w:sz w:val="21"/>
                <w:szCs w:val="21"/>
                <w:u w:val="none"/>
                <w:lang w:val="en-US" w:eastAsia="zh-CN" w:bidi="ar"/>
              </w:rPr>
              <w:t>其他涂层</w:t>
            </w:r>
          </w:p>
        </w:tc>
        <w:tc>
          <w:tcPr>
            <w:tcW w:w="5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ind w:left="0" w:leftChars="0" w:right="0" w:rightChars="0"/>
              <w:jc w:val="center"/>
              <w:textAlignment w:val="center"/>
              <w:rPr>
                <w:rFonts w:hint="eastAsia" w:ascii="仿宋_GB2312" w:hAnsi="仿宋_GB2312" w:eastAsia="仿宋_GB2312" w:cs="仿宋_GB2312"/>
                <w:b w:val="0"/>
                <w:i w:val="0"/>
                <w:iCs w:val="0"/>
                <w:color w:val="000000"/>
                <w:sz w:val="21"/>
                <w:szCs w:val="21"/>
                <w:u w:val="none"/>
                <w:lang w:val="en-US"/>
              </w:rPr>
            </w:pPr>
            <w:r>
              <w:rPr>
                <w:rFonts w:hint="eastAsia" w:ascii="仿宋_GB2312" w:hAnsi="仿宋_GB2312" w:eastAsia="仿宋_GB2312" w:cs="仿宋_GB2312"/>
                <w:b w:val="0"/>
                <w:i w:val="0"/>
                <w:iCs w:val="0"/>
                <w:color w:val="000000"/>
                <w:kern w:val="0"/>
                <w:sz w:val="21"/>
                <w:szCs w:val="21"/>
                <w:u w:val="none"/>
                <w:lang w:val="en-US" w:eastAsia="zh-CN" w:bidi="ar"/>
              </w:rPr>
              <w:t>指电极覆有其他涂层材料</w:t>
            </w:r>
            <w:r>
              <w:rPr>
                <w:rFonts w:hint="eastAsia" w:cs="仿宋_GB2312"/>
                <w:b w:val="0"/>
                <w:i w:val="0"/>
                <w:iCs w:val="0"/>
                <w:color w:val="000000"/>
                <w:kern w:val="0"/>
                <w:sz w:val="21"/>
                <w:szCs w:val="21"/>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lang w:val="en-US" w:eastAsia="zh-CN"/>
              </w:rPr>
            </w:pPr>
            <w:r>
              <w:rPr>
                <w:rFonts w:hint="eastAsia" w:ascii="仿宋_GB2312" w:hAnsi="仿宋_GB2312" w:eastAsia="仿宋_GB2312" w:cs="仿宋_GB2312"/>
                <w:b w:val="0"/>
                <w:i w:val="0"/>
                <w:iCs w:val="0"/>
                <w:color w:val="000000"/>
                <w:sz w:val="21"/>
                <w:szCs w:val="21"/>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rPr>
            </w:pPr>
          </w:p>
        </w:tc>
        <w:tc>
          <w:tcPr>
            <w:tcW w:w="709"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r>
              <w:rPr>
                <w:rFonts w:hint="eastAsia" w:ascii="仿宋_GB2312" w:hAnsi="仿宋_GB2312" w:eastAsia="仿宋_GB2312" w:cs="仿宋_GB2312"/>
                <w:b w:val="0"/>
                <w:i w:val="0"/>
                <w:iCs w:val="0"/>
                <w:color w:val="000000"/>
                <w:kern w:val="0"/>
                <w:sz w:val="21"/>
                <w:szCs w:val="21"/>
                <w:u w:val="none"/>
                <w:lang w:val="en-US" w:eastAsia="zh-CN" w:bidi="ar"/>
              </w:rPr>
              <w:t>产品材质</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sz w:val="21"/>
                <w:szCs w:val="21"/>
                <w:u w:val="none"/>
              </w:rPr>
            </w:pPr>
            <w:r>
              <w:rPr>
                <w:rFonts w:hint="eastAsia" w:ascii="仿宋_GB2312" w:hAnsi="仿宋_GB2312" w:eastAsia="仿宋_GB2312" w:cs="仿宋_GB2312"/>
                <w:b w:val="0"/>
                <w:i w:val="0"/>
                <w:iCs w:val="0"/>
                <w:color w:val="000000"/>
                <w:kern w:val="0"/>
                <w:sz w:val="21"/>
                <w:szCs w:val="21"/>
                <w:u w:val="none"/>
                <w:lang w:val="en-US" w:eastAsia="zh-CN" w:bidi="ar"/>
              </w:rPr>
              <w:t>铜材料</w:t>
            </w:r>
          </w:p>
        </w:tc>
        <w:tc>
          <w:tcPr>
            <w:tcW w:w="5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sz w:val="21"/>
                <w:szCs w:val="21"/>
                <w:u w:val="none"/>
              </w:rPr>
            </w:pPr>
            <w:r>
              <w:rPr>
                <w:rFonts w:hint="eastAsia" w:ascii="仿宋_GB2312" w:hAnsi="仿宋_GB2312" w:eastAsia="仿宋_GB2312" w:cs="仿宋_GB2312"/>
                <w:b w:val="0"/>
                <w:i w:val="0"/>
                <w:iCs w:val="0"/>
                <w:color w:val="000000"/>
                <w:kern w:val="0"/>
                <w:sz w:val="21"/>
                <w:szCs w:val="21"/>
                <w:u w:val="none"/>
                <w:lang w:val="en-US" w:eastAsia="zh-CN" w:bidi="ar"/>
              </w:rPr>
              <w:t>指电极材质为铜材料</w:t>
            </w:r>
            <w:r>
              <w:rPr>
                <w:rFonts w:hint="eastAsia" w:cs="仿宋_GB2312"/>
                <w:b w:val="0"/>
                <w:i w:val="0"/>
                <w:iCs w:val="0"/>
                <w:color w:val="000000"/>
                <w:kern w:val="0"/>
                <w:sz w:val="21"/>
                <w:szCs w:val="21"/>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lang w:val="en-US" w:eastAsia="zh-CN"/>
              </w:rPr>
            </w:pPr>
            <w:r>
              <w:rPr>
                <w:rFonts w:hint="eastAsia" w:ascii="仿宋_GB2312" w:hAnsi="仿宋_GB2312" w:eastAsia="仿宋_GB2312" w:cs="仿宋_GB2312"/>
                <w:b w:val="0"/>
                <w:i w:val="0"/>
                <w:iCs w:val="0"/>
                <w:color w:val="000000"/>
                <w:sz w:val="21"/>
                <w:szCs w:val="21"/>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rPr>
            </w:pPr>
          </w:p>
        </w:tc>
        <w:tc>
          <w:tcPr>
            <w:tcW w:w="709"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sz w:val="21"/>
                <w:szCs w:val="21"/>
                <w:u w:val="none"/>
              </w:rPr>
            </w:pPr>
            <w:r>
              <w:rPr>
                <w:rFonts w:hint="eastAsia" w:ascii="仿宋_GB2312" w:hAnsi="仿宋_GB2312" w:eastAsia="仿宋_GB2312" w:cs="仿宋_GB2312"/>
                <w:b w:val="0"/>
                <w:i w:val="0"/>
                <w:iCs w:val="0"/>
                <w:color w:val="000000"/>
                <w:kern w:val="0"/>
                <w:sz w:val="21"/>
                <w:szCs w:val="21"/>
                <w:u w:val="none"/>
                <w:lang w:val="en-US" w:eastAsia="zh-CN" w:bidi="ar"/>
              </w:rPr>
              <w:t>银材料</w:t>
            </w:r>
          </w:p>
        </w:tc>
        <w:tc>
          <w:tcPr>
            <w:tcW w:w="5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sz w:val="21"/>
                <w:szCs w:val="21"/>
                <w:u w:val="none"/>
              </w:rPr>
            </w:pPr>
            <w:r>
              <w:rPr>
                <w:rFonts w:hint="eastAsia" w:ascii="仿宋_GB2312" w:hAnsi="仿宋_GB2312" w:eastAsia="仿宋_GB2312" w:cs="仿宋_GB2312"/>
                <w:b w:val="0"/>
                <w:i w:val="0"/>
                <w:iCs w:val="0"/>
                <w:color w:val="000000"/>
                <w:kern w:val="0"/>
                <w:sz w:val="21"/>
                <w:szCs w:val="21"/>
                <w:u w:val="none"/>
                <w:lang w:val="en-US" w:eastAsia="zh-CN" w:bidi="ar"/>
              </w:rPr>
              <w:t>指电极材质为银材料</w:t>
            </w:r>
            <w:r>
              <w:rPr>
                <w:rFonts w:hint="eastAsia" w:cs="仿宋_GB2312"/>
                <w:b w:val="0"/>
                <w:i w:val="0"/>
                <w:iCs w:val="0"/>
                <w:color w:val="000000"/>
                <w:kern w:val="0"/>
                <w:sz w:val="21"/>
                <w:szCs w:val="21"/>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rPr>
            </w:pPr>
            <w:r>
              <w:rPr>
                <w:rFonts w:hint="eastAsia" w:ascii="仿宋_GB2312" w:hAnsi="仿宋_GB2312" w:eastAsia="仿宋_GB2312" w:cs="仿宋_GB2312"/>
                <w:b w:val="0"/>
                <w:i w:val="0"/>
                <w:iCs w:val="0"/>
                <w:color w:val="000000"/>
                <w:sz w:val="21"/>
                <w:szCs w:val="21"/>
                <w:u w:val="none"/>
                <w:lang w:val="en-US" w:eastAsia="zh-CN"/>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rPr>
            </w:pPr>
          </w:p>
        </w:tc>
        <w:tc>
          <w:tcPr>
            <w:tcW w:w="709"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sz w:val="21"/>
                <w:szCs w:val="21"/>
                <w:u w:val="none"/>
              </w:rPr>
            </w:pPr>
            <w:r>
              <w:rPr>
                <w:rFonts w:hint="eastAsia" w:ascii="仿宋_GB2312" w:hAnsi="仿宋_GB2312" w:eastAsia="仿宋_GB2312" w:cs="仿宋_GB2312"/>
                <w:b w:val="0"/>
                <w:i w:val="0"/>
                <w:iCs w:val="0"/>
                <w:color w:val="000000"/>
                <w:kern w:val="0"/>
                <w:sz w:val="21"/>
                <w:szCs w:val="21"/>
                <w:u w:val="none"/>
                <w:lang w:val="en-US" w:eastAsia="zh-CN" w:bidi="ar"/>
              </w:rPr>
              <w:t>钨材料</w:t>
            </w:r>
          </w:p>
        </w:tc>
        <w:tc>
          <w:tcPr>
            <w:tcW w:w="5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sz w:val="21"/>
                <w:szCs w:val="21"/>
                <w:u w:val="none"/>
              </w:rPr>
            </w:pPr>
            <w:r>
              <w:rPr>
                <w:rFonts w:hint="eastAsia" w:ascii="仿宋_GB2312" w:hAnsi="仿宋_GB2312" w:eastAsia="仿宋_GB2312" w:cs="仿宋_GB2312"/>
                <w:b w:val="0"/>
                <w:i w:val="0"/>
                <w:iCs w:val="0"/>
                <w:color w:val="000000"/>
                <w:kern w:val="0"/>
                <w:sz w:val="21"/>
                <w:szCs w:val="21"/>
                <w:u w:val="none"/>
                <w:lang w:val="en-US" w:eastAsia="zh-CN" w:bidi="ar"/>
              </w:rPr>
              <w:t>指电极材质为钨材料</w:t>
            </w:r>
            <w:r>
              <w:rPr>
                <w:rFonts w:hint="eastAsia" w:cs="仿宋_GB2312"/>
                <w:b w:val="0"/>
                <w:i w:val="0"/>
                <w:iCs w:val="0"/>
                <w:color w:val="000000"/>
                <w:kern w:val="0"/>
                <w:sz w:val="21"/>
                <w:szCs w:val="21"/>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lang w:val="en-US" w:eastAsia="zh-CN"/>
              </w:rPr>
            </w:pPr>
            <w:r>
              <w:rPr>
                <w:rFonts w:hint="eastAsia" w:ascii="仿宋_GB2312" w:hAnsi="仿宋_GB2312" w:eastAsia="仿宋_GB2312" w:cs="仿宋_GB2312"/>
                <w:b w:val="0"/>
                <w:i w:val="0"/>
                <w:iCs w:val="0"/>
                <w:color w:val="000000"/>
                <w:sz w:val="21"/>
                <w:szCs w:val="21"/>
                <w:u w:val="none"/>
                <w:lang w:val="en-US" w:eastAsia="zh-CN"/>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rPr>
            </w:pPr>
          </w:p>
        </w:tc>
        <w:tc>
          <w:tcPr>
            <w:tcW w:w="709"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sz w:val="21"/>
                <w:szCs w:val="21"/>
                <w:u w:val="none"/>
              </w:rPr>
            </w:pPr>
            <w:r>
              <w:rPr>
                <w:rFonts w:hint="eastAsia" w:cs="仿宋_GB2312"/>
                <w:b w:val="0"/>
                <w:i w:val="0"/>
                <w:iCs w:val="0"/>
                <w:color w:val="000000"/>
                <w:kern w:val="0"/>
                <w:sz w:val="21"/>
                <w:szCs w:val="21"/>
                <w:u w:val="none"/>
                <w:lang w:val="en-US" w:eastAsia="zh-CN" w:bidi="ar"/>
              </w:rPr>
              <w:t>其他</w:t>
            </w:r>
            <w:r>
              <w:rPr>
                <w:rFonts w:hint="eastAsia" w:ascii="仿宋_GB2312" w:hAnsi="仿宋_GB2312" w:eastAsia="仿宋_GB2312" w:cs="仿宋_GB2312"/>
                <w:b w:val="0"/>
                <w:i w:val="0"/>
                <w:iCs w:val="0"/>
                <w:color w:val="000000"/>
                <w:kern w:val="0"/>
                <w:sz w:val="21"/>
                <w:szCs w:val="21"/>
                <w:u w:val="none"/>
                <w:lang w:val="en-US" w:eastAsia="zh-CN" w:bidi="ar"/>
              </w:rPr>
              <w:t>材料</w:t>
            </w:r>
          </w:p>
        </w:tc>
        <w:tc>
          <w:tcPr>
            <w:tcW w:w="5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sz w:val="21"/>
                <w:szCs w:val="21"/>
                <w:u w:val="none"/>
              </w:rPr>
            </w:pPr>
            <w:r>
              <w:rPr>
                <w:rFonts w:hint="eastAsia" w:ascii="仿宋_GB2312" w:hAnsi="仿宋_GB2312" w:eastAsia="仿宋_GB2312" w:cs="仿宋_GB2312"/>
                <w:b w:val="0"/>
                <w:i w:val="0"/>
                <w:iCs w:val="0"/>
                <w:color w:val="000000"/>
                <w:kern w:val="0"/>
                <w:sz w:val="21"/>
                <w:szCs w:val="21"/>
                <w:u w:val="none"/>
                <w:lang w:val="en-US" w:eastAsia="zh-CN" w:bidi="ar"/>
              </w:rPr>
              <w:t>指电极材质为其他合金材料</w:t>
            </w:r>
            <w:r>
              <w:rPr>
                <w:rFonts w:hint="eastAsia" w:cs="仿宋_GB2312"/>
                <w:b w:val="0"/>
                <w:i w:val="0"/>
                <w:iCs w:val="0"/>
                <w:color w:val="000000"/>
                <w:kern w:val="0"/>
                <w:sz w:val="21"/>
                <w:szCs w:val="21"/>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lang w:val="en-US" w:eastAsia="zh-CN"/>
              </w:rPr>
            </w:pPr>
            <w:r>
              <w:rPr>
                <w:rFonts w:hint="eastAsia" w:ascii="仿宋_GB2312" w:hAnsi="仿宋_GB2312" w:eastAsia="仿宋_GB2312" w:cs="仿宋_GB2312"/>
                <w:b w:val="0"/>
                <w:i w:val="0"/>
                <w:iCs w:val="0"/>
                <w:color w:val="000000"/>
                <w:sz w:val="21"/>
                <w:szCs w:val="21"/>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rPr>
            </w:pPr>
          </w:p>
        </w:tc>
        <w:tc>
          <w:tcPr>
            <w:tcW w:w="709"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r>
              <w:rPr>
                <w:rFonts w:hint="eastAsia" w:ascii="仿宋_GB2312" w:hAnsi="仿宋_GB2312" w:eastAsia="仿宋_GB2312" w:cs="仿宋_GB2312"/>
                <w:b w:val="0"/>
                <w:i w:val="0"/>
                <w:iCs w:val="0"/>
                <w:color w:val="000000"/>
                <w:kern w:val="0"/>
                <w:sz w:val="21"/>
                <w:szCs w:val="21"/>
                <w:u w:val="none"/>
                <w:lang w:val="en-US" w:eastAsia="zh-CN" w:bidi="ar"/>
              </w:rPr>
              <w:t>特定类别加成</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ind w:left="0" w:leftChars="0" w:right="0" w:rightChars="0"/>
              <w:jc w:val="center"/>
              <w:textAlignment w:val="center"/>
              <w:rPr>
                <w:rFonts w:hint="eastAsia" w:ascii="仿宋_GB2312" w:hAnsi="仿宋_GB2312" w:eastAsia="仿宋_GB2312" w:cs="仿宋_GB2312"/>
                <w:b w:val="0"/>
                <w:i w:val="0"/>
                <w:iCs w:val="0"/>
                <w:color w:val="000000"/>
                <w:sz w:val="21"/>
                <w:szCs w:val="21"/>
                <w:u w:val="none"/>
                <w:lang w:val="en-US" w:eastAsia="zh-CN" w:bidi="zh-CN"/>
              </w:rPr>
            </w:pPr>
            <w:r>
              <w:rPr>
                <w:rFonts w:hint="eastAsia" w:ascii="仿宋_GB2312" w:hAnsi="仿宋_GB2312" w:eastAsia="仿宋_GB2312" w:cs="仿宋_GB2312"/>
                <w:b w:val="0"/>
                <w:i w:val="0"/>
                <w:iCs w:val="0"/>
                <w:color w:val="000000"/>
                <w:kern w:val="0"/>
                <w:sz w:val="21"/>
                <w:szCs w:val="21"/>
                <w:u w:val="none"/>
                <w:lang w:val="en-US" w:eastAsia="zh-CN" w:bidi="ar"/>
              </w:rPr>
              <w:t>电钨针-电极立体弯折</w:t>
            </w:r>
          </w:p>
        </w:tc>
        <w:tc>
          <w:tcPr>
            <w:tcW w:w="5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ind w:left="0" w:leftChars="0" w:right="0" w:rightChars="0"/>
              <w:jc w:val="center"/>
              <w:textAlignment w:val="center"/>
              <w:rPr>
                <w:rFonts w:hint="eastAsia" w:ascii="仿宋_GB2312" w:hAnsi="仿宋_GB2312" w:eastAsia="仿宋_GB2312" w:cs="仿宋_GB2312"/>
                <w:b w:val="0"/>
                <w:i w:val="0"/>
                <w:iCs w:val="0"/>
                <w:color w:val="000000"/>
                <w:sz w:val="21"/>
                <w:szCs w:val="21"/>
                <w:u w:val="none"/>
                <w:lang w:val="en-US" w:eastAsia="zh-CN" w:bidi="zh-CN"/>
              </w:rPr>
            </w:pPr>
            <w:r>
              <w:rPr>
                <w:rFonts w:hint="eastAsia" w:ascii="仿宋_GB2312" w:hAnsi="仿宋_GB2312" w:eastAsia="仿宋_GB2312" w:cs="仿宋_GB2312"/>
                <w:b w:val="0"/>
                <w:i w:val="0"/>
                <w:iCs w:val="0"/>
                <w:color w:val="000000"/>
                <w:kern w:val="0"/>
                <w:sz w:val="21"/>
                <w:szCs w:val="21"/>
                <w:u w:val="none"/>
                <w:lang w:val="en-US" w:eastAsia="zh-CN" w:bidi="ar"/>
              </w:rPr>
              <w:t>指电极形态为预塑形为立体弯折（两次及</w:t>
            </w:r>
            <w:r>
              <w:rPr>
                <w:rFonts w:hint="eastAsia" w:cs="仿宋_GB2312"/>
                <w:b w:val="0"/>
                <w:i w:val="0"/>
                <w:iCs w:val="0"/>
                <w:color w:val="000000"/>
                <w:kern w:val="0"/>
                <w:sz w:val="21"/>
                <w:szCs w:val="21"/>
                <w:u w:val="none"/>
                <w:lang w:val="en-US" w:eastAsia="zh-CN" w:bidi="ar"/>
              </w:rPr>
              <w:t>以上</w:t>
            </w:r>
            <w:r>
              <w:rPr>
                <w:rFonts w:hint="eastAsia" w:ascii="仿宋_GB2312" w:hAnsi="仿宋_GB2312" w:eastAsia="仿宋_GB2312" w:cs="仿宋_GB2312"/>
                <w:b w:val="0"/>
                <w:i w:val="0"/>
                <w:iCs w:val="0"/>
                <w:color w:val="000000"/>
                <w:kern w:val="0"/>
                <w:sz w:val="21"/>
                <w:szCs w:val="21"/>
                <w:u w:val="none"/>
                <w:lang w:val="en-US" w:eastAsia="zh-CN" w:bidi="ar"/>
              </w:rPr>
              <w:t>的结构弯折），以适用于特殊部位手术</w:t>
            </w:r>
            <w:r>
              <w:rPr>
                <w:rFonts w:hint="eastAsia" w:cs="仿宋_GB2312"/>
                <w:b w:val="0"/>
                <w:i w:val="0"/>
                <w:iCs w:val="0"/>
                <w:color w:val="000000"/>
                <w:kern w:val="0"/>
                <w:sz w:val="21"/>
                <w:szCs w:val="21"/>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ind w:left="0" w:leftChars="0" w:right="0" w:rightChars="0"/>
              <w:jc w:val="center"/>
              <w:rPr>
                <w:rFonts w:hint="eastAsia" w:ascii="仿宋_GB2312" w:hAnsi="仿宋_GB2312" w:eastAsia="仿宋_GB2312" w:cs="仿宋_GB2312"/>
                <w:b w:val="0"/>
                <w:i w:val="0"/>
                <w:iCs w:val="0"/>
                <w:color w:val="000000"/>
                <w:sz w:val="21"/>
                <w:szCs w:val="21"/>
                <w:u w:val="none"/>
                <w:lang w:val="en-US" w:eastAsia="zh-CN" w:bidi="zh-CN"/>
              </w:rPr>
            </w:pPr>
            <w:r>
              <w:rPr>
                <w:rFonts w:hint="eastAsia" w:ascii="仿宋_GB2312" w:hAnsi="仿宋_GB2312" w:eastAsia="仿宋_GB2312" w:cs="仿宋_GB2312"/>
                <w:b w:val="0"/>
                <w:i w:val="0"/>
                <w:iCs w:val="0"/>
                <w:color w:val="000000"/>
                <w:sz w:val="21"/>
                <w:szCs w:val="21"/>
                <w:u w:val="none"/>
                <w:lang w:val="en-US" w:eastAsia="zh-CN" w:bidi="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rPr>
            </w:pPr>
          </w:p>
        </w:tc>
        <w:tc>
          <w:tcPr>
            <w:tcW w:w="709"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ind w:left="0" w:leftChars="0" w:right="0" w:rightChars="0"/>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r>
              <w:rPr>
                <w:rFonts w:hint="eastAsia" w:ascii="仿宋_GB2312" w:hAnsi="仿宋_GB2312" w:eastAsia="仿宋_GB2312" w:cs="仿宋_GB2312"/>
                <w:b w:val="0"/>
                <w:i w:val="0"/>
                <w:iCs w:val="0"/>
                <w:color w:val="000000"/>
                <w:kern w:val="0"/>
                <w:sz w:val="21"/>
                <w:szCs w:val="21"/>
                <w:u w:val="none"/>
                <w:lang w:val="en-US" w:eastAsia="zh-CN" w:bidi="ar"/>
              </w:rPr>
              <w:t>电钳-钳头内咬合面带有切割齿或刀片</w:t>
            </w:r>
          </w:p>
        </w:tc>
        <w:tc>
          <w:tcPr>
            <w:tcW w:w="5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ind w:left="0" w:leftChars="0" w:right="0" w:rightChars="0"/>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r>
              <w:rPr>
                <w:rFonts w:hint="eastAsia" w:ascii="仿宋_GB2312" w:hAnsi="仿宋_GB2312" w:eastAsia="仿宋_GB2312" w:cs="仿宋_GB2312"/>
                <w:b w:val="0"/>
                <w:i w:val="0"/>
                <w:iCs w:val="0"/>
                <w:color w:val="000000"/>
                <w:kern w:val="0"/>
                <w:sz w:val="21"/>
                <w:szCs w:val="21"/>
                <w:u w:val="none"/>
                <w:lang w:val="en-US" w:eastAsia="zh-CN" w:bidi="ar"/>
              </w:rPr>
              <w:t>指电钳内部含有切割齿或刀片以实现切割功能。</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ind w:left="0" w:leftChars="0" w:right="0" w:rightChars="0"/>
              <w:jc w:val="center"/>
              <w:rPr>
                <w:rFonts w:hint="eastAsia" w:ascii="仿宋_GB2312" w:hAnsi="仿宋_GB2312" w:eastAsia="仿宋_GB2312" w:cs="仿宋_GB2312"/>
                <w:b w:val="0"/>
                <w:i w:val="0"/>
                <w:iCs w:val="0"/>
                <w:color w:val="000000"/>
                <w:sz w:val="21"/>
                <w:szCs w:val="21"/>
                <w:u w:val="none"/>
                <w:lang w:val="en-US" w:eastAsia="zh-CN" w:bidi="zh-CN"/>
              </w:rPr>
            </w:pPr>
            <w:r>
              <w:rPr>
                <w:rFonts w:hint="eastAsia" w:ascii="仿宋_GB2312" w:hAnsi="仿宋_GB2312" w:eastAsia="仿宋_GB2312" w:cs="仿宋_GB2312"/>
                <w:b w:val="0"/>
                <w:i w:val="0"/>
                <w:iCs w:val="0"/>
                <w:color w:val="000000"/>
                <w:sz w:val="21"/>
                <w:szCs w:val="21"/>
                <w:u w:val="none"/>
                <w:lang w:val="en-US" w:eastAsia="zh-CN" w:bidi="zh-CN"/>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rPr>
            </w:pPr>
          </w:p>
        </w:tc>
        <w:tc>
          <w:tcPr>
            <w:tcW w:w="709"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r>
              <w:rPr>
                <w:rFonts w:hint="eastAsia" w:ascii="仿宋_GB2312" w:hAnsi="仿宋_GB2312" w:eastAsia="仿宋_GB2312" w:cs="仿宋_GB2312"/>
                <w:b w:val="0"/>
                <w:i w:val="0"/>
                <w:iCs w:val="0"/>
                <w:color w:val="000000"/>
                <w:kern w:val="0"/>
                <w:sz w:val="21"/>
                <w:szCs w:val="21"/>
                <w:u w:val="none"/>
                <w:lang w:val="en-US" w:eastAsia="zh-CN" w:bidi="ar"/>
              </w:rPr>
              <w:t>双极镊-立体绝缘（无侧损伤）</w:t>
            </w:r>
          </w:p>
        </w:tc>
        <w:tc>
          <w:tcPr>
            <w:tcW w:w="5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r>
              <w:rPr>
                <w:rFonts w:hint="eastAsia" w:ascii="仿宋_GB2312" w:hAnsi="仿宋_GB2312" w:eastAsia="仿宋_GB2312" w:cs="仿宋_GB2312"/>
                <w:b w:val="0"/>
                <w:i w:val="0"/>
                <w:iCs w:val="0"/>
                <w:color w:val="000000"/>
                <w:kern w:val="0"/>
                <w:sz w:val="21"/>
                <w:szCs w:val="21"/>
                <w:u w:val="none"/>
                <w:lang w:val="en-US" w:eastAsia="zh-CN" w:bidi="ar"/>
              </w:rPr>
              <w:t>指双极镊镊尖外侧三面包裹绝缘层，避免损伤非手术区域组织。</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lang w:val="en-US" w:eastAsia="zh-CN"/>
              </w:rPr>
            </w:pPr>
            <w:r>
              <w:rPr>
                <w:rFonts w:hint="eastAsia" w:ascii="仿宋_GB2312" w:hAnsi="仿宋_GB2312" w:eastAsia="仿宋_GB2312" w:cs="仿宋_GB2312"/>
                <w:b w:val="0"/>
                <w:i w:val="0"/>
                <w:iCs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rPr>
            </w:pPr>
          </w:p>
        </w:tc>
        <w:tc>
          <w:tcPr>
            <w:tcW w:w="709"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r>
              <w:rPr>
                <w:rFonts w:hint="eastAsia" w:ascii="仿宋_GB2312" w:hAnsi="仿宋_GB2312" w:eastAsia="仿宋_GB2312" w:cs="仿宋_GB2312"/>
                <w:b w:val="0"/>
                <w:i w:val="0"/>
                <w:iCs w:val="0"/>
                <w:color w:val="000000"/>
                <w:kern w:val="0"/>
                <w:sz w:val="21"/>
                <w:szCs w:val="21"/>
                <w:u w:val="none"/>
                <w:lang w:val="en-US" w:eastAsia="zh-CN" w:bidi="ar"/>
              </w:rPr>
              <w:t>产品附件</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r>
              <w:rPr>
                <w:rFonts w:hint="eastAsia" w:ascii="仿宋_GB2312" w:hAnsi="仿宋_GB2312" w:eastAsia="仿宋_GB2312" w:cs="仿宋_GB2312"/>
                <w:b w:val="0"/>
                <w:i w:val="0"/>
                <w:iCs w:val="0"/>
                <w:color w:val="000000"/>
                <w:kern w:val="0"/>
                <w:sz w:val="21"/>
                <w:szCs w:val="21"/>
                <w:u w:val="none"/>
                <w:lang w:val="en-US" w:eastAsia="zh-CN" w:bidi="ar"/>
              </w:rPr>
              <w:t>冲洗动力装置</w:t>
            </w:r>
          </w:p>
        </w:tc>
        <w:tc>
          <w:tcPr>
            <w:tcW w:w="5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r>
              <w:rPr>
                <w:rFonts w:hint="eastAsia" w:ascii="仿宋_GB2312" w:hAnsi="仿宋_GB2312" w:eastAsia="仿宋_GB2312" w:cs="仿宋_GB2312"/>
                <w:b w:val="0"/>
                <w:i w:val="0"/>
                <w:iCs w:val="0"/>
                <w:color w:val="000000"/>
                <w:kern w:val="0"/>
                <w:sz w:val="21"/>
                <w:szCs w:val="21"/>
                <w:u w:val="none"/>
                <w:lang w:val="en-US" w:eastAsia="zh-CN" w:bidi="ar"/>
              </w:rPr>
              <w:t>搭配高频电刀冲洗功能配套使用的动力装置，可调节水流速度和强度。</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lang w:val="en-US" w:eastAsia="zh-CN"/>
              </w:rPr>
            </w:pPr>
            <w:r>
              <w:rPr>
                <w:rFonts w:hint="eastAsia" w:ascii="仿宋_GB2312" w:hAnsi="仿宋_GB2312" w:eastAsia="仿宋_GB2312" w:cs="仿宋_GB2312"/>
                <w:b w:val="0"/>
                <w:i w:val="0"/>
                <w:iCs w:val="0"/>
                <w:color w:val="000000"/>
                <w:sz w:val="21"/>
                <w:szCs w:val="21"/>
                <w:u w:val="no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rPr>
            </w:pPr>
          </w:p>
        </w:tc>
        <w:tc>
          <w:tcPr>
            <w:tcW w:w="709"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sz w:val="21"/>
                <w:szCs w:val="21"/>
                <w:u w:val="none"/>
              </w:rPr>
            </w:pPr>
            <w:r>
              <w:rPr>
                <w:rFonts w:hint="eastAsia" w:ascii="仿宋_GB2312" w:hAnsi="仿宋_GB2312" w:eastAsia="仿宋_GB2312" w:cs="仿宋_GB2312"/>
                <w:b w:val="0"/>
                <w:i w:val="0"/>
                <w:iCs w:val="0"/>
                <w:color w:val="000000"/>
                <w:kern w:val="0"/>
                <w:sz w:val="21"/>
                <w:szCs w:val="21"/>
                <w:u w:val="none"/>
                <w:lang w:val="en-US" w:eastAsia="zh-CN" w:bidi="ar"/>
              </w:rPr>
              <w:t>电极清洁片</w:t>
            </w:r>
          </w:p>
        </w:tc>
        <w:tc>
          <w:tcPr>
            <w:tcW w:w="5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sz w:val="21"/>
                <w:szCs w:val="21"/>
                <w:u w:val="none"/>
              </w:rPr>
            </w:pPr>
            <w:r>
              <w:rPr>
                <w:rFonts w:hint="eastAsia" w:ascii="仿宋_GB2312" w:hAnsi="仿宋_GB2312" w:eastAsia="仿宋_GB2312" w:cs="仿宋_GB2312"/>
                <w:b w:val="0"/>
                <w:i w:val="0"/>
                <w:iCs w:val="0"/>
                <w:color w:val="000000"/>
                <w:kern w:val="0"/>
                <w:sz w:val="21"/>
                <w:szCs w:val="21"/>
                <w:u w:val="none"/>
                <w:lang w:val="en-US" w:eastAsia="zh-CN" w:bidi="ar"/>
              </w:rPr>
              <w:t>指高频电刀附带清洁片，用于清除电刀笔上的焦痂</w:t>
            </w:r>
            <w:r>
              <w:rPr>
                <w:rFonts w:hint="eastAsia" w:cs="仿宋_GB2312"/>
                <w:b w:val="0"/>
                <w:i w:val="0"/>
                <w:iCs w:val="0"/>
                <w:color w:val="000000"/>
                <w:kern w:val="0"/>
                <w:sz w:val="21"/>
                <w:szCs w:val="21"/>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lang w:val="en-US" w:eastAsia="zh-CN"/>
              </w:rPr>
            </w:pPr>
            <w:r>
              <w:rPr>
                <w:rFonts w:hint="eastAsia" w:ascii="仿宋_GB2312" w:hAnsi="仿宋_GB2312" w:eastAsia="仿宋_GB2312" w:cs="仿宋_GB2312"/>
                <w:b w:val="0"/>
                <w:i w:val="0"/>
                <w:iCs w:val="0"/>
                <w:color w:val="000000"/>
                <w:sz w:val="21"/>
                <w:szCs w:val="21"/>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rPr>
            </w:pPr>
          </w:p>
        </w:tc>
        <w:tc>
          <w:tcPr>
            <w:tcW w:w="709"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sz w:val="21"/>
                <w:szCs w:val="21"/>
                <w:u w:val="none"/>
              </w:rPr>
            </w:pPr>
            <w:r>
              <w:rPr>
                <w:rFonts w:hint="eastAsia" w:ascii="仿宋_GB2312" w:hAnsi="仿宋_GB2312" w:eastAsia="仿宋_GB2312" w:cs="仿宋_GB2312"/>
                <w:b w:val="0"/>
                <w:i w:val="0"/>
                <w:iCs w:val="0"/>
                <w:color w:val="000000"/>
                <w:kern w:val="0"/>
                <w:sz w:val="21"/>
                <w:szCs w:val="21"/>
                <w:u w:val="none"/>
                <w:lang w:val="en-US" w:eastAsia="zh-CN" w:bidi="ar"/>
              </w:rPr>
              <w:t>绝缘保护</w:t>
            </w:r>
            <w:r>
              <w:rPr>
                <w:rFonts w:hint="eastAsia" w:cs="仿宋_GB2312"/>
                <w:b w:val="0"/>
                <w:i w:val="0"/>
                <w:iCs w:val="0"/>
                <w:color w:val="000000"/>
                <w:kern w:val="0"/>
                <w:sz w:val="21"/>
                <w:szCs w:val="21"/>
                <w:u w:val="none"/>
                <w:lang w:val="en-US" w:eastAsia="zh-CN" w:bidi="ar"/>
              </w:rPr>
              <w:t>盒</w:t>
            </w:r>
          </w:p>
        </w:tc>
        <w:tc>
          <w:tcPr>
            <w:tcW w:w="5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sz w:val="21"/>
                <w:szCs w:val="21"/>
                <w:u w:val="none"/>
              </w:rPr>
            </w:pPr>
            <w:r>
              <w:rPr>
                <w:rFonts w:hint="eastAsia" w:ascii="仿宋_GB2312" w:hAnsi="仿宋_GB2312" w:eastAsia="仿宋_GB2312" w:cs="仿宋_GB2312"/>
                <w:b w:val="0"/>
                <w:i w:val="0"/>
                <w:iCs w:val="0"/>
                <w:color w:val="000000"/>
                <w:kern w:val="0"/>
                <w:sz w:val="21"/>
                <w:szCs w:val="21"/>
                <w:u w:val="none"/>
                <w:lang w:val="en-US" w:eastAsia="zh-CN" w:bidi="ar"/>
              </w:rPr>
              <w:t>指高频电刀附带绝缘保护套，在高频电刀不使用时，可将其置于绝缘的保护</w:t>
            </w:r>
            <w:r>
              <w:rPr>
                <w:rFonts w:hint="eastAsia" w:cs="仿宋_GB2312"/>
                <w:b w:val="0"/>
                <w:i w:val="0"/>
                <w:iCs w:val="0"/>
                <w:color w:val="000000"/>
                <w:kern w:val="0"/>
                <w:sz w:val="21"/>
                <w:szCs w:val="21"/>
                <w:u w:val="none"/>
                <w:lang w:val="en-US" w:eastAsia="zh-CN" w:bidi="ar"/>
              </w:rPr>
              <w:t>盒</w:t>
            </w:r>
            <w:r>
              <w:rPr>
                <w:rFonts w:hint="eastAsia" w:ascii="仿宋_GB2312" w:hAnsi="仿宋_GB2312" w:eastAsia="仿宋_GB2312" w:cs="仿宋_GB2312"/>
                <w:b w:val="0"/>
                <w:i w:val="0"/>
                <w:iCs w:val="0"/>
                <w:color w:val="000000"/>
                <w:kern w:val="0"/>
                <w:sz w:val="21"/>
                <w:szCs w:val="21"/>
                <w:u w:val="none"/>
                <w:lang w:val="en-US" w:eastAsia="zh-CN" w:bidi="ar"/>
              </w:rPr>
              <w:t>内</w:t>
            </w:r>
            <w:r>
              <w:rPr>
                <w:rFonts w:hint="eastAsia" w:cs="仿宋_GB2312"/>
                <w:b w:val="0"/>
                <w:i w:val="0"/>
                <w:iCs w:val="0"/>
                <w:color w:val="000000"/>
                <w:kern w:val="0"/>
                <w:sz w:val="21"/>
                <w:szCs w:val="21"/>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lang w:val="en-US" w:eastAsia="zh-CN"/>
              </w:rPr>
            </w:pPr>
            <w:r>
              <w:rPr>
                <w:rFonts w:hint="eastAsia" w:ascii="仿宋_GB2312" w:hAnsi="仿宋_GB2312" w:eastAsia="仿宋_GB2312" w:cs="仿宋_GB2312"/>
                <w:b w:val="0"/>
                <w:i w:val="0"/>
                <w:iCs w:val="0"/>
                <w:color w:val="000000"/>
                <w:sz w:val="21"/>
                <w:szCs w:val="21"/>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rPr>
            </w:pPr>
          </w:p>
        </w:tc>
        <w:tc>
          <w:tcPr>
            <w:tcW w:w="709"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sz w:val="21"/>
                <w:szCs w:val="21"/>
                <w:u w:val="none"/>
              </w:rPr>
            </w:pPr>
            <w:r>
              <w:rPr>
                <w:rFonts w:hint="eastAsia" w:ascii="仿宋_GB2312" w:hAnsi="仿宋_GB2312" w:eastAsia="仿宋_GB2312" w:cs="仿宋_GB2312"/>
                <w:b w:val="0"/>
                <w:i w:val="0"/>
                <w:iCs w:val="0"/>
                <w:color w:val="000000"/>
                <w:kern w:val="0"/>
                <w:sz w:val="21"/>
                <w:szCs w:val="21"/>
                <w:u w:val="none"/>
                <w:lang w:val="en-US" w:eastAsia="zh-CN" w:bidi="ar"/>
              </w:rPr>
              <w:t>疏通棒</w:t>
            </w:r>
          </w:p>
        </w:tc>
        <w:tc>
          <w:tcPr>
            <w:tcW w:w="5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lang w:val="en-US"/>
              </w:rPr>
            </w:pPr>
            <w:r>
              <w:rPr>
                <w:rFonts w:hint="eastAsia" w:ascii="仿宋_GB2312" w:hAnsi="仿宋_GB2312" w:eastAsia="仿宋_GB2312" w:cs="仿宋_GB2312"/>
                <w:b w:val="0"/>
                <w:i w:val="0"/>
                <w:iCs w:val="0"/>
                <w:color w:val="000000"/>
                <w:kern w:val="0"/>
                <w:sz w:val="21"/>
                <w:szCs w:val="21"/>
                <w:u w:val="none"/>
                <w:lang w:val="en-US" w:eastAsia="zh-CN" w:bidi="ar"/>
              </w:rPr>
              <w:t>指高频电刀附带疏通棒，用于清理疏通电极</w:t>
            </w:r>
            <w:r>
              <w:rPr>
                <w:rFonts w:hint="eastAsia" w:cs="仿宋_GB2312"/>
                <w:b w:val="0"/>
                <w:i w:val="0"/>
                <w:iCs w:val="0"/>
                <w:color w:val="000000"/>
                <w:kern w:val="0"/>
                <w:sz w:val="21"/>
                <w:szCs w:val="21"/>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lang w:val="en-US" w:eastAsia="zh-CN"/>
              </w:rPr>
            </w:pPr>
            <w:r>
              <w:rPr>
                <w:rFonts w:hint="eastAsia" w:ascii="仿宋_GB2312" w:hAnsi="仿宋_GB2312" w:eastAsia="仿宋_GB2312" w:cs="仿宋_GB2312"/>
                <w:b w:val="0"/>
                <w:i w:val="0"/>
                <w:iCs w:val="0"/>
                <w:color w:val="000000"/>
                <w:sz w:val="21"/>
                <w:szCs w:val="21"/>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sz w:val="21"/>
                <w:szCs w:val="21"/>
                <w:u w:val="none"/>
              </w:rPr>
            </w:pPr>
            <w:r>
              <w:rPr>
                <w:rFonts w:hint="eastAsia" w:ascii="仿宋_GB2312" w:hAnsi="仿宋_GB2312" w:eastAsia="仿宋_GB2312" w:cs="仿宋_GB2312"/>
                <w:b w:val="0"/>
                <w:i w:val="0"/>
                <w:iCs w:val="0"/>
                <w:color w:val="000000"/>
                <w:kern w:val="0"/>
                <w:sz w:val="21"/>
                <w:szCs w:val="21"/>
                <w:u w:val="none"/>
                <w:lang w:val="en-US" w:eastAsia="zh-CN" w:bidi="ar"/>
              </w:rPr>
              <w:t>中性电极</w:t>
            </w:r>
          </w:p>
        </w:tc>
        <w:tc>
          <w:tcPr>
            <w:tcW w:w="709"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r>
              <w:rPr>
                <w:rFonts w:hint="eastAsia" w:ascii="仿宋_GB2312" w:hAnsi="仿宋_GB2312" w:eastAsia="仿宋_GB2312" w:cs="仿宋_GB2312"/>
                <w:b w:val="0"/>
                <w:i w:val="0"/>
                <w:iCs w:val="0"/>
                <w:color w:val="000000"/>
                <w:kern w:val="0"/>
                <w:sz w:val="21"/>
                <w:szCs w:val="21"/>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sz w:val="21"/>
                <w:szCs w:val="21"/>
                <w:u w:val="none"/>
              </w:rPr>
            </w:pPr>
            <w:r>
              <w:rPr>
                <w:rFonts w:hint="eastAsia" w:ascii="仿宋_GB2312" w:hAnsi="仿宋_GB2312" w:eastAsia="仿宋_GB2312" w:cs="仿宋_GB2312"/>
                <w:b w:val="0"/>
                <w:i w:val="0"/>
                <w:iCs w:val="0"/>
                <w:color w:val="000000"/>
                <w:kern w:val="0"/>
                <w:sz w:val="21"/>
                <w:szCs w:val="21"/>
                <w:u w:val="none"/>
                <w:lang w:val="en-US" w:eastAsia="zh-CN" w:bidi="ar"/>
              </w:rPr>
              <w:t>带线</w:t>
            </w:r>
          </w:p>
        </w:tc>
        <w:tc>
          <w:tcPr>
            <w:tcW w:w="5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sz w:val="21"/>
                <w:szCs w:val="21"/>
                <w:u w:val="none"/>
              </w:rPr>
            </w:pPr>
            <w:r>
              <w:rPr>
                <w:rFonts w:hint="eastAsia" w:ascii="仿宋_GB2312" w:hAnsi="仿宋_GB2312" w:eastAsia="仿宋_GB2312" w:cs="仿宋_GB2312"/>
                <w:b w:val="0"/>
                <w:i w:val="0"/>
                <w:iCs w:val="0"/>
                <w:color w:val="000000"/>
                <w:kern w:val="0"/>
                <w:sz w:val="21"/>
                <w:szCs w:val="21"/>
                <w:u w:val="none"/>
                <w:lang w:val="en-US" w:eastAsia="zh-CN" w:bidi="ar"/>
              </w:rPr>
              <w:t>指中性电极包含主机连接线缆</w:t>
            </w:r>
            <w:r>
              <w:rPr>
                <w:rFonts w:hint="eastAsia" w:cs="仿宋_GB2312"/>
                <w:b w:val="0"/>
                <w:i w:val="0"/>
                <w:iCs w:val="0"/>
                <w:color w:val="000000"/>
                <w:kern w:val="0"/>
                <w:sz w:val="21"/>
                <w:szCs w:val="21"/>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lang w:val="en-US" w:eastAsia="zh-CN"/>
              </w:rPr>
            </w:pPr>
            <w:r>
              <w:rPr>
                <w:rFonts w:hint="eastAsia" w:ascii="仿宋_GB2312" w:hAnsi="仿宋_GB2312" w:eastAsia="仿宋_GB2312" w:cs="仿宋_GB2312"/>
                <w:b w:val="0"/>
                <w:i w:val="0"/>
                <w:iCs w:val="0"/>
                <w:color w:val="000000"/>
                <w:sz w:val="21"/>
                <w:szCs w:val="21"/>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p>
        </w:tc>
        <w:tc>
          <w:tcPr>
            <w:tcW w:w="709"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r>
              <w:rPr>
                <w:rFonts w:hint="eastAsia" w:ascii="仿宋_GB2312" w:hAnsi="仿宋_GB2312" w:eastAsia="仿宋_GB2312" w:cs="仿宋_GB2312"/>
                <w:b w:val="0"/>
                <w:i w:val="0"/>
                <w:iCs w:val="0"/>
                <w:color w:val="000000"/>
                <w:kern w:val="0"/>
                <w:sz w:val="21"/>
                <w:szCs w:val="21"/>
                <w:u w:val="none"/>
                <w:lang w:val="en-US" w:eastAsia="zh-CN" w:bidi="ar"/>
              </w:rPr>
              <w:t>双回路</w:t>
            </w:r>
          </w:p>
        </w:tc>
        <w:tc>
          <w:tcPr>
            <w:tcW w:w="5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仿宋_GB2312" w:hAnsi="仿宋_GB2312" w:eastAsia="仿宋_GB2312" w:cs="仿宋_GB2312"/>
                <w:b w:val="0"/>
                <w:i w:val="0"/>
                <w:iCs w:val="0"/>
                <w:color w:val="000000"/>
                <w:kern w:val="0"/>
                <w:sz w:val="21"/>
                <w:szCs w:val="21"/>
                <w:u w:val="none"/>
                <w:lang w:val="en-US" w:eastAsia="zh-CN" w:bidi="ar"/>
              </w:rPr>
            </w:pPr>
            <w:r>
              <w:rPr>
                <w:rFonts w:hint="eastAsia" w:ascii="仿宋_GB2312" w:hAnsi="仿宋_GB2312" w:eastAsia="仿宋_GB2312" w:cs="仿宋_GB2312"/>
                <w:b w:val="0"/>
                <w:i w:val="0"/>
                <w:iCs w:val="0"/>
                <w:color w:val="000000"/>
                <w:kern w:val="0"/>
                <w:sz w:val="21"/>
                <w:szCs w:val="21"/>
                <w:u w:val="none"/>
                <w:lang w:val="en-US" w:eastAsia="zh-CN" w:bidi="ar"/>
              </w:rPr>
              <w:t>指中性电极包含两个独立但电气相连的电极片，并通过一根导线有两个独立的接头连接到电刀主机，以实现监测功能。</w:t>
            </w:r>
          </w:p>
        </w:tc>
        <w:tc>
          <w:tcPr>
            <w:tcW w:w="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val="0"/>
              <w:autoSpaceDN w:val="0"/>
              <w:bidi w:val="0"/>
              <w:adjustRightInd/>
              <w:snapToGrid/>
              <w:spacing w:line="300" w:lineRule="exact"/>
              <w:jc w:val="center"/>
              <w:rPr>
                <w:rFonts w:hint="eastAsia" w:ascii="仿宋_GB2312" w:hAnsi="仿宋_GB2312" w:eastAsia="仿宋_GB2312" w:cs="仿宋_GB2312"/>
                <w:b w:val="0"/>
                <w:i w:val="0"/>
                <w:iCs w:val="0"/>
                <w:color w:val="000000"/>
                <w:sz w:val="21"/>
                <w:szCs w:val="21"/>
                <w:u w:val="none"/>
                <w:lang w:val="en-US" w:eastAsia="zh-CN"/>
              </w:rPr>
            </w:pPr>
            <w:r>
              <w:rPr>
                <w:rFonts w:hint="eastAsia" w:ascii="仿宋_GB2312" w:hAnsi="仿宋_GB2312" w:eastAsia="仿宋_GB2312" w:cs="仿宋_GB2312"/>
                <w:b w:val="0"/>
                <w:i w:val="0"/>
                <w:iCs w:val="0"/>
                <w:color w:val="000000"/>
                <w:sz w:val="21"/>
                <w:szCs w:val="21"/>
                <w:u w:val="none"/>
                <w:lang w:val="en-US" w:eastAsia="zh-CN"/>
              </w:rPr>
              <w:t>5</w:t>
            </w:r>
          </w:p>
        </w:tc>
      </w:tr>
    </w:tbl>
    <w:p>
      <w:pPr>
        <w:keepNext w:val="0"/>
        <w:keepLines w:val="0"/>
        <w:pageBreakBefore w:val="0"/>
        <w:widowControl w:val="0"/>
        <w:numPr>
          <w:ilvl w:val="0"/>
          <w:numId w:val="0"/>
        </w:numPr>
        <w:kinsoku/>
        <w:wordWrap/>
        <w:overflowPunct/>
        <w:topLinePunct w:val="0"/>
        <w:bidi w:val="0"/>
        <w:adjustRightInd/>
        <w:spacing w:before="0" w:line="600" w:lineRule="exact"/>
        <w:ind w:left="0" w:leftChars="0" w:firstLine="560" w:firstLineChars="200"/>
        <w:jc w:val="both"/>
        <w:textAlignment w:val="auto"/>
        <w:outlineLvl w:val="9"/>
        <w:rPr>
          <w:rFonts w:hint="eastAsia" w:ascii="楷体_GB2312" w:hAnsi="楷体_GB2312" w:eastAsia="楷体_GB2312" w:cs="楷体_GB2312"/>
          <w:b w:val="0"/>
          <w:bCs w:val="0"/>
          <w:color w:val="auto"/>
          <w:sz w:val="28"/>
          <w:szCs w:val="28"/>
          <w:lang w:val="en-US" w:eastAsia="zh-CN" w:bidi="zh-CN"/>
        </w:rPr>
      </w:pPr>
      <w:r>
        <w:rPr>
          <w:rFonts w:hint="eastAsia" w:ascii="楷体_GB2312" w:hAnsi="楷体_GB2312" w:eastAsia="楷体_GB2312" w:cs="楷体_GB2312"/>
          <w:b w:val="0"/>
          <w:bCs w:val="0"/>
          <w:color w:val="auto"/>
          <w:sz w:val="28"/>
          <w:szCs w:val="28"/>
          <w:lang w:val="en-US" w:eastAsia="zh-CN" w:bidi="zh-CN"/>
        </w:rPr>
        <w:t>说明：</w:t>
      </w:r>
    </w:p>
    <w:p>
      <w:pPr>
        <w:keepNext w:val="0"/>
        <w:keepLines w:val="0"/>
        <w:pageBreakBefore w:val="0"/>
        <w:widowControl w:val="0"/>
        <w:numPr>
          <w:ilvl w:val="0"/>
          <w:numId w:val="0"/>
        </w:numPr>
        <w:kinsoku/>
        <w:wordWrap/>
        <w:overflowPunct/>
        <w:topLinePunct w:val="0"/>
        <w:bidi w:val="0"/>
        <w:adjustRightInd/>
        <w:spacing w:before="0" w:line="600" w:lineRule="exact"/>
        <w:ind w:left="0" w:leftChars="0" w:firstLine="560" w:firstLineChars="200"/>
        <w:jc w:val="both"/>
        <w:textAlignment w:val="auto"/>
        <w:outlineLvl w:val="9"/>
        <w:rPr>
          <w:rFonts w:hint="eastAsia" w:ascii="仿宋_GB2312" w:hAnsi="仿宋_GB2312" w:eastAsia="仿宋_GB2312" w:cs="仿宋_GB2312"/>
          <w:b w:val="0"/>
          <w:bCs w:val="0"/>
          <w:color w:val="auto"/>
          <w:sz w:val="28"/>
          <w:szCs w:val="28"/>
          <w:lang w:val="en-US" w:eastAsia="zh-CN" w:bidi="zh-CN"/>
        </w:rPr>
      </w:pPr>
      <w:r>
        <w:rPr>
          <w:rFonts w:hint="eastAsia" w:ascii="仿宋_GB2312" w:hAnsi="仿宋_GB2312" w:eastAsia="仿宋_GB2312" w:cs="仿宋_GB2312"/>
          <w:b w:val="0"/>
          <w:bCs w:val="0"/>
          <w:color w:val="auto"/>
          <w:sz w:val="28"/>
          <w:szCs w:val="28"/>
          <w:lang w:val="en-US" w:eastAsia="zh-CN" w:bidi="zh-CN"/>
        </w:rPr>
        <w:t>1.如竞价组名称已包含某项加成，则该竞价组内的中选产品不重复计算该加成。</w:t>
      </w:r>
    </w:p>
    <w:p>
      <w:pPr>
        <w:keepNext w:val="0"/>
        <w:keepLines w:val="0"/>
        <w:pageBreakBefore w:val="0"/>
        <w:widowControl w:val="0"/>
        <w:numPr>
          <w:ilvl w:val="0"/>
          <w:numId w:val="0"/>
        </w:numPr>
        <w:kinsoku/>
        <w:wordWrap/>
        <w:overflowPunct/>
        <w:topLinePunct w:val="0"/>
        <w:bidi w:val="0"/>
        <w:adjustRightInd/>
        <w:spacing w:before="0" w:line="600" w:lineRule="exact"/>
        <w:ind w:left="0" w:leftChars="0" w:firstLine="560" w:firstLineChars="200"/>
        <w:jc w:val="both"/>
        <w:textAlignment w:val="auto"/>
        <w:outlineLvl w:val="9"/>
        <w:rPr>
          <w:rFonts w:hint="eastAsia" w:ascii="仿宋_GB2312" w:hAnsi="仿宋_GB2312" w:eastAsia="仿宋_GB2312" w:cs="仿宋_GB2312"/>
          <w:b w:val="0"/>
          <w:bCs w:val="0"/>
          <w:color w:val="auto"/>
          <w:sz w:val="28"/>
          <w:szCs w:val="28"/>
          <w:lang w:val="en-US" w:eastAsia="zh-CN" w:bidi="zh-CN"/>
        </w:rPr>
      </w:pPr>
      <w:r>
        <w:rPr>
          <w:rFonts w:hint="eastAsia" w:ascii="仿宋_GB2312" w:hAnsi="仿宋_GB2312" w:eastAsia="仿宋_GB2312" w:cs="仿宋_GB2312"/>
          <w:b w:val="0"/>
          <w:bCs w:val="0"/>
          <w:color w:val="auto"/>
          <w:sz w:val="28"/>
          <w:szCs w:val="28"/>
          <w:lang w:val="en-US" w:eastAsia="zh-CN" w:bidi="zh-CN"/>
        </w:rPr>
        <w:t>2.电钨针不重复计算产品材质、低功率/低损伤加成。</w:t>
      </w:r>
    </w:p>
    <w:p>
      <w:pPr>
        <w:keepNext w:val="0"/>
        <w:keepLines w:val="0"/>
        <w:pageBreakBefore w:val="0"/>
        <w:widowControl w:val="0"/>
        <w:numPr>
          <w:ilvl w:val="0"/>
          <w:numId w:val="0"/>
        </w:numPr>
        <w:kinsoku/>
        <w:wordWrap/>
        <w:overflowPunct/>
        <w:topLinePunct w:val="0"/>
        <w:bidi w:val="0"/>
        <w:adjustRightInd/>
        <w:spacing w:before="0" w:line="600" w:lineRule="exact"/>
        <w:ind w:left="0" w:leftChars="0" w:firstLine="560" w:firstLineChars="200"/>
        <w:jc w:val="both"/>
        <w:textAlignment w:val="auto"/>
        <w:outlineLvl w:val="9"/>
        <w:rPr>
          <w:rFonts w:hint="eastAsia" w:ascii="仿宋_GB2312" w:hAnsi="仿宋_GB2312" w:eastAsia="仿宋_GB2312" w:cs="仿宋_GB2312"/>
          <w:b w:val="0"/>
          <w:bCs w:val="0"/>
          <w:color w:val="auto"/>
          <w:sz w:val="28"/>
          <w:szCs w:val="28"/>
          <w:lang w:val="en-US" w:eastAsia="zh-CN" w:bidi="zh-CN"/>
        </w:rPr>
      </w:pPr>
      <w:r>
        <w:rPr>
          <w:rFonts w:hint="eastAsia" w:ascii="仿宋_GB2312" w:hAnsi="仿宋_GB2312" w:eastAsia="仿宋_GB2312" w:cs="仿宋_GB2312"/>
          <w:b w:val="0"/>
          <w:bCs w:val="0"/>
          <w:color w:val="auto"/>
          <w:sz w:val="28"/>
          <w:szCs w:val="28"/>
          <w:lang w:val="en-US" w:eastAsia="zh-CN" w:bidi="zh-CN"/>
        </w:rPr>
        <w:t>3.特定类别加成仅限于特定组别的中选产品。如：立体绝缘（无侧损伤）加成仅适用于双极镊。</w:t>
      </w:r>
    </w:p>
    <w:p>
      <w:pPr>
        <w:keepNext w:val="0"/>
        <w:keepLines w:val="0"/>
        <w:pageBreakBefore w:val="0"/>
        <w:widowControl w:val="0"/>
        <w:numPr>
          <w:ilvl w:val="0"/>
          <w:numId w:val="0"/>
        </w:numPr>
        <w:kinsoku/>
        <w:wordWrap/>
        <w:overflowPunct/>
        <w:topLinePunct w:val="0"/>
        <w:bidi w:val="0"/>
        <w:adjustRightInd/>
        <w:spacing w:before="0" w:line="600" w:lineRule="exact"/>
        <w:ind w:left="0" w:leftChars="0" w:firstLine="560" w:firstLineChars="200"/>
        <w:jc w:val="both"/>
        <w:textAlignment w:val="auto"/>
        <w:outlineLvl w:val="9"/>
        <w:rPr>
          <w:rFonts w:hint="eastAsia" w:ascii="仿宋_GB2312" w:hAnsi="仿宋_GB2312" w:eastAsia="仿宋_GB2312" w:cs="仿宋_GB2312"/>
          <w:b w:val="0"/>
          <w:bCs w:val="0"/>
          <w:color w:val="auto"/>
          <w:sz w:val="28"/>
          <w:szCs w:val="28"/>
          <w:lang w:val="en-US" w:eastAsia="zh-CN" w:bidi="zh-CN"/>
        </w:rPr>
      </w:pPr>
      <w:r>
        <w:rPr>
          <w:rFonts w:hint="eastAsia" w:ascii="仿宋_GB2312" w:hAnsi="仿宋_GB2312" w:eastAsia="仿宋_GB2312" w:cs="仿宋_GB2312"/>
          <w:b w:val="0"/>
          <w:bCs w:val="0"/>
          <w:color w:val="auto"/>
          <w:sz w:val="28"/>
          <w:szCs w:val="28"/>
          <w:lang w:val="en-US" w:eastAsia="zh-CN" w:bidi="zh-CN"/>
        </w:rPr>
        <w:t>4.材质加成、涂层加成组内不重复计算，以最高值为准。如：银铜合金材料仅计算银合金加成。</w:t>
      </w:r>
    </w:p>
    <w:p>
      <w:pPr>
        <w:keepNext w:val="0"/>
        <w:keepLines w:val="0"/>
        <w:pageBreakBefore w:val="0"/>
        <w:widowControl w:val="0"/>
        <w:numPr>
          <w:ilvl w:val="0"/>
          <w:numId w:val="0"/>
        </w:numPr>
        <w:kinsoku/>
        <w:wordWrap/>
        <w:overflowPunct/>
        <w:topLinePunct w:val="0"/>
        <w:bidi w:val="0"/>
        <w:adjustRightInd/>
        <w:spacing w:before="0" w:line="600" w:lineRule="exact"/>
        <w:ind w:left="0" w:leftChars="0" w:firstLine="640" w:firstLineChars="200"/>
        <w:jc w:val="both"/>
        <w:textAlignment w:val="auto"/>
        <w:outlineLvl w:val="9"/>
        <w:rPr>
          <w:rFonts w:hint="eastAsia" w:ascii="楷体_GB2312" w:hAnsi="楷体_GB2312" w:eastAsia="楷体_GB2312" w:cs="楷体_GB2312"/>
          <w:b w:val="0"/>
          <w:bCs w:val="0"/>
          <w:color w:val="auto"/>
          <w:highlight w:val="none"/>
          <w:lang w:val="en-US" w:eastAsia="zh-CN"/>
        </w:rPr>
      </w:pPr>
      <w:r>
        <w:rPr>
          <w:rFonts w:hint="eastAsia" w:ascii="楷体_GB2312" w:hAnsi="楷体_GB2312" w:eastAsia="楷体_GB2312" w:cs="楷体_GB2312"/>
          <w:b w:val="0"/>
          <w:bCs w:val="0"/>
          <w:color w:val="auto"/>
          <w:sz w:val="32"/>
          <w:szCs w:val="32"/>
          <w:lang w:val="en-US" w:eastAsia="zh-CN" w:bidi="zh-CN"/>
        </w:rPr>
        <w:t>（二）</w:t>
      </w:r>
      <w:r>
        <w:rPr>
          <w:rFonts w:hint="eastAsia" w:ascii="楷体_GB2312" w:hAnsi="楷体_GB2312" w:eastAsia="楷体_GB2312" w:cs="楷体_GB2312"/>
          <w:b w:val="0"/>
          <w:bCs w:val="0"/>
          <w:color w:val="auto"/>
          <w:highlight w:val="none"/>
          <w:lang w:val="en-US" w:eastAsia="zh-CN"/>
        </w:rPr>
        <w:t>报价说明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1.各竞价单元按元/把、元/片进行报价，精确至小数点后两位。如企业填报价格中选，则价格为竞价组内产品基准价格，企业各类竞价组内产品最终中选价格=基准价格+加成金额。</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32"/>
          <w:highlight w:val="none"/>
          <w:lang w:val="en-US" w:eastAsia="zh-CN"/>
        </w:rPr>
        <w:t>举例：</w:t>
      </w:r>
      <w:r>
        <w:rPr>
          <w:rFonts w:hint="eastAsia" w:ascii="仿宋_GB2312" w:hAnsi="仿宋_GB2312" w:eastAsia="仿宋_GB2312" w:cs="仿宋_GB2312"/>
          <w:color w:val="auto"/>
          <w:highlight w:val="none"/>
          <w:lang w:val="en-US" w:eastAsia="zh-CN"/>
        </w:rPr>
        <w:t>某企业产品投报在“基础电刀笔</w:t>
      </w:r>
      <w:r>
        <w:rPr>
          <w:rFonts w:hint="eastAsia" w:cs="仿宋_GB2312"/>
          <w:color w:val="auto"/>
          <w:highlight w:val="none"/>
          <w:lang w:val="en-US" w:eastAsia="zh-CN"/>
        </w:rPr>
        <w:t>－</w:t>
      </w:r>
      <w:r>
        <w:rPr>
          <w:rFonts w:hint="eastAsia" w:ascii="仿宋_GB2312" w:hAnsi="仿宋_GB2312" w:eastAsia="仿宋_GB2312" w:cs="仿宋_GB2312"/>
          <w:color w:val="auto"/>
          <w:highlight w:val="none"/>
          <w:lang w:val="en-US" w:eastAsia="zh-CN"/>
        </w:rPr>
        <w:t>无涂层”竞价组，申报企业的拟中选价格为100元。则该企业带吸引、照明功能电刀笔的最终中选价=100元+30元（吸引加成金额）+100元（照明加成金额）=230元。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2.一个竞价单元内，企业仅允许申报一个投标价格，如有多个类型的产品，请综合考虑后进行报价。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3.申报企业在各竞价组内有且仅有一次报价机会，如企业报价未中选且不符合复活规则，则不予</w:t>
      </w:r>
      <w:r>
        <w:rPr>
          <w:rFonts w:hint="eastAsia" w:cs="仿宋_GB2312"/>
          <w:b w:val="0"/>
          <w:bCs w:val="0"/>
          <w:color w:val="auto"/>
          <w:highlight w:val="none"/>
          <w:lang w:val="en-US" w:eastAsia="zh-CN"/>
        </w:rPr>
        <w:t>中选和不予</w:t>
      </w:r>
      <w:r>
        <w:rPr>
          <w:rFonts w:hint="eastAsia" w:ascii="仿宋_GB2312" w:hAnsi="仿宋_GB2312" w:eastAsia="仿宋_GB2312" w:cs="仿宋_GB2312"/>
          <w:b w:val="0"/>
          <w:bCs w:val="0"/>
          <w:color w:val="auto"/>
          <w:highlight w:val="none"/>
          <w:lang w:val="en-US" w:eastAsia="zh-CN"/>
        </w:rPr>
        <w:t>复活</w:t>
      </w:r>
      <w:r>
        <w:rPr>
          <w:rFonts w:hint="eastAsia" w:cs="仿宋_GB2312"/>
          <w:b w:val="0"/>
          <w:bCs w:val="0"/>
          <w:color w:val="auto"/>
          <w:highlight w:val="none"/>
          <w:lang w:val="en-US" w:eastAsia="zh-CN"/>
        </w:rPr>
        <w:t>中选</w:t>
      </w:r>
      <w:r>
        <w:rPr>
          <w:rFonts w:hint="eastAsia" w:ascii="仿宋_GB2312" w:hAnsi="仿宋_GB2312" w:eastAsia="仿宋_GB2312" w:cs="仿宋_GB2312"/>
          <w:b w:val="0"/>
          <w:bCs w:val="0"/>
          <w:color w:val="auto"/>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4.如申报企业在某一竞价单元内获得拟中选资格，则该企业该竞价单元内所有产品获得拟中选资格。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5.申报企业报价高于最高有效申报价的，视为无效报价。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6.申报企业报价应包括但不限于税费、配送费、配套服务费等在内的所有费用。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7.申报企业应在指定的时间段提交报价材料。申报企业报价具有法律效力，须承担相应责任。未按时进行报价的，视同自动放弃。</w:t>
      </w:r>
    </w:p>
    <w:p>
      <w:pPr>
        <w:pStyle w:val="8"/>
        <w:keepNext w:val="0"/>
        <w:keepLines w:val="0"/>
        <w:pageBreakBefore w:val="0"/>
        <w:widowControl w:val="0"/>
        <w:kinsoku/>
        <w:wordWrap/>
        <w:overflowPunct/>
        <w:topLinePunct w:val="0"/>
        <w:autoSpaceDE w:val="0"/>
        <w:autoSpaceDN w:val="0"/>
        <w:bidi w:val="0"/>
        <w:adjustRightInd/>
        <w:snapToGrid/>
        <w:spacing w:before="0" w:line="600" w:lineRule="exact"/>
        <w:ind w:firstLine="640" w:firstLineChars="200"/>
        <w:jc w:val="both"/>
        <w:textAlignment w:val="auto"/>
        <w:outlineLvl w:val="1"/>
        <w:rPr>
          <w:rFonts w:hint="eastAsia" w:ascii="黑体" w:hAnsi="黑体" w:eastAsia="黑体" w:cs="黑体"/>
          <w:b w:val="0"/>
          <w:bCs w:val="0"/>
          <w:color w:val="auto"/>
          <w:highlight w:val="none"/>
          <w:lang w:val="en-US" w:eastAsia="zh-CN"/>
        </w:rPr>
      </w:pPr>
      <w:bookmarkStart w:id="73" w:name="_Toc13760"/>
      <w:bookmarkStart w:id="74" w:name="_Toc21603"/>
      <w:bookmarkStart w:id="75" w:name="_Toc26173"/>
      <w:r>
        <w:rPr>
          <w:rFonts w:hint="eastAsia" w:ascii="黑体" w:hAnsi="黑体" w:eastAsia="黑体" w:cs="黑体"/>
          <w:b w:val="0"/>
          <w:bCs w:val="0"/>
          <w:color w:val="auto"/>
          <w:highlight w:val="none"/>
          <w:lang w:val="en-US" w:eastAsia="zh-CN"/>
        </w:rPr>
        <w:t>六、申报信息公开</w:t>
      </w:r>
    </w:p>
    <w:p>
      <w:pPr>
        <w:pStyle w:val="8"/>
        <w:keepNext w:val="0"/>
        <w:keepLines w:val="0"/>
        <w:pageBreakBefore w:val="0"/>
        <w:widowControl w:val="0"/>
        <w:kinsoku/>
        <w:wordWrap/>
        <w:overflowPunct/>
        <w:topLinePunct w:val="0"/>
        <w:autoSpaceDE w:val="0"/>
        <w:autoSpaceDN w:val="0"/>
        <w:bidi w:val="0"/>
        <w:adjustRightInd/>
        <w:snapToGrid/>
        <w:spacing w:before="0" w:line="600" w:lineRule="exact"/>
        <w:ind w:firstLine="640" w:firstLineChars="200"/>
        <w:jc w:val="both"/>
        <w:textAlignment w:val="auto"/>
        <w:outlineLvl w:val="1"/>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申报信息公开时邀请所有申报企业、有关部门和公证机构参加，对申报信息公开的全过程进行监督。</w:t>
      </w:r>
    </w:p>
    <w:p>
      <w:pPr>
        <w:pStyle w:val="5"/>
        <w:keepNext w:val="0"/>
        <w:keepLines w:val="0"/>
        <w:pageBreakBefore w:val="0"/>
        <w:widowControl w:val="0"/>
        <w:kinsoku/>
        <w:wordWrap/>
        <w:overflowPunct/>
        <w:topLinePunct w:val="0"/>
        <w:bidi w:val="0"/>
        <w:adjustRightInd/>
        <w:spacing w:before="0" w:line="600" w:lineRule="exact"/>
        <w:ind w:left="0" w:leftChars="0" w:firstLine="640" w:firstLineChars="200"/>
        <w:jc w:val="both"/>
        <w:textAlignment w:val="auto"/>
        <w:rPr>
          <w:rFonts w:hint="eastAsia" w:ascii="黑体" w:hAnsi="黑体" w:eastAsia="黑体" w:cs="黑体"/>
          <w:b w:val="0"/>
          <w:bCs w:val="0"/>
          <w:color w:val="auto"/>
          <w:highlight w:val="none"/>
          <w:lang w:val="en-US" w:eastAsia="zh-CN"/>
        </w:rPr>
      </w:pPr>
      <w:r>
        <w:rPr>
          <w:rFonts w:hint="eastAsia" w:ascii="黑体" w:hAnsi="黑体" w:cs="黑体"/>
          <w:b w:val="0"/>
          <w:bCs w:val="0"/>
          <w:color w:val="auto"/>
          <w:sz w:val="32"/>
          <w:szCs w:val="32"/>
          <w:lang w:val="en-US" w:eastAsia="zh-CN" w:bidi="zh-CN"/>
        </w:rPr>
        <w:t>七</w:t>
      </w:r>
      <w:r>
        <w:rPr>
          <w:rFonts w:hint="eastAsia" w:ascii="黑体" w:hAnsi="黑体" w:eastAsia="黑体" w:cs="黑体"/>
          <w:b w:val="0"/>
          <w:bCs w:val="0"/>
          <w:color w:val="auto"/>
          <w:sz w:val="32"/>
          <w:szCs w:val="32"/>
          <w:lang w:val="en-US" w:eastAsia="zh-CN" w:bidi="zh-CN"/>
        </w:rPr>
        <w:t>、拟</w:t>
      </w:r>
      <w:r>
        <w:rPr>
          <w:rFonts w:hint="eastAsia" w:ascii="黑体" w:hAnsi="黑体" w:eastAsia="黑体" w:cs="黑体"/>
          <w:b w:val="0"/>
          <w:bCs w:val="0"/>
          <w:color w:val="auto"/>
          <w:highlight w:val="none"/>
          <w:lang w:val="en-US" w:eastAsia="zh-CN"/>
        </w:rPr>
        <w:t>中选资格确定</w:t>
      </w:r>
      <w:bookmarkEnd w:id="73"/>
      <w:bookmarkEnd w:id="74"/>
      <w:bookmarkEnd w:id="75"/>
    </w:p>
    <w:p>
      <w:pPr>
        <w:keepNext w:val="0"/>
        <w:keepLines w:val="0"/>
        <w:pageBreakBefore w:val="0"/>
        <w:numPr>
          <w:ilvl w:val="0"/>
          <w:numId w:val="0"/>
        </w:numPr>
        <w:kinsoku/>
        <w:wordWrap/>
        <w:overflowPunct/>
        <w:topLinePunct w:val="0"/>
        <w:bidi w:val="0"/>
        <w:adjustRightInd/>
        <w:spacing w:line="600" w:lineRule="exact"/>
        <w:ind w:right="0" w:rightChars="0" w:firstLine="640" w:firstLineChars="200"/>
        <w:jc w:val="both"/>
        <w:outlineLvl w:val="2"/>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color w:val="auto"/>
          <w:highlight w:val="none"/>
          <w:lang w:val="en-US" w:eastAsia="zh-CN"/>
        </w:rPr>
        <w:t>（一）中选规则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1.同一竞价单元内，依据申报企业报价由低到高进行排名</w:t>
      </w:r>
      <w:r>
        <w:rPr>
          <w:rFonts w:hint="eastAsia" w:cs="仿宋_GB2312"/>
          <w:b w:val="0"/>
          <w:bCs w:val="0"/>
          <w:color w:val="auto"/>
          <w:highlight w:val="none"/>
          <w:lang w:val="en-US" w:eastAsia="zh-CN"/>
        </w:rPr>
        <w:t>，</w:t>
      </w:r>
      <w:r>
        <w:rPr>
          <w:rFonts w:hint="eastAsia" w:ascii="仿宋_GB2312" w:hAnsi="仿宋_GB2312" w:eastAsia="仿宋_GB2312" w:cs="仿宋_GB2312"/>
          <w:b w:val="0"/>
          <w:bCs w:val="0"/>
          <w:color w:val="auto"/>
          <w:highlight w:val="none"/>
          <w:lang w:val="en-US" w:eastAsia="zh-CN"/>
        </w:rPr>
        <w:t>按照拟中选企业取数表确定拟中选企业。</w:t>
      </w:r>
    </w:p>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default" w:ascii="黑体" w:hAnsi="宋体" w:eastAsia="黑体" w:cs="黑体"/>
          <w:b w:val="0"/>
          <w:bCs/>
          <w:i w:val="0"/>
          <w:iCs w:val="0"/>
          <w:color w:val="000000"/>
          <w:kern w:val="0"/>
          <w:sz w:val="21"/>
          <w:szCs w:val="21"/>
          <w:u w:val="none"/>
          <w:lang w:val="en-US" w:eastAsia="zh-CN" w:bidi="ar"/>
        </w:rPr>
      </w:pPr>
      <w:r>
        <w:rPr>
          <w:rFonts w:hint="eastAsia" w:ascii="黑体" w:hAnsi="宋体" w:eastAsia="黑体" w:cs="黑体"/>
          <w:b w:val="0"/>
          <w:bCs/>
          <w:i w:val="0"/>
          <w:iCs w:val="0"/>
          <w:color w:val="000000"/>
          <w:kern w:val="0"/>
          <w:sz w:val="21"/>
          <w:szCs w:val="21"/>
          <w:u w:val="none"/>
          <w:lang w:val="en-US" w:eastAsia="zh-CN" w:bidi="ar"/>
        </w:rPr>
        <w:t>拟中选企业取数表</w:t>
      </w:r>
    </w:p>
    <w:tbl>
      <w:tblPr>
        <w:tblStyle w:val="1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7"/>
        <w:gridCol w:w="2789"/>
        <w:gridCol w:w="1586"/>
        <w:gridCol w:w="3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黑体" w:hAnsi="宋体" w:eastAsia="黑体" w:cs="黑体"/>
                <w:b w:val="0"/>
                <w:bCs/>
                <w:i w:val="0"/>
                <w:iCs w:val="0"/>
                <w:color w:val="000000"/>
                <w:kern w:val="0"/>
                <w:sz w:val="21"/>
                <w:szCs w:val="21"/>
                <w:u w:val="none"/>
                <w:lang w:val="en-US" w:eastAsia="zh-CN" w:bidi="ar"/>
              </w:rPr>
            </w:pPr>
            <w:r>
              <w:rPr>
                <w:rFonts w:hint="eastAsia" w:ascii="黑体" w:hAnsi="宋体" w:eastAsia="黑体" w:cs="黑体"/>
                <w:b w:val="0"/>
                <w:bCs/>
                <w:i w:val="0"/>
                <w:iCs w:val="0"/>
                <w:color w:val="000000"/>
                <w:kern w:val="0"/>
                <w:sz w:val="21"/>
                <w:szCs w:val="21"/>
                <w:u w:val="none"/>
                <w:lang w:val="en-US" w:eastAsia="zh-CN" w:bidi="ar"/>
              </w:rPr>
              <w:t>有效申报企业数（家）</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黑体" w:hAnsi="宋体" w:eastAsia="黑体" w:cs="黑体"/>
                <w:b w:val="0"/>
                <w:bCs/>
                <w:i w:val="0"/>
                <w:iCs w:val="0"/>
                <w:color w:val="000000"/>
                <w:kern w:val="0"/>
                <w:sz w:val="21"/>
                <w:szCs w:val="21"/>
                <w:u w:val="none"/>
                <w:lang w:val="en-US" w:eastAsia="zh-CN" w:bidi="ar"/>
              </w:rPr>
            </w:pPr>
            <w:r>
              <w:rPr>
                <w:rFonts w:hint="eastAsia" w:ascii="黑体" w:hAnsi="宋体" w:eastAsia="黑体" w:cs="黑体"/>
                <w:b w:val="0"/>
                <w:bCs/>
                <w:i w:val="0"/>
                <w:iCs w:val="0"/>
                <w:color w:val="000000"/>
                <w:kern w:val="0"/>
                <w:sz w:val="21"/>
                <w:szCs w:val="21"/>
                <w:u w:val="none"/>
                <w:lang w:val="en-US" w:eastAsia="zh-CN" w:bidi="ar"/>
              </w:rPr>
              <w:t>最多拟中选企业数额（家）</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黑体" w:hAnsi="宋体" w:eastAsia="黑体" w:cs="黑体"/>
                <w:b w:val="0"/>
                <w:bCs/>
                <w:i w:val="0"/>
                <w:iCs w:val="0"/>
                <w:color w:val="000000"/>
                <w:kern w:val="0"/>
                <w:sz w:val="21"/>
                <w:szCs w:val="21"/>
                <w:u w:val="none"/>
                <w:lang w:val="en-US" w:eastAsia="zh-CN" w:bidi="ar"/>
              </w:rPr>
            </w:pPr>
            <w:r>
              <w:rPr>
                <w:rFonts w:hint="eastAsia" w:ascii="黑体" w:hAnsi="宋体" w:eastAsia="黑体" w:cs="黑体"/>
                <w:b w:val="0"/>
                <w:bCs/>
                <w:i w:val="0"/>
                <w:iCs w:val="0"/>
                <w:color w:val="000000"/>
                <w:kern w:val="0"/>
                <w:sz w:val="21"/>
                <w:szCs w:val="21"/>
                <w:u w:val="none"/>
                <w:lang w:val="en-US" w:eastAsia="zh-CN" w:bidi="ar"/>
              </w:rPr>
              <w:t>有效申报企业数（家）</w:t>
            </w:r>
          </w:p>
        </w:tc>
        <w:tc>
          <w:tcPr>
            <w:tcW w:w="1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黑体" w:hAnsi="宋体" w:eastAsia="黑体" w:cs="黑体"/>
                <w:b w:val="0"/>
                <w:bCs/>
                <w:i w:val="0"/>
                <w:iCs w:val="0"/>
                <w:color w:val="000000"/>
                <w:kern w:val="0"/>
                <w:sz w:val="21"/>
                <w:szCs w:val="21"/>
                <w:u w:val="none"/>
                <w:lang w:val="en-US" w:eastAsia="zh-CN" w:bidi="ar"/>
              </w:rPr>
            </w:pPr>
            <w:r>
              <w:rPr>
                <w:rFonts w:hint="eastAsia" w:ascii="黑体" w:hAnsi="宋体" w:eastAsia="黑体" w:cs="黑体"/>
                <w:b w:val="0"/>
                <w:bCs/>
                <w:i w:val="0"/>
                <w:iCs w:val="0"/>
                <w:color w:val="000000"/>
                <w:kern w:val="0"/>
                <w:sz w:val="21"/>
                <w:szCs w:val="21"/>
                <w:u w:val="none"/>
                <w:lang w:val="en-US" w:eastAsia="zh-CN" w:bidi="ar"/>
              </w:rPr>
              <w:t>最多拟中选企业数额（家）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SA"/>
              </w:rPr>
              <w:t>企业报价低于</w:t>
            </w:r>
            <w:r>
              <w:rPr>
                <w:rFonts w:hint="eastAsia" w:ascii="仿宋_GB2312" w:hAnsi="仿宋_GB2312" w:eastAsia="仿宋_GB2312" w:cs="仿宋_GB2312"/>
                <w:b w:val="0"/>
                <w:bCs w:val="0"/>
                <w:color w:val="000000"/>
                <w:sz w:val="24"/>
                <w:szCs w:val="24"/>
                <w:highlight w:val="none"/>
                <w:u w:val="none"/>
                <w:lang w:val="en-US" w:eastAsia="zh-CN" w:bidi="ar-SA"/>
              </w:rPr>
              <w:t>最高有效申报价</w:t>
            </w:r>
            <w:r>
              <w:rPr>
                <w:rFonts w:hint="eastAsia" w:ascii="仿宋_GB2312" w:hAnsi="仿宋_GB2312" w:eastAsia="仿宋_GB2312" w:cs="仿宋_GB2312"/>
                <w:b w:val="0"/>
                <w:bCs w:val="0"/>
                <w:color w:val="000000"/>
                <w:sz w:val="24"/>
                <w:szCs w:val="24"/>
                <w:u w:val="none"/>
                <w:lang w:val="en-US" w:eastAsia="zh-CN" w:bidi="ar-SA"/>
              </w:rPr>
              <w:t>60%，获得拟中选资格</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1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1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1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1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1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1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1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1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1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1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1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1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1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1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1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1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1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w:t>
            </w:r>
          </w:p>
        </w:tc>
        <w:tc>
          <w:tcPr>
            <w:tcW w:w="1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1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1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申报价格由低到高排序取前70%，四舍五入取整</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2.当出现不同企业报价相同的情况</w:t>
      </w:r>
      <w:r>
        <w:rPr>
          <w:rFonts w:hint="eastAsia" w:cs="仿宋_GB2312"/>
          <w:b w:val="0"/>
          <w:bCs w:val="0"/>
          <w:color w:val="auto"/>
          <w:highlight w:val="none"/>
          <w:lang w:val="en-US" w:eastAsia="zh-CN"/>
        </w:rPr>
        <w:t>时</w:t>
      </w:r>
      <w:r>
        <w:rPr>
          <w:rFonts w:hint="eastAsia" w:ascii="仿宋_GB2312" w:hAnsi="仿宋_GB2312" w:eastAsia="仿宋_GB2312" w:cs="仿宋_GB2312"/>
          <w:b w:val="0"/>
          <w:bCs w:val="0"/>
          <w:color w:val="auto"/>
          <w:highlight w:val="none"/>
          <w:lang w:val="en-US" w:eastAsia="zh-CN"/>
        </w:rPr>
        <w:t>，按照以下规则依次确定排名：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（1）2025年供应省份数多的企业优先（以联盟地区填报数据为准）；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（2）2025年在全国销售数量大的企业优先（以联盟地区填报数据为准）；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val="0"/>
          <w:bCs w:val="0"/>
          <w:color w:val="auto"/>
          <w:highlight w:val="none"/>
          <w:lang w:val="en-US" w:eastAsia="zh-CN"/>
        </w:rPr>
        <w:t>（3）同一竞价单元内，若存在已中选的关联企业，则该企业的排名确定为同价格企业中的最后一位。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val="0"/>
          <w:bCs w:val="0"/>
          <w:color w:val="auto"/>
          <w:highlight w:val="none"/>
          <w:lang w:val="en-US" w:eastAsia="zh-CN"/>
        </w:rPr>
        <w:t>3.限价锚点：同一竞价组内，若B竞价单元企业的拟中选价格高于A竞价单元按“中选规则”确定的拟中选价格的算术平均值（四舍五入精确到小数点后两位），以A竞价单元拟中选价格的算术平均值作为该企业的拟中选价格。不同意限价锚点的企业，取消其拟中选资格。</w:t>
      </w:r>
    </w:p>
    <w:p>
      <w:pPr>
        <w:keepNext w:val="0"/>
        <w:keepLines w:val="0"/>
        <w:pageBreakBefore w:val="0"/>
        <w:numPr>
          <w:ilvl w:val="0"/>
          <w:numId w:val="0"/>
        </w:numPr>
        <w:kinsoku/>
        <w:wordWrap/>
        <w:overflowPunct/>
        <w:topLinePunct w:val="0"/>
        <w:bidi w:val="0"/>
        <w:adjustRightInd/>
        <w:spacing w:line="600" w:lineRule="exact"/>
        <w:ind w:right="0" w:rightChars="0" w:firstLine="640" w:firstLineChars="200"/>
        <w:jc w:val="both"/>
        <w:outlineLvl w:val="2"/>
        <w:rPr>
          <w:rFonts w:hint="eastAsia" w:ascii="楷体_GB2312" w:hAnsi="楷体_GB2312" w:eastAsia="楷体_GB2312" w:cs="楷体_GB2312"/>
          <w:b w:val="0"/>
          <w:bCs w:val="0"/>
          <w:color w:val="auto"/>
          <w:highlight w:val="none"/>
          <w:lang w:val="en-US" w:eastAsia="zh-CN"/>
        </w:rPr>
      </w:pPr>
      <w:r>
        <w:rPr>
          <w:rFonts w:hint="eastAsia" w:ascii="楷体_GB2312" w:hAnsi="楷体_GB2312" w:eastAsia="楷体_GB2312" w:cs="楷体_GB2312"/>
          <w:b w:val="0"/>
          <w:bCs w:val="0"/>
          <w:color w:val="auto"/>
          <w:highlight w:val="none"/>
          <w:lang w:val="en-US" w:eastAsia="zh-CN"/>
        </w:rPr>
        <w:t>（二）复活规则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1.复活锚点：A竞价单元的复活锚点为最高有效申报价的60%（四舍五入精确到小数点后两位），B竞价单元的复活锚点为最高有效申报价的50%（四舍五入精确到小数点后两位）。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2.按照“中选规则”未能获得拟中选资格的申报企业报价不高于对应竞价单元复活锚点的，获得拟中选资格。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3.以“复活规则”获得拟中选资格的企业，释放50%的医疗机构采购需求量用于协议采购量再分配。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default" w:ascii="黑体" w:hAnsi="黑体" w:eastAsia="黑体" w:cs="黑体"/>
          <w:b w:val="0"/>
          <w:bCs w:val="0"/>
          <w:color w:val="auto"/>
          <w:sz w:val="32"/>
          <w:szCs w:val="32"/>
          <w:lang w:val="en-US" w:eastAsia="zh-CN" w:bidi="zh-CN"/>
        </w:rPr>
      </w:pPr>
      <w:bookmarkStart w:id="76" w:name="_Toc5824"/>
      <w:bookmarkStart w:id="77" w:name="_Toc22252"/>
      <w:bookmarkStart w:id="78" w:name="_Toc941"/>
      <w:r>
        <w:rPr>
          <w:rFonts w:hint="eastAsia" w:ascii="黑体" w:hAnsi="黑体" w:eastAsia="黑体" w:cs="黑体"/>
          <w:b w:val="0"/>
          <w:bCs w:val="0"/>
          <w:color w:val="auto"/>
          <w:sz w:val="32"/>
          <w:szCs w:val="32"/>
          <w:lang w:val="en-US" w:eastAsia="zh-CN" w:bidi="zh-CN"/>
        </w:rPr>
        <w:t>八、拟供应产品价格确定及纠偏</w:t>
      </w:r>
      <w:bookmarkEnd w:id="76"/>
      <w:bookmarkEnd w:id="77"/>
      <w:bookmarkEnd w:id="78"/>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2"/>
        <w:rPr>
          <w:rFonts w:hint="eastAsia" w:ascii="楷体_GB2312" w:hAnsi="楷体_GB2312" w:eastAsia="楷体_GB2312" w:cs="楷体_GB2312"/>
          <w:b w:val="0"/>
          <w:bCs w:val="0"/>
          <w:color w:val="auto"/>
          <w:sz w:val="32"/>
          <w:szCs w:val="32"/>
          <w:highlight w:val="none"/>
          <w:lang w:val="en-US" w:eastAsia="zh-CN" w:bidi="zh-CN"/>
        </w:rPr>
      </w:pPr>
      <w:r>
        <w:rPr>
          <w:rFonts w:hint="eastAsia" w:ascii="楷体_GB2312" w:hAnsi="楷体_GB2312" w:eastAsia="楷体_GB2312" w:cs="楷体_GB2312"/>
          <w:b w:val="0"/>
          <w:bCs w:val="0"/>
          <w:color w:val="auto"/>
          <w:sz w:val="32"/>
          <w:szCs w:val="32"/>
          <w:highlight w:val="none"/>
          <w:lang w:val="en-US" w:eastAsia="zh-CN" w:bidi="zh-CN"/>
        </w:rPr>
        <w:t>（一）拟供应产品价格确定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企业各类竞价组内产品最终中选价格=基准价格+定额加成金额。拟供应产品价格四舍五入精确到小数点后两位。</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2"/>
        <w:rPr>
          <w:rFonts w:hint="eastAsia" w:ascii="楷体_GB2312" w:hAnsi="楷体_GB2312" w:eastAsia="楷体_GB2312" w:cs="楷体_GB2312"/>
          <w:b w:val="0"/>
          <w:bCs w:val="0"/>
          <w:color w:val="auto"/>
          <w:sz w:val="32"/>
          <w:szCs w:val="32"/>
          <w:highlight w:val="none"/>
          <w:lang w:val="en-US" w:eastAsia="zh-CN" w:bidi="zh-CN"/>
        </w:rPr>
      </w:pPr>
      <w:r>
        <w:rPr>
          <w:rFonts w:hint="eastAsia" w:ascii="楷体_GB2312" w:hAnsi="楷体_GB2312" w:eastAsia="楷体_GB2312" w:cs="楷体_GB2312"/>
          <w:b w:val="0"/>
          <w:bCs w:val="0"/>
          <w:color w:val="auto"/>
          <w:sz w:val="32"/>
          <w:szCs w:val="32"/>
          <w:highlight w:val="none"/>
          <w:lang w:val="en-US" w:eastAsia="zh-CN" w:bidi="zh-CN"/>
        </w:rPr>
        <w:t>（二）价格纠偏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企业产品拟供应价格高于省级及以上医药采购平台现行最低挂网价的，以最低挂网价格作为最终中选供应价格。拒绝执行价格纠偏的，取消该企业中选资格。</w:t>
      </w:r>
      <w:bookmarkStart w:id="79" w:name="_Toc10702"/>
      <w:bookmarkStart w:id="80" w:name="_Toc21341"/>
      <w:bookmarkStart w:id="81" w:name="_Toc28452"/>
      <w:bookmarkStart w:id="82" w:name="_Toc27304"/>
    </w:p>
    <w:p>
      <w:pPr>
        <w:pStyle w:val="5"/>
        <w:keepNext w:val="0"/>
        <w:keepLines w:val="0"/>
        <w:pageBreakBefore w:val="0"/>
        <w:widowControl w:val="0"/>
        <w:kinsoku/>
        <w:wordWrap/>
        <w:overflowPunct/>
        <w:topLinePunct w:val="0"/>
        <w:bidi w:val="0"/>
        <w:adjustRightInd/>
        <w:spacing w:before="0" w:line="600" w:lineRule="exact"/>
        <w:ind w:left="0" w:leftChars="0" w:firstLine="640" w:firstLineChars="200"/>
        <w:jc w:val="both"/>
        <w:textAlignment w:val="auto"/>
        <w:rPr>
          <w:rFonts w:hint="default" w:ascii="黑体" w:hAnsi="黑体" w:eastAsia="黑体" w:cs="黑体"/>
          <w:b w:val="0"/>
          <w:bCs w:val="0"/>
          <w:color w:val="auto"/>
          <w:highlight w:val="none"/>
          <w:lang w:val="en-US" w:eastAsia="zh-CN"/>
        </w:rPr>
      </w:pPr>
      <w:r>
        <w:rPr>
          <w:rFonts w:hint="eastAsia" w:ascii="黑体" w:hAnsi="黑体" w:cs="黑体"/>
          <w:b w:val="0"/>
          <w:bCs w:val="0"/>
          <w:color w:val="auto"/>
          <w:sz w:val="32"/>
          <w:szCs w:val="32"/>
          <w:lang w:val="en-US" w:eastAsia="zh-CN" w:bidi="zh-CN"/>
        </w:rPr>
        <w:t>九</w:t>
      </w:r>
      <w:r>
        <w:rPr>
          <w:rFonts w:hint="eastAsia" w:ascii="黑体" w:hAnsi="黑体" w:eastAsia="黑体" w:cs="黑体"/>
          <w:b w:val="0"/>
          <w:bCs w:val="0"/>
          <w:color w:val="auto"/>
          <w:sz w:val="32"/>
          <w:szCs w:val="32"/>
          <w:lang w:val="en-US" w:eastAsia="zh-CN" w:bidi="zh-CN"/>
        </w:rPr>
        <w:t>、</w:t>
      </w:r>
      <w:r>
        <w:rPr>
          <w:rFonts w:hint="eastAsia" w:ascii="黑体" w:hAnsi="黑体" w:cs="黑体"/>
          <w:b w:val="0"/>
          <w:bCs w:val="0"/>
          <w:color w:val="auto"/>
          <w:sz w:val="32"/>
          <w:szCs w:val="32"/>
          <w:lang w:val="en-US" w:eastAsia="zh-CN" w:bidi="zh-CN"/>
        </w:rPr>
        <w:t>中选产品结果</w:t>
      </w:r>
      <w:bookmarkEnd w:id="79"/>
      <w:bookmarkEnd w:id="80"/>
      <w:bookmarkEnd w:id="81"/>
      <w:bookmarkEnd w:id="82"/>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2"/>
        <w:rPr>
          <w:rFonts w:hint="eastAsia" w:ascii="楷体_GB2312" w:hAnsi="楷体_GB2312" w:eastAsia="楷体_GB2312" w:cs="楷体_GB2312"/>
          <w:b w:val="0"/>
          <w:bCs w:val="0"/>
          <w:color w:val="auto"/>
          <w:sz w:val="32"/>
          <w:szCs w:val="32"/>
          <w:highlight w:val="none"/>
          <w:lang w:val="en-US" w:eastAsia="zh-CN" w:bidi="zh-CN"/>
        </w:rPr>
      </w:pPr>
      <w:r>
        <w:rPr>
          <w:rFonts w:hint="eastAsia" w:ascii="楷体_GB2312" w:hAnsi="楷体_GB2312" w:eastAsia="楷体_GB2312" w:cs="楷体_GB2312"/>
          <w:b w:val="0"/>
          <w:bCs w:val="0"/>
          <w:color w:val="auto"/>
          <w:sz w:val="32"/>
          <w:szCs w:val="32"/>
          <w:highlight w:val="none"/>
          <w:lang w:val="en-US" w:eastAsia="zh-CN" w:bidi="zh-CN"/>
        </w:rPr>
        <w:t>（一）拟中选结果公示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拟中选结果产生后，在湖南省医疗保障局官网进行公示。对拟中选结果有异议的，应在公示期间内提出，并依法依规提供有效证明材料。未提供相应证明材料的，原则上不予受理。如拟中选企业被取消中选资格，不递补拟中选企业，不影响其他企业中选。</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2"/>
        <w:rPr>
          <w:rFonts w:hint="default" w:ascii="楷体_GB2312" w:hAnsi="楷体_GB2312" w:eastAsia="楷体_GB2312" w:cs="楷体_GB2312"/>
          <w:b w:val="0"/>
          <w:bCs w:val="0"/>
          <w:color w:val="auto"/>
          <w:sz w:val="32"/>
          <w:szCs w:val="32"/>
          <w:highlight w:val="none"/>
          <w:lang w:val="en-US" w:eastAsia="zh-CN" w:bidi="zh-CN"/>
        </w:rPr>
      </w:pPr>
      <w:r>
        <w:rPr>
          <w:rFonts w:hint="eastAsia" w:ascii="楷体_GB2312" w:hAnsi="楷体_GB2312" w:eastAsia="楷体_GB2312" w:cs="楷体_GB2312"/>
          <w:b w:val="0"/>
          <w:bCs w:val="0"/>
          <w:color w:val="auto"/>
          <w:sz w:val="32"/>
          <w:szCs w:val="32"/>
          <w:highlight w:val="none"/>
          <w:lang w:val="en-US" w:eastAsia="zh-CN" w:bidi="zh-CN"/>
        </w:rPr>
        <w:t>（二）中选结果公布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拟中选结果公示无异议后，在湖南省医疗保障局官网公布中选结果。</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2"/>
        <w:rPr>
          <w:rFonts w:hint="eastAsia" w:ascii="楷体_GB2312" w:hAnsi="楷体_GB2312" w:eastAsia="楷体_GB2312" w:cs="楷体_GB2312"/>
          <w:b w:val="0"/>
          <w:bCs w:val="0"/>
          <w:color w:val="auto"/>
          <w:sz w:val="32"/>
          <w:szCs w:val="32"/>
          <w:highlight w:val="none"/>
          <w:lang w:val="en-US" w:eastAsia="zh-CN" w:bidi="zh-CN"/>
        </w:rPr>
      </w:pPr>
      <w:r>
        <w:rPr>
          <w:rFonts w:hint="eastAsia" w:ascii="楷体_GB2312" w:hAnsi="楷体_GB2312" w:eastAsia="楷体_GB2312" w:cs="楷体_GB2312"/>
          <w:b w:val="0"/>
          <w:bCs w:val="0"/>
          <w:color w:val="auto"/>
          <w:sz w:val="32"/>
          <w:szCs w:val="32"/>
          <w:highlight w:val="none"/>
          <w:lang w:val="en-US" w:eastAsia="zh-CN" w:bidi="zh-CN"/>
        </w:rPr>
        <w:t>（三）产品信息维护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为做好采购协议签订等后续工作，中选企业应在规定时间内完成供应清单维护工作。</w:t>
      </w:r>
      <w:bookmarkStart w:id="83" w:name="_Toc12151"/>
      <w:bookmarkStart w:id="84" w:name="_Toc1212"/>
      <w:bookmarkStart w:id="85" w:name="_Toc8546"/>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0" w:leftChars="0" w:right="0" w:rightChars="0" w:firstLine="640" w:firstLineChars="200"/>
        <w:jc w:val="both"/>
        <w:textAlignment w:val="auto"/>
        <w:outlineLvl w:val="1"/>
        <w:rPr>
          <w:rFonts w:hint="eastAsia" w:ascii="方正楷体_GB2312" w:hAnsi="方正楷体_GB2312" w:eastAsia="方正楷体_GB2312" w:cs="方正楷体_GB2312"/>
          <w:b/>
          <w:bCs/>
          <w:color w:val="auto"/>
          <w:highlight w:val="none"/>
          <w:lang w:val="en-US" w:eastAsia="zh-CN"/>
        </w:rPr>
      </w:pPr>
      <w:r>
        <w:rPr>
          <w:rFonts w:hint="eastAsia" w:ascii="黑体" w:hAnsi="黑体" w:eastAsia="黑体" w:cs="黑体"/>
          <w:b w:val="0"/>
          <w:bCs w:val="0"/>
          <w:color w:val="auto"/>
          <w:sz w:val="32"/>
          <w:szCs w:val="32"/>
          <w:lang w:val="en-US" w:eastAsia="zh-CN" w:bidi="zh-CN"/>
        </w:rPr>
        <w:t>十、协议采购量分配和确认</w:t>
      </w:r>
      <w:bookmarkEnd w:id="83"/>
      <w:bookmarkEnd w:id="84"/>
      <w:bookmarkEnd w:id="85"/>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2"/>
        <w:rPr>
          <w:rFonts w:hint="default" w:ascii="楷体_GB2312" w:hAnsi="楷体_GB2312" w:eastAsia="楷体_GB2312" w:cs="楷体_GB2312"/>
          <w:b w:val="0"/>
          <w:bCs w:val="0"/>
          <w:color w:val="auto"/>
          <w:sz w:val="32"/>
          <w:szCs w:val="32"/>
          <w:highlight w:val="none"/>
          <w:lang w:val="en-US" w:eastAsia="zh-CN" w:bidi="zh-CN"/>
        </w:rPr>
      </w:pPr>
      <w:r>
        <w:rPr>
          <w:rFonts w:hint="eastAsia" w:ascii="楷体_GB2312" w:hAnsi="楷体_GB2312" w:eastAsia="楷体_GB2312" w:cs="楷体_GB2312"/>
          <w:b w:val="0"/>
          <w:bCs w:val="0"/>
          <w:color w:val="auto"/>
          <w:sz w:val="32"/>
          <w:szCs w:val="32"/>
          <w:highlight w:val="none"/>
          <w:lang w:val="en-US" w:eastAsia="zh-CN" w:bidi="zh-CN"/>
        </w:rPr>
        <w:t>（一）待分配协议采购量确认。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待分配协议采购量=医疗机构报量但未中选企业产品协议采购量+按照复活规则获得拟中选资格企业释放的待分配协议采购量。待分配量由医疗机构自主在中选企业（包括以复活规则中选的企业）范围内重新选择分配。</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2"/>
        <w:rPr>
          <w:rFonts w:hint="default" w:ascii="楷体_GB2312" w:hAnsi="楷体_GB2312" w:eastAsia="楷体_GB2312" w:cs="楷体_GB2312"/>
          <w:b w:val="0"/>
          <w:bCs w:val="0"/>
          <w:color w:val="auto"/>
          <w:sz w:val="32"/>
          <w:szCs w:val="32"/>
          <w:highlight w:val="none"/>
          <w:lang w:val="en-US" w:eastAsia="zh-CN" w:bidi="zh-CN"/>
        </w:rPr>
      </w:pPr>
      <w:r>
        <w:rPr>
          <w:rFonts w:hint="eastAsia" w:ascii="楷体_GB2312" w:hAnsi="楷体_GB2312" w:eastAsia="楷体_GB2312" w:cs="楷体_GB2312"/>
          <w:b w:val="0"/>
          <w:bCs w:val="0"/>
          <w:color w:val="auto"/>
          <w:sz w:val="32"/>
          <w:szCs w:val="32"/>
          <w:highlight w:val="none"/>
          <w:lang w:val="en-US" w:eastAsia="zh-CN" w:bidi="zh-CN"/>
        </w:rPr>
        <w:t>（二）协议采购量确认。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医疗机构协议采购量=已报量中选企业产品协议采购量+医疗机构二次分配协议采购量。</w:t>
      </w:r>
    </w:p>
    <w:bookmarkEnd w:id="70"/>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0" w:leftChars="0" w:right="0" w:rightChars="0" w:firstLine="640" w:firstLineChars="200"/>
        <w:jc w:val="both"/>
        <w:textAlignment w:val="auto"/>
        <w:outlineLvl w:val="1"/>
        <w:rPr>
          <w:rFonts w:hint="default" w:ascii="黑体" w:hAnsi="黑体" w:eastAsia="黑体" w:cs="黑体"/>
          <w:b w:val="0"/>
          <w:bCs w:val="0"/>
          <w:color w:val="auto"/>
          <w:sz w:val="32"/>
          <w:szCs w:val="32"/>
          <w:lang w:val="en-US" w:eastAsia="zh-CN" w:bidi="zh-CN"/>
        </w:rPr>
      </w:pPr>
      <w:bookmarkStart w:id="86" w:name="_Toc11942"/>
      <w:bookmarkStart w:id="87" w:name="_Toc10973"/>
      <w:bookmarkStart w:id="88" w:name="_Toc1524"/>
      <w:bookmarkStart w:id="89" w:name="_Toc7947"/>
      <w:r>
        <w:rPr>
          <w:rFonts w:hint="eastAsia" w:ascii="黑体" w:hAnsi="黑体" w:eastAsia="黑体" w:cs="黑体"/>
          <w:b w:val="0"/>
          <w:bCs w:val="0"/>
          <w:color w:val="auto"/>
          <w:sz w:val="32"/>
          <w:szCs w:val="32"/>
          <w:lang w:val="en-US" w:eastAsia="zh-CN" w:bidi="zh-CN"/>
        </w:rPr>
        <w:t>十一、采购协议签订</w:t>
      </w:r>
      <w:bookmarkEnd w:id="86"/>
      <w:bookmarkEnd w:id="87"/>
      <w:bookmarkEnd w:id="88"/>
      <w:bookmarkEnd w:id="89"/>
      <w:r>
        <w:rPr>
          <w:rFonts w:hint="eastAsia" w:ascii="黑体" w:hAnsi="黑体" w:eastAsia="黑体" w:cs="黑体"/>
          <w:b w:val="0"/>
          <w:bCs w:val="0"/>
          <w:color w:val="auto"/>
          <w:sz w:val="32"/>
          <w:szCs w:val="32"/>
          <w:lang w:val="en-US" w:eastAsia="zh-CN" w:bidi="zh-CN"/>
        </w:rPr>
        <w:t>及履行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cs="仿宋_GB2312"/>
          <w:b w:val="0"/>
          <w:bCs w:val="0"/>
          <w:color w:val="auto"/>
          <w:highlight w:val="none"/>
          <w:lang w:val="en-US" w:eastAsia="zh-CN"/>
        </w:rPr>
        <w:t>（一）</w:t>
      </w:r>
      <w:r>
        <w:rPr>
          <w:rFonts w:hint="eastAsia" w:ascii="仿宋_GB2312" w:hAnsi="仿宋_GB2312" w:eastAsia="仿宋_GB2312" w:cs="仿宋_GB2312"/>
          <w:b w:val="0"/>
          <w:bCs w:val="0"/>
          <w:color w:val="auto"/>
          <w:highlight w:val="none"/>
          <w:lang w:val="en-US" w:eastAsia="zh-CN"/>
        </w:rPr>
        <w:t>本次集中带量采购结果产生后，执行文件由联盟各成员单位印发，各地区医疗机构采购使用及货款结算等相关规定详见执行文件。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cs="仿宋_GB2312"/>
          <w:b w:val="0"/>
          <w:bCs w:val="0"/>
          <w:color w:val="auto"/>
          <w:highlight w:val="none"/>
          <w:lang w:val="en-US" w:eastAsia="zh-CN"/>
        </w:rPr>
        <w:t>（二）</w:t>
      </w:r>
      <w:r>
        <w:rPr>
          <w:rFonts w:hint="eastAsia" w:ascii="仿宋_GB2312" w:hAnsi="仿宋_GB2312" w:eastAsia="仿宋_GB2312" w:cs="仿宋_GB2312"/>
          <w:b w:val="0"/>
          <w:bCs w:val="0"/>
          <w:color w:val="auto"/>
          <w:highlight w:val="none"/>
          <w:lang w:val="en-US" w:eastAsia="zh-CN"/>
        </w:rPr>
        <w:t>采购协议签订后，医疗机构与中选企业不得再订立背离采购协议实质性内容的其他协议，或提出除采购协议之外的任何利益性要求。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cs="仿宋_GB2312"/>
          <w:b w:val="0"/>
          <w:bCs w:val="0"/>
          <w:color w:val="auto"/>
          <w:highlight w:val="none"/>
          <w:lang w:val="en-US" w:eastAsia="zh-CN"/>
        </w:rPr>
        <w:t>（三）</w:t>
      </w:r>
      <w:r>
        <w:rPr>
          <w:rFonts w:hint="eastAsia" w:ascii="仿宋_GB2312" w:hAnsi="仿宋_GB2312" w:eastAsia="仿宋_GB2312" w:cs="仿宋_GB2312"/>
          <w:b w:val="0"/>
          <w:bCs w:val="0"/>
          <w:color w:val="auto"/>
          <w:highlight w:val="none"/>
          <w:lang w:val="en-US" w:eastAsia="zh-CN"/>
        </w:rPr>
        <w:t>严格落实中选企业自主选择配送企业。中选企业可在供应地区内自主选择一定数量的配送企业，确保配送能力覆盖全省</w:t>
      </w:r>
      <w:r>
        <w:rPr>
          <w:rFonts w:hint="eastAsia" w:cs="仿宋_GB2312"/>
          <w:b w:val="0"/>
          <w:bCs w:val="0"/>
          <w:color w:val="auto"/>
          <w:highlight w:val="none"/>
          <w:lang w:val="en-US" w:eastAsia="zh-CN"/>
        </w:rPr>
        <w:t>（市、自治区、兵团）</w:t>
      </w:r>
      <w:r>
        <w:rPr>
          <w:rFonts w:hint="eastAsia" w:ascii="仿宋_GB2312" w:hAnsi="仿宋_GB2312" w:eastAsia="仿宋_GB2312" w:cs="仿宋_GB2312"/>
          <w:b w:val="0"/>
          <w:bCs w:val="0"/>
          <w:color w:val="auto"/>
          <w:highlight w:val="none"/>
          <w:lang w:val="en-US" w:eastAsia="zh-CN"/>
        </w:rPr>
        <w:t>。中选企业应在联盟各成员单位规定时间内完成配送企业维护工作，并向相关省</w:t>
      </w:r>
      <w:r>
        <w:rPr>
          <w:rFonts w:hint="eastAsia" w:cs="仿宋_GB2312"/>
          <w:b w:val="0"/>
          <w:bCs w:val="0"/>
          <w:color w:val="auto"/>
          <w:highlight w:val="none"/>
          <w:lang w:val="en-US" w:eastAsia="zh-CN"/>
        </w:rPr>
        <w:t>（市、自治区、兵团）</w:t>
      </w:r>
      <w:r>
        <w:rPr>
          <w:rFonts w:hint="eastAsia" w:ascii="仿宋_GB2312" w:hAnsi="仿宋_GB2312" w:eastAsia="仿宋_GB2312" w:cs="仿宋_GB2312"/>
          <w:b w:val="0"/>
          <w:bCs w:val="0"/>
          <w:color w:val="auto"/>
          <w:highlight w:val="none"/>
          <w:lang w:val="en-US" w:eastAsia="zh-CN"/>
        </w:rPr>
        <w:t>报备配送企业名单和配送费率。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cs="仿宋_GB2312"/>
          <w:b w:val="0"/>
          <w:bCs w:val="0"/>
          <w:color w:val="auto"/>
          <w:highlight w:val="none"/>
          <w:lang w:val="en-US" w:eastAsia="zh-CN"/>
        </w:rPr>
        <w:t>（四）</w:t>
      </w:r>
      <w:r>
        <w:rPr>
          <w:rFonts w:hint="eastAsia" w:ascii="仿宋_GB2312" w:hAnsi="仿宋_GB2312" w:eastAsia="仿宋_GB2312" w:cs="仿宋_GB2312"/>
          <w:b w:val="0"/>
          <w:bCs w:val="0"/>
          <w:color w:val="auto"/>
          <w:highlight w:val="none"/>
          <w:lang w:val="en-US" w:eastAsia="zh-CN"/>
        </w:rPr>
        <w:t>申报企业中选后，须按通知要求签订采购协议，作为质量和供应保障的第一责任人，按要求及时、足量组织生产，并向配送企业供应中选产品，满足医疗机构临床使用需求。中选企业无正当理由拒绝履行采购协议、拒绝履行购销或配送合同的，取消其中选资格，并按照医药价格和招采信用评价制度规定予以处置。</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0" w:leftChars="0" w:right="0" w:rightChars="0" w:firstLine="640" w:firstLineChars="200"/>
        <w:jc w:val="both"/>
        <w:textAlignment w:val="auto"/>
        <w:outlineLvl w:val="1"/>
        <w:rPr>
          <w:rFonts w:hint="eastAsia" w:ascii="黑体" w:hAnsi="黑体" w:eastAsia="黑体" w:cs="黑体"/>
          <w:b w:val="0"/>
          <w:bCs w:val="0"/>
          <w:color w:val="auto"/>
          <w:sz w:val="32"/>
          <w:szCs w:val="32"/>
          <w:lang w:val="en-US" w:eastAsia="zh-CN" w:bidi="zh-CN"/>
        </w:rPr>
      </w:pPr>
      <w:bookmarkStart w:id="90" w:name="_Toc21656"/>
      <w:bookmarkStart w:id="91" w:name="_Toc30329"/>
      <w:r>
        <w:rPr>
          <w:rFonts w:hint="eastAsia" w:ascii="黑体" w:hAnsi="黑体" w:eastAsia="黑体" w:cs="黑体"/>
          <w:b w:val="0"/>
          <w:bCs w:val="0"/>
          <w:color w:val="auto"/>
          <w:sz w:val="32"/>
          <w:szCs w:val="32"/>
          <w:lang w:val="en-US" w:eastAsia="zh-CN" w:bidi="zh-CN"/>
        </w:rPr>
        <w:t>十二、采购协议履行及有关问题处理</w:t>
      </w:r>
      <w:bookmarkEnd w:id="90"/>
      <w:bookmarkEnd w:id="91"/>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2"/>
        <w:rPr>
          <w:rFonts w:hint="eastAsia" w:ascii="楷体_GB2312" w:hAnsi="楷体_GB2312" w:eastAsia="楷体_GB2312" w:cs="楷体_GB2312"/>
          <w:b w:val="0"/>
          <w:bCs w:val="0"/>
          <w:color w:val="auto"/>
          <w:sz w:val="32"/>
          <w:szCs w:val="32"/>
          <w:highlight w:val="none"/>
          <w:lang w:val="en-US" w:eastAsia="zh-CN" w:bidi="zh-CN"/>
        </w:rPr>
      </w:pPr>
      <w:r>
        <w:rPr>
          <w:rFonts w:hint="eastAsia" w:ascii="楷体_GB2312" w:hAnsi="楷体_GB2312" w:eastAsia="楷体_GB2312" w:cs="楷体_GB2312"/>
          <w:b w:val="0"/>
          <w:bCs w:val="0"/>
          <w:color w:val="auto"/>
          <w:sz w:val="32"/>
          <w:szCs w:val="32"/>
          <w:highlight w:val="none"/>
          <w:lang w:val="en-US" w:eastAsia="zh-CN" w:bidi="zh-CN"/>
        </w:rPr>
        <w:t>（一）违规名单认定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申报企业、中选企业、配送企业如有以下行为，经有关部门认定情节严重的将被列入“违规名单”：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1.提供回扣或其他商业贿赂，进行非法促销活动。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2.以低于成本的价格申报，不供应常用规格型号，影响临床使用。</w:t>
      </w:r>
    </w:p>
    <w:p>
      <w:pPr>
        <w:keepNext w:val="0"/>
        <w:keepLines w:val="0"/>
        <w:pageBreakBefore w:val="0"/>
        <w:widowControl w:val="0"/>
        <w:kinsoku/>
        <w:wordWrap/>
        <w:overflowPunct/>
        <w:topLinePunct w:val="0"/>
        <w:bidi w:val="0"/>
        <w:adjustRightInd/>
        <w:spacing w:before="0" w:line="600" w:lineRule="exact"/>
        <w:ind w:firstLine="640" w:firstLineChars="200"/>
        <w:jc w:val="both"/>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3.以向采购方、采购机构行贿等</w:t>
      </w:r>
      <w:r>
        <w:rPr>
          <w:rFonts w:hint="eastAsia" w:cs="仿宋_GB2312"/>
          <w:b w:val="0"/>
          <w:bCs w:val="0"/>
          <w:color w:val="auto"/>
          <w:highlight w:val="none"/>
          <w:lang w:val="en-US" w:eastAsia="zh-CN"/>
        </w:rPr>
        <w:t>不正当</w:t>
      </w:r>
      <w:r>
        <w:rPr>
          <w:rFonts w:hint="eastAsia" w:ascii="仿宋_GB2312" w:hAnsi="仿宋_GB2312" w:eastAsia="仿宋_GB2312" w:cs="仿宋_GB2312"/>
          <w:b w:val="0"/>
          <w:bCs w:val="0"/>
          <w:color w:val="auto"/>
          <w:highlight w:val="none"/>
          <w:lang w:val="en-US" w:eastAsia="zh-CN"/>
        </w:rPr>
        <w:t>手段牟取中选。</w:t>
      </w:r>
    </w:p>
    <w:p>
      <w:pPr>
        <w:keepNext w:val="0"/>
        <w:keepLines w:val="0"/>
        <w:pageBreakBefore w:val="0"/>
        <w:widowControl w:val="0"/>
        <w:kinsoku/>
        <w:wordWrap/>
        <w:overflowPunct/>
        <w:topLinePunct w:val="0"/>
        <w:bidi w:val="0"/>
        <w:adjustRightInd/>
        <w:spacing w:before="0" w:line="600" w:lineRule="exact"/>
        <w:ind w:firstLine="640" w:firstLineChars="200"/>
        <w:jc w:val="both"/>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4.提供虚假证明文件及文献资料或者以其他方式弄虚作假，骗取中选。</w:t>
      </w:r>
    </w:p>
    <w:p>
      <w:pPr>
        <w:keepNext w:val="0"/>
        <w:keepLines w:val="0"/>
        <w:pageBreakBefore w:val="0"/>
        <w:widowControl w:val="0"/>
        <w:kinsoku/>
        <w:wordWrap/>
        <w:overflowPunct/>
        <w:topLinePunct w:val="0"/>
        <w:bidi w:val="0"/>
        <w:adjustRightInd/>
        <w:spacing w:before="0" w:line="600" w:lineRule="exact"/>
        <w:ind w:firstLine="640" w:firstLineChars="200"/>
        <w:jc w:val="both"/>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5.在规定期限内不签订购销合同。</w:t>
      </w:r>
    </w:p>
    <w:p>
      <w:pPr>
        <w:keepNext w:val="0"/>
        <w:keepLines w:val="0"/>
        <w:pageBreakBefore w:val="0"/>
        <w:widowControl w:val="0"/>
        <w:kinsoku/>
        <w:wordWrap/>
        <w:overflowPunct/>
        <w:topLinePunct w:val="0"/>
        <w:bidi w:val="0"/>
        <w:adjustRightInd/>
        <w:spacing w:before="0" w:line="600" w:lineRule="exact"/>
        <w:ind w:firstLine="640" w:firstLineChars="200"/>
        <w:jc w:val="both"/>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6.中选后放弃中选资格。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7.中选后供应的产品不符合采购品种目录规定的规格和型号。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8.中选产品发生严重质量问题。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9.在规定的抽检或飞行检查中发现严重违背在申报材料中作出的承诺。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10.中选企业、配送企业未按采购协议及法律法规要求实行配送。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11.存在其他违反法律法规的行为。</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2"/>
        <w:rPr>
          <w:rFonts w:hint="eastAsia" w:ascii="楷体_GB2312" w:hAnsi="楷体_GB2312" w:eastAsia="楷体_GB2312" w:cs="楷体_GB2312"/>
          <w:b w:val="0"/>
          <w:bCs w:val="0"/>
          <w:color w:val="auto"/>
          <w:sz w:val="32"/>
          <w:szCs w:val="32"/>
          <w:highlight w:val="none"/>
          <w:lang w:val="en-US" w:eastAsia="zh-CN" w:bidi="zh-CN"/>
        </w:rPr>
      </w:pPr>
      <w:r>
        <w:rPr>
          <w:rFonts w:hint="eastAsia" w:ascii="楷体_GB2312" w:hAnsi="楷体_GB2312" w:eastAsia="楷体_GB2312" w:cs="楷体_GB2312"/>
          <w:b w:val="0"/>
          <w:bCs w:val="0"/>
          <w:color w:val="auto"/>
          <w:sz w:val="32"/>
          <w:szCs w:val="32"/>
          <w:highlight w:val="none"/>
          <w:lang w:val="en-US" w:eastAsia="zh-CN" w:bidi="zh-CN"/>
        </w:rPr>
        <w:t>（二）“违规名单”处理</w:t>
      </w:r>
    </w:p>
    <w:p>
      <w:pPr>
        <w:keepNext w:val="0"/>
        <w:keepLines w:val="0"/>
        <w:pageBreakBefore w:val="0"/>
        <w:widowControl w:val="0"/>
        <w:kinsoku/>
        <w:wordWrap/>
        <w:overflowPunct/>
        <w:topLinePunct w:val="0"/>
        <w:bidi w:val="0"/>
        <w:adjustRightInd/>
        <w:spacing w:before="0" w:line="600" w:lineRule="exact"/>
        <w:ind w:firstLine="640" w:firstLineChars="200"/>
        <w:jc w:val="both"/>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1.申报企业列入“违规名单”的，取消该企业的申报资格。</w:t>
      </w:r>
    </w:p>
    <w:p>
      <w:pPr>
        <w:keepNext w:val="0"/>
        <w:keepLines w:val="0"/>
        <w:pageBreakBefore w:val="0"/>
        <w:widowControl w:val="0"/>
        <w:kinsoku/>
        <w:wordWrap/>
        <w:overflowPunct/>
        <w:topLinePunct w:val="0"/>
        <w:bidi w:val="0"/>
        <w:adjustRightInd/>
        <w:spacing w:before="0" w:line="600" w:lineRule="exact"/>
        <w:ind w:firstLine="640" w:firstLineChars="200"/>
        <w:jc w:val="both"/>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2.中选企业列入“违规名单”的，取消该企业的中选资格。情节严重的，取消该企业在列入“违规名单”之日起2年内参与联盟各成员单位医用耗材集中采购活动的资格。</w:t>
      </w:r>
    </w:p>
    <w:p>
      <w:pPr>
        <w:keepNext w:val="0"/>
        <w:keepLines w:val="0"/>
        <w:pageBreakBefore w:val="0"/>
        <w:widowControl w:val="0"/>
        <w:kinsoku/>
        <w:wordWrap/>
        <w:overflowPunct/>
        <w:topLinePunct w:val="0"/>
        <w:bidi w:val="0"/>
        <w:adjustRightInd/>
        <w:spacing w:before="0" w:line="600" w:lineRule="exact"/>
        <w:ind w:firstLine="640" w:firstLineChars="200"/>
        <w:jc w:val="both"/>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3.配送企业列入“违规名单”的，联盟各成员单位可取消该企业的配送资格及列入“违规名单”之日起2年内参与联盟各成员单位医用耗材集中采购的配送资格。</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2"/>
        <w:rPr>
          <w:rFonts w:hint="eastAsia" w:ascii="楷体_GB2312" w:hAnsi="楷体_GB2312" w:eastAsia="楷体_GB2312" w:cs="楷体_GB2312"/>
          <w:b w:val="0"/>
          <w:bCs w:val="0"/>
          <w:color w:val="auto"/>
          <w:sz w:val="32"/>
          <w:szCs w:val="32"/>
          <w:highlight w:val="none"/>
          <w:lang w:val="en-US" w:eastAsia="zh-CN" w:bidi="zh-CN"/>
        </w:rPr>
      </w:pPr>
      <w:r>
        <w:rPr>
          <w:rFonts w:hint="eastAsia" w:ascii="楷体_GB2312" w:hAnsi="楷体_GB2312" w:eastAsia="楷体_GB2312" w:cs="楷体_GB2312"/>
          <w:b w:val="0"/>
          <w:bCs w:val="0"/>
          <w:color w:val="auto"/>
          <w:sz w:val="32"/>
          <w:szCs w:val="32"/>
          <w:highlight w:val="none"/>
          <w:lang w:val="en-US" w:eastAsia="zh-CN" w:bidi="zh-CN"/>
        </w:rPr>
        <w:t>（三）其他问题处理</w:t>
      </w:r>
    </w:p>
    <w:p>
      <w:pPr>
        <w:keepNext w:val="0"/>
        <w:keepLines w:val="0"/>
        <w:pageBreakBefore w:val="0"/>
        <w:widowControl w:val="0"/>
        <w:kinsoku/>
        <w:wordWrap/>
        <w:overflowPunct/>
        <w:topLinePunct w:val="0"/>
        <w:bidi w:val="0"/>
        <w:adjustRightInd/>
        <w:spacing w:before="0" w:line="600" w:lineRule="exact"/>
        <w:ind w:firstLine="640" w:firstLineChars="200"/>
        <w:jc w:val="both"/>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1.因中选产品存在生产质量问题，导致使用患者造成人身伤害的，由中选企业承担全部赔偿责任，医疗机构可申请更换其他中选产品。由此产生的医疗机构未完成协议采购量等后果由中选企业自行承担。</w:t>
      </w:r>
    </w:p>
    <w:p>
      <w:pPr>
        <w:keepNext w:val="0"/>
        <w:keepLines w:val="0"/>
        <w:pageBreakBefore w:val="0"/>
        <w:widowControl w:val="0"/>
        <w:kinsoku/>
        <w:wordWrap/>
        <w:overflowPunct/>
        <w:topLinePunct w:val="0"/>
        <w:bidi w:val="0"/>
        <w:adjustRightInd/>
        <w:spacing w:before="0" w:line="600" w:lineRule="exact"/>
        <w:ind w:firstLine="640" w:firstLineChars="200"/>
        <w:jc w:val="both"/>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2.采购周期内，中选企业出现无法保证供应等情况，医疗机构可自主选择价格适宜的中选产品。由此产生的医疗机构未完成协议采购量等后果由中选企业自行承担。</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bidi="zh-CN"/>
        </w:rPr>
      </w:pPr>
      <w:r>
        <w:rPr>
          <w:rFonts w:hint="eastAsia" w:ascii="仿宋_GB2312" w:hAnsi="仿宋_GB2312" w:eastAsia="仿宋_GB2312" w:cs="仿宋_GB2312"/>
          <w:b w:val="0"/>
          <w:bCs w:val="0"/>
          <w:color w:val="auto"/>
          <w:highlight w:val="none"/>
          <w:lang w:val="en-US" w:eastAsia="zh-CN"/>
        </w:rPr>
        <w:t>3.采购周期内，医疗机构对因严重自然灾害和其他不可抗力事件所实施的紧急采购，可不纳入集采考核。</w:t>
      </w:r>
      <w:bookmarkStart w:id="92" w:name="_Toc9538"/>
      <w:bookmarkStart w:id="93" w:name="_Toc29038"/>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0" w:leftChars="0" w:right="0" w:rightChars="0" w:firstLine="640" w:firstLineChars="200"/>
        <w:jc w:val="both"/>
        <w:textAlignment w:val="auto"/>
        <w:outlineLvl w:val="1"/>
        <w:rPr>
          <w:rFonts w:hint="default" w:ascii="黑体" w:hAnsi="黑体" w:eastAsia="黑体" w:cs="黑体"/>
          <w:b w:val="0"/>
          <w:bCs w:val="0"/>
          <w:color w:val="auto"/>
          <w:sz w:val="32"/>
          <w:szCs w:val="32"/>
          <w:lang w:val="en-US" w:eastAsia="zh-CN" w:bidi="zh-CN"/>
        </w:rPr>
      </w:pPr>
      <w:r>
        <w:rPr>
          <w:rFonts w:hint="eastAsia" w:ascii="黑体" w:hAnsi="黑体" w:eastAsia="黑体" w:cs="黑体"/>
          <w:b w:val="0"/>
          <w:bCs w:val="0"/>
          <w:color w:val="auto"/>
          <w:sz w:val="32"/>
          <w:szCs w:val="32"/>
          <w:lang w:val="en-US" w:eastAsia="zh-CN" w:bidi="zh-CN"/>
        </w:rPr>
        <w:t>十三、其他</w:t>
      </w:r>
      <w:bookmarkEnd w:id="92"/>
      <w:bookmarkEnd w:id="93"/>
    </w:p>
    <w:p>
      <w:pPr>
        <w:pStyle w:val="3"/>
        <w:keepNext w:val="0"/>
        <w:keepLines w:val="0"/>
        <w:pageBreakBefore w:val="0"/>
        <w:widowControl w:val="0"/>
        <w:kinsoku/>
        <w:wordWrap/>
        <w:overflowPunct/>
        <w:topLinePunct w:val="0"/>
        <w:autoSpaceDE w:val="0"/>
        <w:autoSpaceDN w:val="0"/>
        <w:bidi w:val="0"/>
        <w:adjustRightInd/>
        <w:snapToGrid/>
        <w:spacing w:line="600" w:lineRule="exact"/>
        <w:ind w:left="0" w:leftChars="0" w:firstLine="640" w:firstLineChars="200"/>
        <w:jc w:val="both"/>
        <w:textAlignment w:val="auto"/>
        <w:rPr>
          <w:rFonts w:hint="default"/>
          <w:color w:val="auto"/>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bidi="zh-CN"/>
        </w:rPr>
        <w:t>本采购文件仅适用于本次高频电刀、中性电极类医用耗材集中带量采购所述项目的医用耗材及相关服务，最终解释权归联采办所有</w:t>
      </w:r>
      <w:r>
        <w:rPr>
          <w:rFonts w:hint="eastAsia" w:ascii="方正仿宋_GB2312" w:hAnsi="方正仿宋_GB2312" w:eastAsia="方正仿宋_GB2312" w:cs="方正仿宋_GB2312"/>
          <w:sz w:val="32"/>
          <w:szCs w:val="32"/>
          <w:lang w:val="en-US" w:eastAsia="zh-CN"/>
        </w:rPr>
        <w:t>。</w:t>
      </w:r>
    </w:p>
    <w:sectPr>
      <w:headerReference r:id="rId5" w:type="default"/>
      <w:footerReference r:id="rId6" w:type="default"/>
      <w:pgSz w:w="11910" w:h="16840"/>
      <w:pgMar w:top="2098" w:right="1531" w:bottom="1984" w:left="1531" w:header="720" w:footer="72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posOffset>2191385</wp:posOffset>
              </wp:positionH>
              <wp:positionV relativeFrom="paragraph">
                <wp:posOffset>-368935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t>第</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- 26 -</w:t>
                          </w:r>
                          <w:r>
                            <w:rPr>
                              <w:sz w:val="28"/>
                              <w:szCs w:val="28"/>
                            </w:rPr>
                            <w:fldChar w:fldCharType="end"/>
                          </w:r>
                          <w:r>
                            <w:rPr>
                              <w:sz w:val="28"/>
                              <w:szCs w:val="28"/>
                            </w:rPr>
                            <w:t>页共</w:t>
                          </w:r>
                          <w:r>
                            <w:rPr>
                              <w:rFonts w:hint="eastAsia"/>
                              <w:sz w:val="28"/>
                              <w:szCs w:val="28"/>
                              <w:lang w:val="en-US" w:eastAsia="zh-CN"/>
                            </w:rPr>
                            <w:t>27</w:t>
                          </w:r>
                          <w:r>
                            <w:rPr>
                              <w:sz w:val="28"/>
                              <w:szCs w:val="28"/>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72.55pt;margin-top:-29.05pt;height:144pt;width:144pt;mso-position-horizontal-relative:margin;mso-wrap-style:none;z-index:251659264;mso-width-relative:page;mso-height-relative:page;" filled="f" stroked="f" coordsize="21600,21600" o:gfxdata="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Cujb+b2AAAAAsBAAAPAAAAAAAAAAEA&#10;IAAAADgAAABkcnMvZG93bnJldi54bWxQSwECFAAUAAAACACHTuJA4YDTjjICAABhBAAADgAAAAAA&#10;AAABACAAAAA9AQAAZHJzL2Uyb0RvYy54bWxQSwUGAAAAAAYABgBZAQAA4QUAAAAA&#10;">
              <v:fill on="f" focussize="0,0"/>
              <v:stroke on="f" weight="0.5pt"/>
              <v:imagedata o:title=""/>
              <o:lock v:ext="edit" aspectratio="f"/>
              <v:textbox inset="0mm,0mm,0mm,0mm" style="mso-fit-shape-to-text:t;">
                <w:txbxContent>
                  <w:p>
                    <w:pPr>
                      <w:pStyle w:val="2"/>
                      <w:rPr>
                        <w:sz w:val="28"/>
                        <w:szCs w:val="28"/>
                      </w:rPr>
                    </w:pPr>
                    <w:r>
                      <w:rPr>
                        <w:sz w:val="28"/>
                        <w:szCs w:val="28"/>
                      </w:rPr>
                      <w:t>第</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- 26 -</w:t>
                    </w:r>
                    <w:r>
                      <w:rPr>
                        <w:sz w:val="28"/>
                        <w:szCs w:val="28"/>
                      </w:rPr>
                      <w:fldChar w:fldCharType="end"/>
                    </w:r>
                    <w:r>
                      <w:rPr>
                        <w:sz w:val="28"/>
                        <w:szCs w:val="28"/>
                      </w:rPr>
                      <w:t>页共</w:t>
                    </w:r>
                    <w:r>
                      <w:rPr>
                        <w:rFonts w:hint="eastAsia"/>
                        <w:sz w:val="28"/>
                        <w:szCs w:val="28"/>
                        <w:lang w:val="en-US" w:eastAsia="zh-CN"/>
                      </w:rPr>
                      <w:t>27</w:t>
                    </w:r>
                    <w:r>
                      <w:rPr>
                        <w:sz w:val="28"/>
                        <w:szCs w:val="28"/>
                      </w:rPr>
                      <w:t>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4OWZjOTdhZjBhMmI0N2E2NDQyZDVhNWRjN2M2ZWYifQ=="/>
    <w:docVar w:name="KSO_WPS_MARK_KEY" w:val="dc4a5720-55b0-42e2-810e-152a3696728a"/>
  </w:docVars>
  <w:rsids>
    <w:rsidRoot w:val="00000000"/>
    <w:rsid w:val="00043144"/>
    <w:rsid w:val="00135135"/>
    <w:rsid w:val="001F1727"/>
    <w:rsid w:val="002207A1"/>
    <w:rsid w:val="00305516"/>
    <w:rsid w:val="005F38FE"/>
    <w:rsid w:val="006833D3"/>
    <w:rsid w:val="00724552"/>
    <w:rsid w:val="008C3CB1"/>
    <w:rsid w:val="00914711"/>
    <w:rsid w:val="00CD79DA"/>
    <w:rsid w:val="00DA0C51"/>
    <w:rsid w:val="01037859"/>
    <w:rsid w:val="01145609"/>
    <w:rsid w:val="0115263C"/>
    <w:rsid w:val="01176E27"/>
    <w:rsid w:val="01255120"/>
    <w:rsid w:val="012C6219"/>
    <w:rsid w:val="013048A9"/>
    <w:rsid w:val="013A3FC1"/>
    <w:rsid w:val="013E4434"/>
    <w:rsid w:val="0170041A"/>
    <w:rsid w:val="01792597"/>
    <w:rsid w:val="017B7436"/>
    <w:rsid w:val="01AA53FC"/>
    <w:rsid w:val="01B96DFD"/>
    <w:rsid w:val="01DE4D61"/>
    <w:rsid w:val="01EE7C08"/>
    <w:rsid w:val="02014FAF"/>
    <w:rsid w:val="02074EB9"/>
    <w:rsid w:val="023A4BFB"/>
    <w:rsid w:val="023F2CF1"/>
    <w:rsid w:val="024B5F91"/>
    <w:rsid w:val="025C019B"/>
    <w:rsid w:val="025C279D"/>
    <w:rsid w:val="025D6BED"/>
    <w:rsid w:val="025F4662"/>
    <w:rsid w:val="02613208"/>
    <w:rsid w:val="02725307"/>
    <w:rsid w:val="02873141"/>
    <w:rsid w:val="029A1B3E"/>
    <w:rsid w:val="02A66735"/>
    <w:rsid w:val="02B56BAC"/>
    <w:rsid w:val="02C26F6C"/>
    <w:rsid w:val="02C95F7F"/>
    <w:rsid w:val="02CE57FC"/>
    <w:rsid w:val="02DD1D38"/>
    <w:rsid w:val="02E62FD5"/>
    <w:rsid w:val="02E828A9"/>
    <w:rsid w:val="030750CA"/>
    <w:rsid w:val="030A418E"/>
    <w:rsid w:val="03253AFD"/>
    <w:rsid w:val="03311CEA"/>
    <w:rsid w:val="03345AEF"/>
    <w:rsid w:val="036F2FCB"/>
    <w:rsid w:val="038F1881"/>
    <w:rsid w:val="039306A9"/>
    <w:rsid w:val="03A10CAA"/>
    <w:rsid w:val="03A16A61"/>
    <w:rsid w:val="03B804CE"/>
    <w:rsid w:val="03CD109D"/>
    <w:rsid w:val="03CD1A9F"/>
    <w:rsid w:val="03E272F9"/>
    <w:rsid w:val="03FC4045"/>
    <w:rsid w:val="03FF434E"/>
    <w:rsid w:val="04025BED"/>
    <w:rsid w:val="043F1A6C"/>
    <w:rsid w:val="04415972"/>
    <w:rsid w:val="047168CE"/>
    <w:rsid w:val="047278E3"/>
    <w:rsid w:val="04826D2E"/>
    <w:rsid w:val="049941F3"/>
    <w:rsid w:val="04AC51BF"/>
    <w:rsid w:val="04BA0982"/>
    <w:rsid w:val="04BD1D44"/>
    <w:rsid w:val="050E236F"/>
    <w:rsid w:val="05186F6A"/>
    <w:rsid w:val="051872D7"/>
    <w:rsid w:val="051A33FA"/>
    <w:rsid w:val="051B7B8F"/>
    <w:rsid w:val="05300538"/>
    <w:rsid w:val="053669AF"/>
    <w:rsid w:val="053D6A04"/>
    <w:rsid w:val="053F0E39"/>
    <w:rsid w:val="05455959"/>
    <w:rsid w:val="05577D7A"/>
    <w:rsid w:val="055A23D6"/>
    <w:rsid w:val="058A7C48"/>
    <w:rsid w:val="058C0305"/>
    <w:rsid w:val="05A607FA"/>
    <w:rsid w:val="05AB6CE0"/>
    <w:rsid w:val="05B378F5"/>
    <w:rsid w:val="05BC001D"/>
    <w:rsid w:val="05D3666F"/>
    <w:rsid w:val="05D62E8D"/>
    <w:rsid w:val="05E44F75"/>
    <w:rsid w:val="05EA2DDC"/>
    <w:rsid w:val="0607573C"/>
    <w:rsid w:val="0617364B"/>
    <w:rsid w:val="063C7086"/>
    <w:rsid w:val="064305B7"/>
    <w:rsid w:val="066309FF"/>
    <w:rsid w:val="067D01F8"/>
    <w:rsid w:val="067D77AC"/>
    <w:rsid w:val="06802AF8"/>
    <w:rsid w:val="069313CE"/>
    <w:rsid w:val="069845E6"/>
    <w:rsid w:val="06AB431A"/>
    <w:rsid w:val="06AD6C48"/>
    <w:rsid w:val="06AE6593"/>
    <w:rsid w:val="06B61737"/>
    <w:rsid w:val="06C726BC"/>
    <w:rsid w:val="06CC0578"/>
    <w:rsid w:val="06ED43D6"/>
    <w:rsid w:val="06F51A39"/>
    <w:rsid w:val="07097292"/>
    <w:rsid w:val="071845D8"/>
    <w:rsid w:val="072617BB"/>
    <w:rsid w:val="073B09FA"/>
    <w:rsid w:val="07434552"/>
    <w:rsid w:val="074F739B"/>
    <w:rsid w:val="07532C86"/>
    <w:rsid w:val="07550729"/>
    <w:rsid w:val="07660D9E"/>
    <w:rsid w:val="0778608B"/>
    <w:rsid w:val="07B436A2"/>
    <w:rsid w:val="07C66EBA"/>
    <w:rsid w:val="07C733D5"/>
    <w:rsid w:val="07E5385B"/>
    <w:rsid w:val="07FD3751"/>
    <w:rsid w:val="082B5935"/>
    <w:rsid w:val="082C1292"/>
    <w:rsid w:val="083420ED"/>
    <w:rsid w:val="08362309"/>
    <w:rsid w:val="083D3697"/>
    <w:rsid w:val="083D5D6A"/>
    <w:rsid w:val="085669DB"/>
    <w:rsid w:val="08585DDB"/>
    <w:rsid w:val="0884149B"/>
    <w:rsid w:val="089D78A5"/>
    <w:rsid w:val="08A74FB5"/>
    <w:rsid w:val="08D12C20"/>
    <w:rsid w:val="08E73603"/>
    <w:rsid w:val="08EA5E91"/>
    <w:rsid w:val="08F63846"/>
    <w:rsid w:val="08F8223F"/>
    <w:rsid w:val="08FC64FD"/>
    <w:rsid w:val="09061CDB"/>
    <w:rsid w:val="091361A6"/>
    <w:rsid w:val="09137F54"/>
    <w:rsid w:val="091F4FE6"/>
    <w:rsid w:val="092D54BA"/>
    <w:rsid w:val="09330F1E"/>
    <w:rsid w:val="09442E8E"/>
    <w:rsid w:val="09482C28"/>
    <w:rsid w:val="094E61B6"/>
    <w:rsid w:val="095102A3"/>
    <w:rsid w:val="096B3417"/>
    <w:rsid w:val="09714AB2"/>
    <w:rsid w:val="097C01EF"/>
    <w:rsid w:val="09862E1C"/>
    <w:rsid w:val="098B471C"/>
    <w:rsid w:val="09903C9B"/>
    <w:rsid w:val="099217C1"/>
    <w:rsid w:val="09A92667"/>
    <w:rsid w:val="09C474A0"/>
    <w:rsid w:val="09C921F2"/>
    <w:rsid w:val="09CA622A"/>
    <w:rsid w:val="09DF46E7"/>
    <w:rsid w:val="0A0338DA"/>
    <w:rsid w:val="0A0A00B0"/>
    <w:rsid w:val="0A2B76A7"/>
    <w:rsid w:val="0A2B78A0"/>
    <w:rsid w:val="0A3960E0"/>
    <w:rsid w:val="0A6A44EC"/>
    <w:rsid w:val="0A741ED4"/>
    <w:rsid w:val="0A894972"/>
    <w:rsid w:val="0A911A78"/>
    <w:rsid w:val="0A9E3E01"/>
    <w:rsid w:val="0AA32961"/>
    <w:rsid w:val="0AB47E9D"/>
    <w:rsid w:val="0AC51F3F"/>
    <w:rsid w:val="0AEC3153"/>
    <w:rsid w:val="0AED4C41"/>
    <w:rsid w:val="0B05584A"/>
    <w:rsid w:val="0B057D70"/>
    <w:rsid w:val="0B112BB9"/>
    <w:rsid w:val="0B136309"/>
    <w:rsid w:val="0B297F03"/>
    <w:rsid w:val="0B2A2AC3"/>
    <w:rsid w:val="0B5A630E"/>
    <w:rsid w:val="0B7030D5"/>
    <w:rsid w:val="0B740E7F"/>
    <w:rsid w:val="0B7A250D"/>
    <w:rsid w:val="0B7F3FC7"/>
    <w:rsid w:val="0B8D4DCB"/>
    <w:rsid w:val="0B8E1D75"/>
    <w:rsid w:val="0B9C3825"/>
    <w:rsid w:val="0BA3661B"/>
    <w:rsid w:val="0BA74F00"/>
    <w:rsid w:val="0BBA2A87"/>
    <w:rsid w:val="0BBE4AEF"/>
    <w:rsid w:val="0BC63EC1"/>
    <w:rsid w:val="0BE46327"/>
    <w:rsid w:val="0BE638FA"/>
    <w:rsid w:val="0BE65DF4"/>
    <w:rsid w:val="0BE8391A"/>
    <w:rsid w:val="0BF91683"/>
    <w:rsid w:val="0C2B15D0"/>
    <w:rsid w:val="0C32639D"/>
    <w:rsid w:val="0C3D1EB8"/>
    <w:rsid w:val="0C455461"/>
    <w:rsid w:val="0C6D1992"/>
    <w:rsid w:val="0C7726C4"/>
    <w:rsid w:val="0C9238CE"/>
    <w:rsid w:val="0C965C72"/>
    <w:rsid w:val="0C992E66"/>
    <w:rsid w:val="0CB65074"/>
    <w:rsid w:val="0CF14A50"/>
    <w:rsid w:val="0D0C188A"/>
    <w:rsid w:val="0D1568AE"/>
    <w:rsid w:val="0D156991"/>
    <w:rsid w:val="0D174B08"/>
    <w:rsid w:val="0D3A45BA"/>
    <w:rsid w:val="0D444B80"/>
    <w:rsid w:val="0D4B549C"/>
    <w:rsid w:val="0D553231"/>
    <w:rsid w:val="0D6618DB"/>
    <w:rsid w:val="0D7F02AE"/>
    <w:rsid w:val="0D892EDB"/>
    <w:rsid w:val="0D991A7F"/>
    <w:rsid w:val="0D9C10BE"/>
    <w:rsid w:val="0DAF4009"/>
    <w:rsid w:val="0DB530B3"/>
    <w:rsid w:val="0DB71B59"/>
    <w:rsid w:val="0DC256A0"/>
    <w:rsid w:val="0DC877EB"/>
    <w:rsid w:val="0DCA5C92"/>
    <w:rsid w:val="0DCF130F"/>
    <w:rsid w:val="0DDA7292"/>
    <w:rsid w:val="0DDD6D83"/>
    <w:rsid w:val="0DDF0D4D"/>
    <w:rsid w:val="0DF52065"/>
    <w:rsid w:val="0E122ED0"/>
    <w:rsid w:val="0E2844A2"/>
    <w:rsid w:val="0E361E8B"/>
    <w:rsid w:val="0E3C619F"/>
    <w:rsid w:val="0E482A4A"/>
    <w:rsid w:val="0E51245E"/>
    <w:rsid w:val="0E565FC4"/>
    <w:rsid w:val="0E6A2D0C"/>
    <w:rsid w:val="0E6C091B"/>
    <w:rsid w:val="0E6D5581"/>
    <w:rsid w:val="0E7717C7"/>
    <w:rsid w:val="0E77198B"/>
    <w:rsid w:val="0E7D5AD6"/>
    <w:rsid w:val="0E911A8E"/>
    <w:rsid w:val="0EB67D00"/>
    <w:rsid w:val="0EBE4E06"/>
    <w:rsid w:val="0ED76F15"/>
    <w:rsid w:val="0EF937E9"/>
    <w:rsid w:val="0EFE5203"/>
    <w:rsid w:val="0F040A6B"/>
    <w:rsid w:val="0F12144F"/>
    <w:rsid w:val="0F2509CA"/>
    <w:rsid w:val="0F794A46"/>
    <w:rsid w:val="0F7F00F1"/>
    <w:rsid w:val="0F7F1D48"/>
    <w:rsid w:val="0F821737"/>
    <w:rsid w:val="0F8A6A96"/>
    <w:rsid w:val="0F8E47D8"/>
    <w:rsid w:val="0F900A8A"/>
    <w:rsid w:val="0F9C5147"/>
    <w:rsid w:val="0FA07C49"/>
    <w:rsid w:val="0FAB7792"/>
    <w:rsid w:val="0FB32196"/>
    <w:rsid w:val="0FBF2392"/>
    <w:rsid w:val="0FFE611E"/>
    <w:rsid w:val="101D790A"/>
    <w:rsid w:val="10262C63"/>
    <w:rsid w:val="102F7D69"/>
    <w:rsid w:val="1034712E"/>
    <w:rsid w:val="105A290D"/>
    <w:rsid w:val="105A46BB"/>
    <w:rsid w:val="10664B9A"/>
    <w:rsid w:val="10692AC2"/>
    <w:rsid w:val="106B68C8"/>
    <w:rsid w:val="1096176D"/>
    <w:rsid w:val="10B262A5"/>
    <w:rsid w:val="10DD651F"/>
    <w:rsid w:val="10EA0B23"/>
    <w:rsid w:val="10F24918"/>
    <w:rsid w:val="10F66AD9"/>
    <w:rsid w:val="112B7C66"/>
    <w:rsid w:val="112E439B"/>
    <w:rsid w:val="115B4B8E"/>
    <w:rsid w:val="1167027B"/>
    <w:rsid w:val="116752E1"/>
    <w:rsid w:val="116E041E"/>
    <w:rsid w:val="11895257"/>
    <w:rsid w:val="118B3557"/>
    <w:rsid w:val="11904EFF"/>
    <w:rsid w:val="119A56B6"/>
    <w:rsid w:val="119F43A3"/>
    <w:rsid w:val="11A51285"/>
    <w:rsid w:val="11AC53EA"/>
    <w:rsid w:val="11B12A00"/>
    <w:rsid w:val="11BA3663"/>
    <w:rsid w:val="11DE047F"/>
    <w:rsid w:val="11EB5F12"/>
    <w:rsid w:val="11EC3A38"/>
    <w:rsid w:val="11F44D14"/>
    <w:rsid w:val="120C46AB"/>
    <w:rsid w:val="121B639E"/>
    <w:rsid w:val="121E62E8"/>
    <w:rsid w:val="122417D0"/>
    <w:rsid w:val="123553DF"/>
    <w:rsid w:val="12356F6E"/>
    <w:rsid w:val="12434F9C"/>
    <w:rsid w:val="12444B73"/>
    <w:rsid w:val="125A27F4"/>
    <w:rsid w:val="12750005"/>
    <w:rsid w:val="127C6B6A"/>
    <w:rsid w:val="127D3A9F"/>
    <w:rsid w:val="128C1C6D"/>
    <w:rsid w:val="12906AB9"/>
    <w:rsid w:val="12913BB7"/>
    <w:rsid w:val="12917AE1"/>
    <w:rsid w:val="12970375"/>
    <w:rsid w:val="12B5154F"/>
    <w:rsid w:val="12E62DBF"/>
    <w:rsid w:val="13053004"/>
    <w:rsid w:val="13165211"/>
    <w:rsid w:val="13247E82"/>
    <w:rsid w:val="132A2A6A"/>
    <w:rsid w:val="132D1193"/>
    <w:rsid w:val="134E49AB"/>
    <w:rsid w:val="13570B69"/>
    <w:rsid w:val="137E7A43"/>
    <w:rsid w:val="139B3968"/>
    <w:rsid w:val="13AD3CD5"/>
    <w:rsid w:val="13B90E08"/>
    <w:rsid w:val="1402336B"/>
    <w:rsid w:val="140426E0"/>
    <w:rsid w:val="14171240"/>
    <w:rsid w:val="141F6347"/>
    <w:rsid w:val="142179C9"/>
    <w:rsid w:val="142459EF"/>
    <w:rsid w:val="14276FAA"/>
    <w:rsid w:val="143E2923"/>
    <w:rsid w:val="14467430"/>
    <w:rsid w:val="144F714F"/>
    <w:rsid w:val="14581832"/>
    <w:rsid w:val="14773EFC"/>
    <w:rsid w:val="14BC599F"/>
    <w:rsid w:val="14BF24DC"/>
    <w:rsid w:val="14C02644"/>
    <w:rsid w:val="14C447F8"/>
    <w:rsid w:val="14CB3DD9"/>
    <w:rsid w:val="14E367F3"/>
    <w:rsid w:val="14EE3D05"/>
    <w:rsid w:val="150F0169"/>
    <w:rsid w:val="150F2261"/>
    <w:rsid w:val="15310D02"/>
    <w:rsid w:val="15400323"/>
    <w:rsid w:val="15567E4C"/>
    <w:rsid w:val="156F6E5A"/>
    <w:rsid w:val="158A5508"/>
    <w:rsid w:val="159C5982"/>
    <w:rsid w:val="15B11221"/>
    <w:rsid w:val="15CF145B"/>
    <w:rsid w:val="15E64190"/>
    <w:rsid w:val="15F97638"/>
    <w:rsid w:val="16002E23"/>
    <w:rsid w:val="16041350"/>
    <w:rsid w:val="16135A37"/>
    <w:rsid w:val="162C6AF9"/>
    <w:rsid w:val="16346D54"/>
    <w:rsid w:val="1638549E"/>
    <w:rsid w:val="165C73DE"/>
    <w:rsid w:val="166318FC"/>
    <w:rsid w:val="166C2BB0"/>
    <w:rsid w:val="1672275E"/>
    <w:rsid w:val="169013B7"/>
    <w:rsid w:val="16B07251"/>
    <w:rsid w:val="16DA0303"/>
    <w:rsid w:val="16E737EA"/>
    <w:rsid w:val="172F1D00"/>
    <w:rsid w:val="173114BF"/>
    <w:rsid w:val="173C4B1A"/>
    <w:rsid w:val="174D4F79"/>
    <w:rsid w:val="175C51BC"/>
    <w:rsid w:val="17A13A96"/>
    <w:rsid w:val="17A821AF"/>
    <w:rsid w:val="17AA503D"/>
    <w:rsid w:val="17AD456C"/>
    <w:rsid w:val="17B40B54"/>
    <w:rsid w:val="17C75684"/>
    <w:rsid w:val="17D023BA"/>
    <w:rsid w:val="17D05227"/>
    <w:rsid w:val="17DB07D7"/>
    <w:rsid w:val="17E7551F"/>
    <w:rsid w:val="17F772FA"/>
    <w:rsid w:val="17F96393"/>
    <w:rsid w:val="17FF45F9"/>
    <w:rsid w:val="18142EF6"/>
    <w:rsid w:val="18365CFA"/>
    <w:rsid w:val="18617A04"/>
    <w:rsid w:val="187431AF"/>
    <w:rsid w:val="18925A08"/>
    <w:rsid w:val="189D2014"/>
    <w:rsid w:val="18B31B6D"/>
    <w:rsid w:val="18B74823"/>
    <w:rsid w:val="18B94865"/>
    <w:rsid w:val="18D07C10"/>
    <w:rsid w:val="18D93032"/>
    <w:rsid w:val="18D9791A"/>
    <w:rsid w:val="18DE5A14"/>
    <w:rsid w:val="18ED2570"/>
    <w:rsid w:val="18F338FE"/>
    <w:rsid w:val="18FB5DF1"/>
    <w:rsid w:val="191F46F3"/>
    <w:rsid w:val="19271F9B"/>
    <w:rsid w:val="19361B10"/>
    <w:rsid w:val="193C4FA0"/>
    <w:rsid w:val="193F21E0"/>
    <w:rsid w:val="19542C33"/>
    <w:rsid w:val="19794F42"/>
    <w:rsid w:val="197A719F"/>
    <w:rsid w:val="197E74EA"/>
    <w:rsid w:val="19940C04"/>
    <w:rsid w:val="199B021E"/>
    <w:rsid w:val="19A54BF8"/>
    <w:rsid w:val="19B0319C"/>
    <w:rsid w:val="19B16EF2"/>
    <w:rsid w:val="19C213AC"/>
    <w:rsid w:val="19EE47F1"/>
    <w:rsid w:val="1A147FD0"/>
    <w:rsid w:val="1A253F8B"/>
    <w:rsid w:val="1A3A3565"/>
    <w:rsid w:val="1A557101"/>
    <w:rsid w:val="1A580283"/>
    <w:rsid w:val="1A78055F"/>
    <w:rsid w:val="1A8567D8"/>
    <w:rsid w:val="1AB410CC"/>
    <w:rsid w:val="1AC32334"/>
    <w:rsid w:val="1AC437A4"/>
    <w:rsid w:val="1AC5149A"/>
    <w:rsid w:val="1ACD08AB"/>
    <w:rsid w:val="1AD05CA5"/>
    <w:rsid w:val="1ADA4D76"/>
    <w:rsid w:val="1ADF413A"/>
    <w:rsid w:val="1AF17E84"/>
    <w:rsid w:val="1AF851FC"/>
    <w:rsid w:val="1B0F349B"/>
    <w:rsid w:val="1B153D75"/>
    <w:rsid w:val="1B2D1349"/>
    <w:rsid w:val="1B375BAA"/>
    <w:rsid w:val="1B376CC0"/>
    <w:rsid w:val="1B3A5814"/>
    <w:rsid w:val="1B4F69B3"/>
    <w:rsid w:val="1B512863"/>
    <w:rsid w:val="1B66605B"/>
    <w:rsid w:val="1B670CB1"/>
    <w:rsid w:val="1B70572B"/>
    <w:rsid w:val="1B7156DA"/>
    <w:rsid w:val="1B936BA3"/>
    <w:rsid w:val="1B976383"/>
    <w:rsid w:val="1BB4407E"/>
    <w:rsid w:val="1BC82E20"/>
    <w:rsid w:val="1BC97070"/>
    <w:rsid w:val="1BD45C69"/>
    <w:rsid w:val="1BE82CDC"/>
    <w:rsid w:val="1C116575"/>
    <w:rsid w:val="1C1D316C"/>
    <w:rsid w:val="1C243530"/>
    <w:rsid w:val="1C273FEB"/>
    <w:rsid w:val="1C277060"/>
    <w:rsid w:val="1C362480"/>
    <w:rsid w:val="1C4A4544"/>
    <w:rsid w:val="1C52454B"/>
    <w:rsid w:val="1C575A74"/>
    <w:rsid w:val="1C640D9B"/>
    <w:rsid w:val="1C7342F4"/>
    <w:rsid w:val="1C952F92"/>
    <w:rsid w:val="1C9E6695"/>
    <w:rsid w:val="1CA55CED"/>
    <w:rsid w:val="1CA80836"/>
    <w:rsid w:val="1CA92DDE"/>
    <w:rsid w:val="1CCA5E18"/>
    <w:rsid w:val="1CD549F2"/>
    <w:rsid w:val="1CE26164"/>
    <w:rsid w:val="1CE974F2"/>
    <w:rsid w:val="1CF87735"/>
    <w:rsid w:val="1D0B5FA6"/>
    <w:rsid w:val="1D1D0F4A"/>
    <w:rsid w:val="1D216C8C"/>
    <w:rsid w:val="1D291FE4"/>
    <w:rsid w:val="1D2D0D09"/>
    <w:rsid w:val="1D3C4485"/>
    <w:rsid w:val="1D51059E"/>
    <w:rsid w:val="1D5C5F16"/>
    <w:rsid w:val="1D65142D"/>
    <w:rsid w:val="1D7510CB"/>
    <w:rsid w:val="1D753BCE"/>
    <w:rsid w:val="1D76522A"/>
    <w:rsid w:val="1D88549A"/>
    <w:rsid w:val="1DAD0CA0"/>
    <w:rsid w:val="1DC46673"/>
    <w:rsid w:val="1DCA794D"/>
    <w:rsid w:val="1DDF7A40"/>
    <w:rsid w:val="1DE228BA"/>
    <w:rsid w:val="1DE6017F"/>
    <w:rsid w:val="1E0C793C"/>
    <w:rsid w:val="1E1660C5"/>
    <w:rsid w:val="1E192E52"/>
    <w:rsid w:val="1E1D46AD"/>
    <w:rsid w:val="1E1D56A5"/>
    <w:rsid w:val="1E236A34"/>
    <w:rsid w:val="1E2A7DC2"/>
    <w:rsid w:val="1E2E1FEF"/>
    <w:rsid w:val="1E3068C3"/>
    <w:rsid w:val="1E4A3FC0"/>
    <w:rsid w:val="1E621476"/>
    <w:rsid w:val="1E7D4396"/>
    <w:rsid w:val="1E8219AC"/>
    <w:rsid w:val="1E8A768D"/>
    <w:rsid w:val="1EA0669C"/>
    <w:rsid w:val="1EAC07D7"/>
    <w:rsid w:val="1EB37DB8"/>
    <w:rsid w:val="1EC51899"/>
    <w:rsid w:val="1ECB7DF7"/>
    <w:rsid w:val="1EFB52BB"/>
    <w:rsid w:val="1EFC095C"/>
    <w:rsid w:val="1EFD3CFF"/>
    <w:rsid w:val="1F046A99"/>
    <w:rsid w:val="1F0D1E03"/>
    <w:rsid w:val="1F152820"/>
    <w:rsid w:val="1F2D7C18"/>
    <w:rsid w:val="1F360D5F"/>
    <w:rsid w:val="1F38206B"/>
    <w:rsid w:val="1F525CE0"/>
    <w:rsid w:val="1F617814"/>
    <w:rsid w:val="1F6B41EE"/>
    <w:rsid w:val="1F737547"/>
    <w:rsid w:val="1F870BD1"/>
    <w:rsid w:val="1F8A4EEE"/>
    <w:rsid w:val="1F9759D3"/>
    <w:rsid w:val="1FA77186"/>
    <w:rsid w:val="1FAB2764"/>
    <w:rsid w:val="1FB032B3"/>
    <w:rsid w:val="1FB45B95"/>
    <w:rsid w:val="1FC5528F"/>
    <w:rsid w:val="1FE10954"/>
    <w:rsid w:val="1FE6AF53"/>
    <w:rsid w:val="1FF13E14"/>
    <w:rsid w:val="1FF266BE"/>
    <w:rsid w:val="20185258"/>
    <w:rsid w:val="203647FC"/>
    <w:rsid w:val="20371552"/>
    <w:rsid w:val="203C3DDD"/>
    <w:rsid w:val="2041670A"/>
    <w:rsid w:val="20422AF1"/>
    <w:rsid w:val="2099122F"/>
    <w:rsid w:val="20994D8B"/>
    <w:rsid w:val="20A91472"/>
    <w:rsid w:val="20B87907"/>
    <w:rsid w:val="20C95670"/>
    <w:rsid w:val="20D25D73"/>
    <w:rsid w:val="20D90C6A"/>
    <w:rsid w:val="20F55593"/>
    <w:rsid w:val="21056B7A"/>
    <w:rsid w:val="21294FF9"/>
    <w:rsid w:val="212B54F8"/>
    <w:rsid w:val="213B5E42"/>
    <w:rsid w:val="21442C28"/>
    <w:rsid w:val="215313DE"/>
    <w:rsid w:val="215B6085"/>
    <w:rsid w:val="21677A63"/>
    <w:rsid w:val="217243A3"/>
    <w:rsid w:val="219F0AC7"/>
    <w:rsid w:val="21C61BB0"/>
    <w:rsid w:val="21C63B45"/>
    <w:rsid w:val="21D02A2F"/>
    <w:rsid w:val="21EC76F0"/>
    <w:rsid w:val="22194DD3"/>
    <w:rsid w:val="221A1EFC"/>
    <w:rsid w:val="224439AE"/>
    <w:rsid w:val="225A0C09"/>
    <w:rsid w:val="225D0766"/>
    <w:rsid w:val="226D0A6C"/>
    <w:rsid w:val="227A6AB2"/>
    <w:rsid w:val="228219CA"/>
    <w:rsid w:val="22A87507"/>
    <w:rsid w:val="22B02AA9"/>
    <w:rsid w:val="22B449F7"/>
    <w:rsid w:val="22C24A6D"/>
    <w:rsid w:val="22E04EF3"/>
    <w:rsid w:val="22E5250A"/>
    <w:rsid w:val="22EF5136"/>
    <w:rsid w:val="22F77472"/>
    <w:rsid w:val="22FF63AF"/>
    <w:rsid w:val="23044443"/>
    <w:rsid w:val="230C2D7D"/>
    <w:rsid w:val="231E15F1"/>
    <w:rsid w:val="232426E5"/>
    <w:rsid w:val="232C638A"/>
    <w:rsid w:val="234429CC"/>
    <w:rsid w:val="23490CEA"/>
    <w:rsid w:val="234D6EBF"/>
    <w:rsid w:val="23711FEF"/>
    <w:rsid w:val="23930B9F"/>
    <w:rsid w:val="23A423C5"/>
    <w:rsid w:val="23AC105A"/>
    <w:rsid w:val="23B24AE2"/>
    <w:rsid w:val="23B95E70"/>
    <w:rsid w:val="23C83794"/>
    <w:rsid w:val="23C95987"/>
    <w:rsid w:val="23D3133D"/>
    <w:rsid w:val="23EA34CF"/>
    <w:rsid w:val="23F15571"/>
    <w:rsid w:val="240370EB"/>
    <w:rsid w:val="24106C02"/>
    <w:rsid w:val="24154BFA"/>
    <w:rsid w:val="244514B2"/>
    <w:rsid w:val="24620CBA"/>
    <w:rsid w:val="2463402E"/>
    <w:rsid w:val="247543AA"/>
    <w:rsid w:val="247E49C4"/>
    <w:rsid w:val="248E2062"/>
    <w:rsid w:val="24944D5C"/>
    <w:rsid w:val="24A84769"/>
    <w:rsid w:val="24B403E6"/>
    <w:rsid w:val="24B85758"/>
    <w:rsid w:val="24C12ADC"/>
    <w:rsid w:val="24CC3981"/>
    <w:rsid w:val="24E4312F"/>
    <w:rsid w:val="24FB7DC2"/>
    <w:rsid w:val="25145328"/>
    <w:rsid w:val="251C0932"/>
    <w:rsid w:val="251F746E"/>
    <w:rsid w:val="25250CAC"/>
    <w:rsid w:val="25333A00"/>
    <w:rsid w:val="255C6646"/>
    <w:rsid w:val="2573204F"/>
    <w:rsid w:val="25740A1A"/>
    <w:rsid w:val="258532A7"/>
    <w:rsid w:val="25A637AB"/>
    <w:rsid w:val="25AE752B"/>
    <w:rsid w:val="25B06295"/>
    <w:rsid w:val="25B16C9D"/>
    <w:rsid w:val="25BA1A2C"/>
    <w:rsid w:val="25BA7ED1"/>
    <w:rsid w:val="25CB4B8A"/>
    <w:rsid w:val="25D03B83"/>
    <w:rsid w:val="261528F9"/>
    <w:rsid w:val="26152DFC"/>
    <w:rsid w:val="262525E5"/>
    <w:rsid w:val="26542FC2"/>
    <w:rsid w:val="266704EE"/>
    <w:rsid w:val="26747E2C"/>
    <w:rsid w:val="268078E7"/>
    <w:rsid w:val="268C786C"/>
    <w:rsid w:val="26902A34"/>
    <w:rsid w:val="26A36964"/>
    <w:rsid w:val="26AA5F44"/>
    <w:rsid w:val="26B741BD"/>
    <w:rsid w:val="26F421D8"/>
    <w:rsid w:val="273C0EE5"/>
    <w:rsid w:val="273E7960"/>
    <w:rsid w:val="27400656"/>
    <w:rsid w:val="274A3283"/>
    <w:rsid w:val="27512447"/>
    <w:rsid w:val="27512873"/>
    <w:rsid w:val="275D2FB6"/>
    <w:rsid w:val="27713610"/>
    <w:rsid w:val="27765E26"/>
    <w:rsid w:val="27816C7E"/>
    <w:rsid w:val="27CB17C8"/>
    <w:rsid w:val="27D176FB"/>
    <w:rsid w:val="27E40FE2"/>
    <w:rsid w:val="27E92A9C"/>
    <w:rsid w:val="27E931DF"/>
    <w:rsid w:val="2815174F"/>
    <w:rsid w:val="281A4A03"/>
    <w:rsid w:val="2826784C"/>
    <w:rsid w:val="2844544B"/>
    <w:rsid w:val="284D302B"/>
    <w:rsid w:val="28602A0B"/>
    <w:rsid w:val="28681C04"/>
    <w:rsid w:val="28A013AD"/>
    <w:rsid w:val="28BB4C87"/>
    <w:rsid w:val="28BC18CA"/>
    <w:rsid w:val="28CC1132"/>
    <w:rsid w:val="28E7767C"/>
    <w:rsid w:val="28F65471"/>
    <w:rsid w:val="29310257"/>
    <w:rsid w:val="29332221"/>
    <w:rsid w:val="295B5CCB"/>
    <w:rsid w:val="29610FA8"/>
    <w:rsid w:val="29617E99"/>
    <w:rsid w:val="298438F5"/>
    <w:rsid w:val="29915199"/>
    <w:rsid w:val="29BA46F0"/>
    <w:rsid w:val="29C820D5"/>
    <w:rsid w:val="29CE7267"/>
    <w:rsid w:val="29DE45E0"/>
    <w:rsid w:val="29E10A47"/>
    <w:rsid w:val="29F80D74"/>
    <w:rsid w:val="2A1B583C"/>
    <w:rsid w:val="2A1D6A2D"/>
    <w:rsid w:val="2A1E6D08"/>
    <w:rsid w:val="2A21103E"/>
    <w:rsid w:val="2A307D13"/>
    <w:rsid w:val="2A34079D"/>
    <w:rsid w:val="2A3616DA"/>
    <w:rsid w:val="2A385615"/>
    <w:rsid w:val="2A3D2C2B"/>
    <w:rsid w:val="2A5C213D"/>
    <w:rsid w:val="2A663F30"/>
    <w:rsid w:val="2A6C52BE"/>
    <w:rsid w:val="2A77438F"/>
    <w:rsid w:val="2A972756"/>
    <w:rsid w:val="2AAD7DB1"/>
    <w:rsid w:val="2AF21C68"/>
    <w:rsid w:val="2B0129FE"/>
    <w:rsid w:val="2B033E75"/>
    <w:rsid w:val="2B110340"/>
    <w:rsid w:val="2B184107"/>
    <w:rsid w:val="2B200A52"/>
    <w:rsid w:val="2B326FC5"/>
    <w:rsid w:val="2B34402E"/>
    <w:rsid w:val="2B400742"/>
    <w:rsid w:val="2B606BD1"/>
    <w:rsid w:val="2B667F60"/>
    <w:rsid w:val="2B795EE5"/>
    <w:rsid w:val="2B7C1F23"/>
    <w:rsid w:val="2B870602"/>
    <w:rsid w:val="2B99031D"/>
    <w:rsid w:val="2BA34CD4"/>
    <w:rsid w:val="2BD82C0B"/>
    <w:rsid w:val="2BDB2782"/>
    <w:rsid w:val="2BE23A8A"/>
    <w:rsid w:val="2BEC1F8A"/>
    <w:rsid w:val="2BF11F1F"/>
    <w:rsid w:val="2BFE0306"/>
    <w:rsid w:val="2C09185D"/>
    <w:rsid w:val="2C3B46EC"/>
    <w:rsid w:val="2C506C46"/>
    <w:rsid w:val="2C5524AE"/>
    <w:rsid w:val="2C822D02"/>
    <w:rsid w:val="2C8272B1"/>
    <w:rsid w:val="2C83526D"/>
    <w:rsid w:val="2C943567"/>
    <w:rsid w:val="2CA84CD4"/>
    <w:rsid w:val="2CC4311F"/>
    <w:rsid w:val="2CD418C9"/>
    <w:rsid w:val="2CD43AF2"/>
    <w:rsid w:val="2CD47877"/>
    <w:rsid w:val="2CDE6947"/>
    <w:rsid w:val="2CE850D0"/>
    <w:rsid w:val="2D0D2ED3"/>
    <w:rsid w:val="2D1E4F96"/>
    <w:rsid w:val="2D2F4371"/>
    <w:rsid w:val="2D412A32"/>
    <w:rsid w:val="2D4D7B07"/>
    <w:rsid w:val="2D5524DE"/>
    <w:rsid w:val="2D556021"/>
    <w:rsid w:val="2D564730"/>
    <w:rsid w:val="2D6F3D12"/>
    <w:rsid w:val="2D7070E6"/>
    <w:rsid w:val="2D727090"/>
    <w:rsid w:val="2D99286E"/>
    <w:rsid w:val="2D9E1C33"/>
    <w:rsid w:val="2DA21723"/>
    <w:rsid w:val="2DAD2FB3"/>
    <w:rsid w:val="2DBF4DF8"/>
    <w:rsid w:val="2DC4288F"/>
    <w:rsid w:val="2DCC67A0"/>
    <w:rsid w:val="2DD90C8E"/>
    <w:rsid w:val="2DD92C6B"/>
    <w:rsid w:val="2DDA1437"/>
    <w:rsid w:val="2DE45925"/>
    <w:rsid w:val="2DF232BF"/>
    <w:rsid w:val="2DFF6B75"/>
    <w:rsid w:val="2E0917A2"/>
    <w:rsid w:val="2E2A34C6"/>
    <w:rsid w:val="2E36450D"/>
    <w:rsid w:val="2E374561"/>
    <w:rsid w:val="2E3C4A79"/>
    <w:rsid w:val="2E440819"/>
    <w:rsid w:val="2E67471B"/>
    <w:rsid w:val="2E783F54"/>
    <w:rsid w:val="2E8452CD"/>
    <w:rsid w:val="2EB427DD"/>
    <w:rsid w:val="2EBE07DF"/>
    <w:rsid w:val="2EC17F9C"/>
    <w:rsid w:val="2EC21951"/>
    <w:rsid w:val="2ECC5991"/>
    <w:rsid w:val="2EE46F4B"/>
    <w:rsid w:val="2EE850B0"/>
    <w:rsid w:val="2EEC70D0"/>
    <w:rsid w:val="2EF17758"/>
    <w:rsid w:val="2F191EB9"/>
    <w:rsid w:val="2F2B1BEC"/>
    <w:rsid w:val="2F35531B"/>
    <w:rsid w:val="2F4607D4"/>
    <w:rsid w:val="2F822586"/>
    <w:rsid w:val="2F921838"/>
    <w:rsid w:val="2F9432ED"/>
    <w:rsid w:val="2FA07D14"/>
    <w:rsid w:val="2FA26064"/>
    <w:rsid w:val="300A1801"/>
    <w:rsid w:val="300C2F90"/>
    <w:rsid w:val="301878B5"/>
    <w:rsid w:val="30386983"/>
    <w:rsid w:val="30421169"/>
    <w:rsid w:val="30430644"/>
    <w:rsid w:val="305111DE"/>
    <w:rsid w:val="30536D05"/>
    <w:rsid w:val="306C7DC6"/>
    <w:rsid w:val="307C0A59"/>
    <w:rsid w:val="307F5D4C"/>
    <w:rsid w:val="308E72D3"/>
    <w:rsid w:val="30922B28"/>
    <w:rsid w:val="30C314F0"/>
    <w:rsid w:val="30CA5B14"/>
    <w:rsid w:val="30D10B44"/>
    <w:rsid w:val="30F90432"/>
    <w:rsid w:val="31093867"/>
    <w:rsid w:val="310D5C08"/>
    <w:rsid w:val="313A7EC4"/>
    <w:rsid w:val="316244E8"/>
    <w:rsid w:val="3169073F"/>
    <w:rsid w:val="31A67308"/>
    <w:rsid w:val="31AB08CF"/>
    <w:rsid w:val="31AD298A"/>
    <w:rsid w:val="31AD6A0A"/>
    <w:rsid w:val="31D67BED"/>
    <w:rsid w:val="31DE59EF"/>
    <w:rsid w:val="31F4655E"/>
    <w:rsid w:val="31FC6B32"/>
    <w:rsid w:val="32180206"/>
    <w:rsid w:val="323B0398"/>
    <w:rsid w:val="32406D31"/>
    <w:rsid w:val="32557B59"/>
    <w:rsid w:val="325C381C"/>
    <w:rsid w:val="325E7BE3"/>
    <w:rsid w:val="326E31B5"/>
    <w:rsid w:val="32724195"/>
    <w:rsid w:val="328D3E75"/>
    <w:rsid w:val="3293237E"/>
    <w:rsid w:val="32A1315D"/>
    <w:rsid w:val="32A248AB"/>
    <w:rsid w:val="32AC094E"/>
    <w:rsid w:val="32CE59A4"/>
    <w:rsid w:val="32DA195F"/>
    <w:rsid w:val="32DD2345"/>
    <w:rsid w:val="32E75A7E"/>
    <w:rsid w:val="32FF74CB"/>
    <w:rsid w:val="33070B47"/>
    <w:rsid w:val="330864CC"/>
    <w:rsid w:val="331F7372"/>
    <w:rsid w:val="33271C0A"/>
    <w:rsid w:val="332E733A"/>
    <w:rsid w:val="333A57B7"/>
    <w:rsid w:val="334359F3"/>
    <w:rsid w:val="334943EF"/>
    <w:rsid w:val="334B60AA"/>
    <w:rsid w:val="33590AD6"/>
    <w:rsid w:val="335F00B6"/>
    <w:rsid w:val="3369683F"/>
    <w:rsid w:val="336F2458"/>
    <w:rsid w:val="33751688"/>
    <w:rsid w:val="33792F26"/>
    <w:rsid w:val="337D0587"/>
    <w:rsid w:val="339316D9"/>
    <w:rsid w:val="339457AA"/>
    <w:rsid w:val="33B32A62"/>
    <w:rsid w:val="33C5238D"/>
    <w:rsid w:val="33ED255F"/>
    <w:rsid w:val="33F151B2"/>
    <w:rsid w:val="33FD059E"/>
    <w:rsid w:val="34030A42"/>
    <w:rsid w:val="341838FD"/>
    <w:rsid w:val="342866FA"/>
    <w:rsid w:val="34824CA8"/>
    <w:rsid w:val="34844B3D"/>
    <w:rsid w:val="34942C32"/>
    <w:rsid w:val="34AD4440"/>
    <w:rsid w:val="34B47F8E"/>
    <w:rsid w:val="34EB7E53"/>
    <w:rsid w:val="34F17EEC"/>
    <w:rsid w:val="34FA1E45"/>
    <w:rsid w:val="350B5E00"/>
    <w:rsid w:val="35101668"/>
    <w:rsid w:val="35154937"/>
    <w:rsid w:val="35252704"/>
    <w:rsid w:val="352B0250"/>
    <w:rsid w:val="356279EA"/>
    <w:rsid w:val="3573737E"/>
    <w:rsid w:val="35814314"/>
    <w:rsid w:val="358D4A67"/>
    <w:rsid w:val="35A27755"/>
    <w:rsid w:val="35A6440A"/>
    <w:rsid w:val="35AA386B"/>
    <w:rsid w:val="35CD1307"/>
    <w:rsid w:val="35E80367"/>
    <w:rsid w:val="35F1537D"/>
    <w:rsid w:val="35F17239"/>
    <w:rsid w:val="35F35B3C"/>
    <w:rsid w:val="35F5260C"/>
    <w:rsid w:val="361E0830"/>
    <w:rsid w:val="36484E32"/>
    <w:rsid w:val="36590DED"/>
    <w:rsid w:val="366C4FC4"/>
    <w:rsid w:val="3680074B"/>
    <w:rsid w:val="368765CA"/>
    <w:rsid w:val="36AA2BDF"/>
    <w:rsid w:val="36C97CBE"/>
    <w:rsid w:val="36F250D3"/>
    <w:rsid w:val="36F82186"/>
    <w:rsid w:val="371021FC"/>
    <w:rsid w:val="3713099F"/>
    <w:rsid w:val="37135440"/>
    <w:rsid w:val="3733163E"/>
    <w:rsid w:val="373D24BC"/>
    <w:rsid w:val="375241BA"/>
    <w:rsid w:val="37531CE0"/>
    <w:rsid w:val="376B1B3F"/>
    <w:rsid w:val="377A0104"/>
    <w:rsid w:val="37C2566E"/>
    <w:rsid w:val="37C512C3"/>
    <w:rsid w:val="37D7646D"/>
    <w:rsid w:val="37E1109A"/>
    <w:rsid w:val="37F42F07"/>
    <w:rsid w:val="37FD1FF8"/>
    <w:rsid w:val="380B49E0"/>
    <w:rsid w:val="3834566E"/>
    <w:rsid w:val="38464CE3"/>
    <w:rsid w:val="384A6C3F"/>
    <w:rsid w:val="385C2E16"/>
    <w:rsid w:val="386E5BFC"/>
    <w:rsid w:val="388563E6"/>
    <w:rsid w:val="38871E81"/>
    <w:rsid w:val="38991974"/>
    <w:rsid w:val="389E346E"/>
    <w:rsid w:val="38A253C1"/>
    <w:rsid w:val="38AF1198"/>
    <w:rsid w:val="38B359A7"/>
    <w:rsid w:val="38C20ECB"/>
    <w:rsid w:val="38CF5396"/>
    <w:rsid w:val="38DE0241"/>
    <w:rsid w:val="38E5105E"/>
    <w:rsid w:val="38F90665"/>
    <w:rsid w:val="39094D4C"/>
    <w:rsid w:val="3925145A"/>
    <w:rsid w:val="39387D98"/>
    <w:rsid w:val="394B0965"/>
    <w:rsid w:val="394E275F"/>
    <w:rsid w:val="39627FB8"/>
    <w:rsid w:val="398A32F4"/>
    <w:rsid w:val="399D7242"/>
    <w:rsid w:val="39B52A0B"/>
    <w:rsid w:val="39B93E84"/>
    <w:rsid w:val="39CD0013"/>
    <w:rsid w:val="39CD5D7A"/>
    <w:rsid w:val="39DE7F87"/>
    <w:rsid w:val="39F2758E"/>
    <w:rsid w:val="39FE6173"/>
    <w:rsid w:val="3A3951BD"/>
    <w:rsid w:val="3A3E6C77"/>
    <w:rsid w:val="3A6D2C1F"/>
    <w:rsid w:val="3A8D72B7"/>
    <w:rsid w:val="3A9643BE"/>
    <w:rsid w:val="3AAF1923"/>
    <w:rsid w:val="3ABE1B66"/>
    <w:rsid w:val="3AD14FE6"/>
    <w:rsid w:val="3AD4558E"/>
    <w:rsid w:val="3AF46352"/>
    <w:rsid w:val="3AF630AE"/>
    <w:rsid w:val="3B084AF6"/>
    <w:rsid w:val="3B0A59AB"/>
    <w:rsid w:val="3B223EA3"/>
    <w:rsid w:val="3B331C0C"/>
    <w:rsid w:val="3B3401DA"/>
    <w:rsid w:val="3B423863"/>
    <w:rsid w:val="3B44503D"/>
    <w:rsid w:val="3B4D1C93"/>
    <w:rsid w:val="3B517BE8"/>
    <w:rsid w:val="3B5847E9"/>
    <w:rsid w:val="3B58760B"/>
    <w:rsid w:val="3B6B7446"/>
    <w:rsid w:val="3B8406BA"/>
    <w:rsid w:val="3BA83A46"/>
    <w:rsid w:val="3BAB67E8"/>
    <w:rsid w:val="3BB272DE"/>
    <w:rsid w:val="3BD913EA"/>
    <w:rsid w:val="3BDA477E"/>
    <w:rsid w:val="3BEC625F"/>
    <w:rsid w:val="3BF07AFD"/>
    <w:rsid w:val="3BF64EA9"/>
    <w:rsid w:val="3BFC4B8D"/>
    <w:rsid w:val="3C027831"/>
    <w:rsid w:val="3C076D0B"/>
    <w:rsid w:val="3C187AB7"/>
    <w:rsid w:val="3C2F616B"/>
    <w:rsid w:val="3C414629"/>
    <w:rsid w:val="3C481A04"/>
    <w:rsid w:val="3C4B2313"/>
    <w:rsid w:val="3C4C3631"/>
    <w:rsid w:val="3C7249B6"/>
    <w:rsid w:val="3C775E39"/>
    <w:rsid w:val="3C7C75E3"/>
    <w:rsid w:val="3C882039"/>
    <w:rsid w:val="3C990195"/>
    <w:rsid w:val="3C9D1295"/>
    <w:rsid w:val="3C9F32D2"/>
    <w:rsid w:val="3CA55725"/>
    <w:rsid w:val="3CBD0327"/>
    <w:rsid w:val="3CD72A6B"/>
    <w:rsid w:val="3CE27DA1"/>
    <w:rsid w:val="3CE75344"/>
    <w:rsid w:val="3CE82D7E"/>
    <w:rsid w:val="3D031AB2"/>
    <w:rsid w:val="3D0C5AD1"/>
    <w:rsid w:val="3D0F0457"/>
    <w:rsid w:val="3D125F3B"/>
    <w:rsid w:val="3D1B504E"/>
    <w:rsid w:val="3D347EBE"/>
    <w:rsid w:val="3D3E5D33"/>
    <w:rsid w:val="3D4A5933"/>
    <w:rsid w:val="3D5347E8"/>
    <w:rsid w:val="3D58381F"/>
    <w:rsid w:val="3D62684B"/>
    <w:rsid w:val="3D65451B"/>
    <w:rsid w:val="3D6E33D0"/>
    <w:rsid w:val="3D887B2B"/>
    <w:rsid w:val="3DA037A5"/>
    <w:rsid w:val="3DB51CC5"/>
    <w:rsid w:val="3DC77FFC"/>
    <w:rsid w:val="3DC91F31"/>
    <w:rsid w:val="3DDE6ED2"/>
    <w:rsid w:val="3DE5313A"/>
    <w:rsid w:val="3DEB2C72"/>
    <w:rsid w:val="3DF644EB"/>
    <w:rsid w:val="3DFD4754"/>
    <w:rsid w:val="3E045AE2"/>
    <w:rsid w:val="3E070B12"/>
    <w:rsid w:val="3E174E13"/>
    <w:rsid w:val="3E194CE3"/>
    <w:rsid w:val="3E267C4F"/>
    <w:rsid w:val="3E2844D9"/>
    <w:rsid w:val="3E3C527C"/>
    <w:rsid w:val="3E3E1A84"/>
    <w:rsid w:val="3E3E7246"/>
    <w:rsid w:val="3E462316"/>
    <w:rsid w:val="3E5C10BC"/>
    <w:rsid w:val="3E5D51F2"/>
    <w:rsid w:val="3E693CAE"/>
    <w:rsid w:val="3E7C7D6E"/>
    <w:rsid w:val="3E7E5894"/>
    <w:rsid w:val="3E84788F"/>
    <w:rsid w:val="3ED25BE0"/>
    <w:rsid w:val="3EE93EED"/>
    <w:rsid w:val="3EF033F6"/>
    <w:rsid w:val="3EFC1BE0"/>
    <w:rsid w:val="3EFD6405"/>
    <w:rsid w:val="3F0062A9"/>
    <w:rsid w:val="3F20694C"/>
    <w:rsid w:val="3F2D72BA"/>
    <w:rsid w:val="3F33676C"/>
    <w:rsid w:val="3F397A0D"/>
    <w:rsid w:val="3F4B2DEB"/>
    <w:rsid w:val="3F644709"/>
    <w:rsid w:val="3F9B5FD2"/>
    <w:rsid w:val="3FCA62F7"/>
    <w:rsid w:val="3FD57736"/>
    <w:rsid w:val="3FDA2F9E"/>
    <w:rsid w:val="3FEE07F8"/>
    <w:rsid w:val="40251411"/>
    <w:rsid w:val="4033445D"/>
    <w:rsid w:val="403F1053"/>
    <w:rsid w:val="40574C5C"/>
    <w:rsid w:val="405C3DED"/>
    <w:rsid w:val="40831AEB"/>
    <w:rsid w:val="408E3D89"/>
    <w:rsid w:val="408F1FDB"/>
    <w:rsid w:val="40972C3D"/>
    <w:rsid w:val="409E221E"/>
    <w:rsid w:val="409E3FCC"/>
    <w:rsid w:val="40A47108"/>
    <w:rsid w:val="40AA7A27"/>
    <w:rsid w:val="40C33A32"/>
    <w:rsid w:val="40D8232D"/>
    <w:rsid w:val="40EF10A5"/>
    <w:rsid w:val="40F40090"/>
    <w:rsid w:val="40FB3D6F"/>
    <w:rsid w:val="410A1661"/>
    <w:rsid w:val="41124699"/>
    <w:rsid w:val="411E6EBB"/>
    <w:rsid w:val="4131633A"/>
    <w:rsid w:val="41391F47"/>
    <w:rsid w:val="413F5F30"/>
    <w:rsid w:val="41474664"/>
    <w:rsid w:val="414C7ECC"/>
    <w:rsid w:val="416A65A4"/>
    <w:rsid w:val="417267A4"/>
    <w:rsid w:val="41905B0B"/>
    <w:rsid w:val="41962EF5"/>
    <w:rsid w:val="41A91E9A"/>
    <w:rsid w:val="41AF2209"/>
    <w:rsid w:val="41C177C4"/>
    <w:rsid w:val="41C377DF"/>
    <w:rsid w:val="41C63C3D"/>
    <w:rsid w:val="41E40104"/>
    <w:rsid w:val="41EA3241"/>
    <w:rsid w:val="41F06527"/>
    <w:rsid w:val="41FA7928"/>
    <w:rsid w:val="41FC3D74"/>
    <w:rsid w:val="420D1E92"/>
    <w:rsid w:val="4215030D"/>
    <w:rsid w:val="42202CD7"/>
    <w:rsid w:val="42240291"/>
    <w:rsid w:val="42285F13"/>
    <w:rsid w:val="4230334A"/>
    <w:rsid w:val="42593309"/>
    <w:rsid w:val="42786A9F"/>
    <w:rsid w:val="427E2307"/>
    <w:rsid w:val="42862F6A"/>
    <w:rsid w:val="42B0448A"/>
    <w:rsid w:val="42B86E9B"/>
    <w:rsid w:val="42BC2E2F"/>
    <w:rsid w:val="42C55880"/>
    <w:rsid w:val="42D25D99"/>
    <w:rsid w:val="42EA71CC"/>
    <w:rsid w:val="42F45E49"/>
    <w:rsid w:val="42F56341"/>
    <w:rsid w:val="42F75C15"/>
    <w:rsid w:val="42FA3846"/>
    <w:rsid w:val="430506B6"/>
    <w:rsid w:val="43056394"/>
    <w:rsid w:val="43144A19"/>
    <w:rsid w:val="43284021"/>
    <w:rsid w:val="43544E16"/>
    <w:rsid w:val="43562D62"/>
    <w:rsid w:val="43784FA8"/>
    <w:rsid w:val="43923B90"/>
    <w:rsid w:val="439E0787"/>
    <w:rsid w:val="439E42E3"/>
    <w:rsid w:val="43E066A9"/>
    <w:rsid w:val="43F62371"/>
    <w:rsid w:val="43F9776B"/>
    <w:rsid w:val="440525B4"/>
    <w:rsid w:val="440C2FD9"/>
    <w:rsid w:val="441113B5"/>
    <w:rsid w:val="44112D07"/>
    <w:rsid w:val="4436276D"/>
    <w:rsid w:val="44466E54"/>
    <w:rsid w:val="4467501D"/>
    <w:rsid w:val="4473751E"/>
    <w:rsid w:val="44891D0D"/>
    <w:rsid w:val="44A20EEC"/>
    <w:rsid w:val="44AC7675"/>
    <w:rsid w:val="44D80A1C"/>
    <w:rsid w:val="44F06329"/>
    <w:rsid w:val="44F7591F"/>
    <w:rsid w:val="44F77135"/>
    <w:rsid w:val="44FE772F"/>
    <w:rsid w:val="450D34CE"/>
    <w:rsid w:val="45126D36"/>
    <w:rsid w:val="45196317"/>
    <w:rsid w:val="45294080"/>
    <w:rsid w:val="45357ED6"/>
    <w:rsid w:val="45432070"/>
    <w:rsid w:val="45567864"/>
    <w:rsid w:val="45576F7C"/>
    <w:rsid w:val="45586DDA"/>
    <w:rsid w:val="457C4AF8"/>
    <w:rsid w:val="45833790"/>
    <w:rsid w:val="458F46CB"/>
    <w:rsid w:val="45947D5B"/>
    <w:rsid w:val="459B31D0"/>
    <w:rsid w:val="45A73731"/>
    <w:rsid w:val="45AD4C75"/>
    <w:rsid w:val="45F36B68"/>
    <w:rsid w:val="45FD26F8"/>
    <w:rsid w:val="461E795D"/>
    <w:rsid w:val="462555FD"/>
    <w:rsid w:val="46353044"/>
    <w:rsid w:val="463A50D8"/>
    <w:rsid w:val="46425A09"/>
    <w:rsid w:val="46456C98"/>
    <w:rsid w:val="4667261D"/>
    <w:rsid w:val="46761547"/>
    <w:rsid w:val="46827EEC"/>
    <w:rsid w:val="46CE3131"/>
    <w:rsid w:val="46D06EA9"/>
    <w:rsid w:val="46FF621A"/>
    <w:rsid w:val="470152B5"/>
    <w:rsid w:val="47083327"/>
    <w:rsid w:val="47243D6E"/>
    <w:rsid w:val="472D42FC"/>
    <w:rsid w:val="475023F8"/>
    <w:rsid w:val="475E44B5"/>
    <w:rsid w:val="477A18B3"/>
    <w:rsid w:val="477E1A6D"/>
    <w:rsid w:val="479A6525"/>
    <w:rsid w:val="479C6D8B"/>
    <w:rsid w:val="47A345BE"/>
    <w:rsid w:val="47A3653C"/>
    <w:rsid w:val="47A83982"/>
    <w:rsid w:val="47AE79EE"/>
    <w:rsid w:val="47C435EA"/>
    <w:rsid w:val="47C50090"/>
    <w:rsid w:val="47D14C87"/>
    <w:rsid w:val="47D34DF8"/>
    <w:rsid w:val="47E03E41"/>
    <w:rsid w:val="47F40975"/>
    <w:rsid w:val="48030BB8"/>
    <w:rsid w:val="480762A7"/>
    <w:rsid w:val="480F755D"/>
    <w:rsid w:val="481039F9"/>
    <w:rsid w:val="48346666"/>
    <w:rsid w:val="484336AB"/>
    <w:rsid w:val="48482A6F"/>
    <w:rsid w:val="484E6031"/>
    <w:rsid w:val="48585198"/>
    <w:rsid w:val="485D0CAE"/>
    <w:rsid w:val="486719CA"/>
    <w:rsid w:val="489D725F"/>
    <w:rsid w:val="48A37F64"/>
    <w:rsid w:val="48BC2899"/>
    <w:rsid w:val="48BC6E56"/>
    <w:rsid w:val="48BC749A"/>
    <w:rsid w:val="48EC56DD"/>
    <w:rsid w:val="48F30C2D"/>
    <w:rsid w:val="48F413D0"/>
    <w:rsid w:val="48FC3F85"/>
    <w:rsid w:val="48FF3A76"/>
    <w:rsid w:val="49080B7C"/>
    <w:rsid w:val="49105C83"/>
    <w:rsid w:val="49170DBF"/>
    <w:rsid w:val="49441969"/>
    <w:rsid w:val="496E4757"/>
    <w:rsid w:val="499A3855"/>
    <w:rsid w:val="49A95790"/>
    <w:rsid w:val="49AD5EEB"/>
    <w:rsid w:val="49AE578F"/>
    <w:rsid w:val="49B760FE"/>
    <w:rsid w:val="49CD36F0"/>
    <w:rsid w:val="49D90544"/>
    <w:rsid w:val="49E60792"/>
    <w:rsid w:val="49E865EB"/>
    <w:rsid w:val="49EA7602"/>
    <w:rsid w:val="4A0D5D1E"/>
    <w:rsid w:val="4A1C51FA"/>
    <w:rsid w:val="4A1C53BF"/>
    <w:rsid w:val="4A3239D7"/>
    <w:rsid w:val="4A4200BE"/>
    <w:rsid w:val="4A421E6C"/>
    <w:rsid w:val="4A4A4029"/>
    <w:rsid w:val="4A631DE2"/>
    <w:rsid w:val="4A723F30"/>
    <w:rsid w:val="4A900800"/>
    <w:rsid w:val="4A937FCC"/>
    <w:rsid w:val="4AC960E9"/>
    <w:rsid w:val="4ADF520B"/>
    <w:rsid w:val="4B054C48"/>
    <w:rsid w:val="4B09298A"/>
    <w:rsid w:val="4B1975C8"/>
    <w:rsid w:val="4B263709"/>
    <w:rsid w:val="4B2B2900"/>
    <w:rsid w:val="4B360DA7"/>
    <w:rsid w:val="4B402F90"/>
    <w:rsid w:val="4B481704"/>
    <w:rsid w:val="4B6126FE"/>
    <w:rsid w:val="4B6776B0"/>
    <w:rsid w:val="4B86222C"/>
    <w:rsid w:val="4B990BE2"/>
    <w:rsid w:val="4B99F832"/>
    <w:rsid w:val="4BA538EE"/>
    <w:rsid w:val="4BAA4B5C"/>
    <w:rsid w:val="4BF53272"/>
    <w:rsid w:val="4C120A00"/>
    <w:rsid w:val="4C2061DD"/>
    <w:rsid w:val="4C2070C3"/>
    <w:rsid w:val="4C252179"/>
    <w:rsid w:val="4C2C109F"/>
    <w:rsid w:val="4C2D26A8"/>
    <w:rsid w:val="4C2F6420"/>
    <w:rsid w:val="4C343A36"/>
    <w:rsid w:val="4C50193F"/>
    <w:rsid w:val="4C52192A"/>
    <w:rsid w:val="4C5339D5"/>
    <w:rsid w:val="4C5365B2"/>
    <w:rsid w:val="4C60274C"/>
    <w:rsid w:val="4C722073"/>
    <w:rsid w:val="4C7327B1"/>
    <w:rsid w:val="4C7C140A"/>
    <w:rsid w:val="4C807C01"/>
    <w:rsid w:val="4C8A2925"/>
    <w:rsid w:val="4C96024D"/>
    <w:rsid w:val="4C9A1776"/>
    <w:rsid w:val="4CB608EF"/>
    <w:rsid w:val="4CC813A0"/>
    <w:rsid w:val="4CDA2830"/>
    <w:rsid w:val="4CDF2C3E"/>
    <w:rsid w:val="4CE10FC8"/>
    <w:rsid w:val="4CE52F83"/>
    <w:rsid w:val="4CEF5395"/>
    <w:rsid w:val="4CEF6349"/>
    <w:rsid w:val="4D023B34"/>
    <w:rsid w:val="4D5070F2"/>
    <w:rsid w:val="4D65600A"/>
    <w:rsid w:val="4D6B375F"/>
    <w:rsid w:val="4D7B6F36"/>
    <w:rsid w:val="4D7D2968"/>
    <w:rsid w:val="4D83703B"/>
    <w:rsid w:val="4D9E7587"/>
    <w:rsid w:val="4D9E7AF5"/>
    <w:rsid w:val="4DBC2F09"/>
    <w:rsid w:val="4DD3168B"/>
    <w:rsid w:val="4DD51249"/>
    <w:rsid w:val="4DDB6721"/>
    <w:rsid w:val="4DEB45C9"/>
    <w:rsid w:val="4DED6A7F"/>
    <w:rsid w:val="4E042713"/>
    <w:rsid w:val="4E3C64AA"/>
    <w:rsid w:val="4E3E4005"/>
    <w:rsid w:val="4E485577"/>
    <w:rsid w:val="4E4C73A3"/>
    <w:rsid w:val="4E50267E"/>
    <w:rsid w:val="4E797E26"/>
    <w:rsid w:val="4E7A50BC"/>
    <w:rsid w:val="4E914821"/>
    <w:rsid w:val="4EA9490A"/>
    <w:rsid w:val="4ECA0682"/>
    <w:rsid w:val="4EF70A89"/>
    <w:rsid w:val="4F2A06BF"/>
    <w:rsid w:val="4F380341"/>
    <w:rsid w:val="4F3D0E54"/>
    <w:rsid w:val="4F3E4570"/>
    <w:rsid w:val="4F55672B"/>
    <w:rsid w:val="4F5B752C"/>
    <w:rsid w:val="4F6271DE"/>
    <w:rsid w:val="4F8C3B89"/>
    <w:rsid w:val="4F93316A"/>
    <w:rsid w:val="4FA72CC8"/>
    <w:rsid w:val="4FB73181"/>
    <w:rsid w:val="4FB97495"/>
    <w:rsid w:val="4FD80B7D"/>
    <w:rsid w:val="4FDC039B"/>
    <w:rsid w:val="4FDC066D"/>
    <w:rsid w:val="4FDD3408"/>
    <w:rsid w:val="4FE85CEC"/>
    <w:rsid w:val="4FEE46F1"/>
    <w:rsid w:val="50041972"/>
    <w:rsid w:val="500944D9"/>
    <w:rsid w:val="502913D8"/>
    <w:rsid w:val="503E2640"/>
    <w:rsid w:val="505226DD"/>
    <w:rsid w:val="505521CD"/>
    <w:rsid w:val="50650662"/>
    <w:rsid w:val="5074270E"/>
    <w:rsid w:val="50C14033"/>
    <w:rsid w:val="50CA6717"/>
    <w:rsid w:val="50CD4459"/>
    <w:rsid w:val="50DE42BD"/>
    <w:rsid w:val="50EC0D83"/>
    <w:rsid w:val="50FC74A4"/>
    <w:rsid w:val="51056328"/>
    <w:rsid w:val="51064B69"/>
    <w:rsid w:val="510936E3"/>
    <w:rsid w:val="510D731C"/>
    <w:rsid w:val="51191F35"/>
    <w:rsid w:val="511E4CB5"/>
    <w:rsid w:val="512027DB"/>
    <w:rsid w:val="512745BF"/>
    <w:rsid w:val="513F5357"/>
    <w:rsid w:val="514E7348"/>
    <w:rsid w:val="51591306"/>
    <w:rsid w:val="5161537B"/>
    <w:rsid w:val="516253C2"/>
    <w:rsid w:val="51790C79"/>
    <w:rsid w:val="517F39A6"/>
    <w:rsid w:val="51840FBC"/>
    <w:rsid w:val="51870AAC"/>
    <w:rsid w:val="5188781F"/>
    <w:rsid w:val="519917FA"/>
    <w:rsid w:val="51B353FD"/>
    <w:rsid w:val="51C41CA4"/>
    <w:rsid w:val="51D41141"/>
    <w:rsid w:val="51D41806"/>
    <w:rsid w:val="51D9748C"/>
    <w:rsid w:val="51E732F9"/>
    <w:rsid w:val="520176E8"/>
    <w:rsid w:val="52102850"/>
    <w:rsid w:val="52120376"/>
    <w:rsid w:val="521C1828"/>
    <w:rsid w:val="521E7B47"/>
    <w:rsid w:val="522B124C"/>
    <w:rsid w:val="522D0F80"/>
    <w:rsid w:val="5244431C"/>
    <w:rsid w:val="524C4533"/>
    <w:rsid w:val="524D31F4"/>
    <w:rsid w:val="52885CE0"/>
    <w:rsid w:val="52895F3C"/>
    <w:rsid w:val="529E0AC9"/>
    <w:rsid w:val="529E42FF"/>
    <w:rsid w:val="52A77A34"/>
    <w:rsid w:val="52B11F76"/>
    <w:rsid w:val="52D61424"/>
    <w:rsid w:val="52D675F5"/>
    <w:rsid w:val="52DB7FA2"/>
    <w:rsid w:val="52DD4E28"/>
    <w:rsid w:val="52E141EC"/>
    <w:rsid w:val="52EF4CB5"/>
    <w:rsid w:val="531262D1"/>
    <w:rsid w:val="53144E35"/>
    <w:rsid w:val="532319B6"/>
    <w:rsid w:val="532C5467"/>
    <w:rsid w:val="532E1E14"/>
    <w:rsid w:val="53312FF2"/>
    <w:rsid w:val="535F075F"/>
    <w:rsid w:val="538D65C8"/>
    <w:rsid w:val="53AE2320"/>
    <w:rsid w:val="53BD2563"/>
    <w:rsid w:val="53BE5764"/>
    <w:rsid w:val="53D61877"/>
    <w:rsid w:val="54262873"/>
    <w:rsid w:val="542F5360"/>
    <w:rsid w:val="54324CFF"/>
    <w:rsid w:val="54791626"/>
    <w:rsid w:val="54837309"/>
    <w:rsid w:val="54900A79"/>
    <w:rsid w:val="54B46D2D"/>
    <w:rsid w:val="54C82BAB"/>
    <w:rsid w:val="54FB1595"/>
    <w:rsid w:val="55006BAB"/>
    <w:rsid w:val="550C1C2C"/>
    <w:rsid w:val="55236D3E"/>
    <w:rsid w:val="55264138"/>
    <w:rsid w:val="5535269D"/>
    <w:rsid w:val="553D7E00"/>
    <w:rsid w:val="554271C4"/>
    <w:rsid w:val="554A2F57"/>
    <w:rsid w:val="5558730C"/>
    <w:rsid w:val="556709D9"/>
    <w:rsid w:val="55717AA9"/>
    <w:rsid w:val="55774994"/>
    <w:rsid w:val="55797D86"/>
    <w:rsid w:val="55825ACA"/>
    <w:rsid w:val="558F2703"/>
    <w:rsid w:val="55A76637"/>
    <w:rsid w:val="55BC22A5"/>
    <w:rsid w:val="55BE634A"/>
    <w:rsid w:val="55E262B1"/>
    <w:rsid w:val="55EF4E2F"/>
    <w:rsid w:val="56030FEA"/>
    <w:rsid w:val="56043034"/>
    <w:rsid w:val="56075D18"/>
    <w:rsid w:val="56302231"/>
    <w:rsid w:val="563D01CB"/>
    <w:rsid w:val="564231F4"/>
    <w:rsid w:val="56467571"/>
    <w:rsid w:val="567A0BDF"/>
    <w:rsid w:val="568F0079"/>
    <w:rsid w:val="56B67818"/>
    <w:rsid w:val="56BA5480"/>
    <w:rsid w:val="56BD5E13"/>
    <w:rsid w:val="56E9366F"/>
    <w:rsid w:val="56F11238"/>
    <w:rsid w:val="571969D7"/>
    <w:rsid w:val="57212E09"/>
    <w:rsid w:val="572273A7"/>
    <w:rsid w:val="572460C7"/>
    <w:rsid w:val="573653B0"/>
    <w:rsid w:val="574767CA"/>
    <w:rsid w:val="57482A8C"/>
    <w:rsid w:val="575B3E75"/>
    <w:rsid w:val="575F76B1"/>
    <w:rsid w:val="576D42A0"/>
    <w:rsid w:val="57713D91"/>
    <w:rsid w:val="57736796"/>
    <w:rsid w:val="57791C46"/>
    <w:rsid w:val="577D6C80"/>
    <w:rsid w:val="577F7419"/>
    <w:rsid w:val="57917F8F"/>
    <w:rsid w:val="57961A49"/>
    <w:rsid w:val="57C87A24"/>
    <w:rsid w:val="57E97DCB"/>
    <w:rsid w:val="58016AE1"/>
    <w:rsid w:val="58040C56"/>
    <w:rsid w:val="580764A3"/>
    <w:rsid w:val="580E2D07"/>
    <w:rsid w:val="583D0117"/>
    <w:rsid w:val="5866141B"/>
    <w:rsid w:val="5873614C"/>
    <w:rsid w:val="58737B36"/>
    <w:rsid w:val="58761D2A"/>
    <w:rsid w:val="58776477"/>
    <w:rsid w:val="58871392"/>
    <w:rsid w:val="58B13598"/>
    <w:rsid w:val="58BB0DF6"/>
    <w:rsid w:val="58BF28DA"/>
    <w:rsid w:val="58C65785"/>
    <w:rsid w:val="58C70C0A"/>
    <w:rsid w:val="58CC2D9D"/>
    <w:rsid w:val="58E32A6C"/>
    <w:rsid w:val="58ED38EB"/>
    <w:rsid w:val="59084281"/>
    <w:rsid w:val="591175AD"/>
    <w:rsid w:val="591472F1"/>
    <w:rsid w:val="59154BEF"/>
    <w:rsid w:val="592A0EA7"/>
    <w:rsid w:val="592C2C48"/>
    <w:rsid w:val="5938510A"/>
    <w:rsid w:val="594C3279"/>
    <w:rsid w:val="595955D7"/>
    <w:rsid w:val="595C431C"/>
    <w:rsid w:val="59812DC3"/>
    <w:rsid w:val="59853B23"/>
    <w:rsid w:val="5986720E"/>
    <w:rsid w:val="59945B14"/>
    <w:rsid w:val="59B14918"/>
    <w:rsid w:val="59B43E18"/>
    <w:rsid w:val="59B95475"/>
    <w:rsid w:val="59B9557B"/>
    <w:rsid w:val="59CF1242"/>
    <w:rsid w:val="59EF3E52"/>
    <w:rsid w:val="59FC5C94"/>
    <w:rsid w:val="5A0B17EF"/>
    <w:rsid w:val="5A236E98"/>
    <w:rsid w:val="5A2473C4"/>
    <w:rsid w:val="5A273430"/>
    <w:rsid w:val="5A2D6FE6"/>
    <w:rsid w:val="5A300A6B"/>
    <w:rsid w:val="5A30617E"/>
    <w:rsid w:val="5A4214BD"/>
    <w:rsid w:val="5A4331CA"/>
    <w:rsid w:val="5A4D2AF9"/>
    <w:rsid w:val="5A6538EA"/>
    <w:rsid w:val="5AD653D6"/>
    <w:rsid w:val="5AEF1926"/>
    <w:rsid w:val="5B032DD1"/>
    <w:rsid w:val="5B234996"/>
    <w:rsid w:val="5B3203DE"/>
    <w:rsid w:val="5B863B83"/>
    <w:rsid w:val="5B9A0A8F"/>
    <w:rsid w:val="5BA2725D"/>
    <w:rsid w:val="5BBB65BD"/>
    <w:rsid w:val="5BC70423"/>
    <w:rsid w:val="5BCA019E"/>
    <w:rsid w:val="5BEC7F89"/>
    <w:rsid w:val="5BED59B0"/>
    <w:rsid w:val="5BF9358E"/>
    <w:rsid w:val="5C001082"/>
    <w:rsid w:val="5C0A6562"/>
    <w:rsid w:val="5C142F3C"/>
    <w:rsid w:val="5C18017C"/>
    <w:rsid w:val="5C25514A"/>
    <w:rsid w:val="5C37081C"/>
    <w:rsid w:val="5C5B179A"/>
    <w:rsid w:val="5C5E3073"/>
    <w:rsid w:val="5C630206"/>
    <w:rsid w:val="5C7834CB"/>
    <w:rsid w:val="5C7A49B3"/>
    <w:rsid w:val="5C7B25A9"/>
    <w:rsid w:val="5CA010FE"/>
    <w:rsid w:val="5CA42512"/>
    <w:rsid w:val="5CB07109"/>
    <w:rsid w:val="5CB10351"/>
    <w:rsid w:val="5CC937C3"/>
    <w:rsid w:val="5CCE758F"/>
    <w:rsid w:val="5CDC525B"/>
    <w:rsid w:val="5CE95E77"/>
    <w:rsid w:val="5CED59A8"/>
    <w:rsid w:val="5CEE378D"/>
    <w:rsid w:val="5CF16F06"/>
    <w:rsid w:val="5CF728FB"/>
    <w:rsid w:val="5D0E3E30"/>
    <w:rsid w:val="5D25720C"/>
    <w:rsid w:val="5D383432"/>
    <w:rsid w:val="5D384297"/>
    <w:rsid w:val="5D5B6EE1"/>
    <w:rsid w:val="5D5F6439"/>
    <w:rsid w:val="5D600B2F"/>
    <w:rsid w:val="5D6323CD"/>
    <w:rsid w:val="5D7B2566"/>
    <w:rsid w:val="5DAA4D24"/>
    <w:rsid w:val="5DC866D4"/>
    <w:rsid w:val="5DE66B5A"/>
    <w:rsid w:val="5DE84681"/>
    <w:rsid w:val="5DEB074C"/>
    <w:rsid w:val="5DEB3B70"/>
    <w:rsid w:val="5DF4563B"/>
    <w:rsid w:val="5E053485"/>
    <w:rsid w:val="5E062D59"/>
    <w:rsid w:val="5E192A8C"/>
    <w:rsid w:val="5E49565A"/>
    <w:rsid w:val="5E6774EF"/>
    <w:rsid w:val="5E6B19B9"/>
    <w:rsid w:val="5E947C3F"/>
    <w:rsid w:val="5E96232F"/>
    <w:rsid w:val="5E9B2E43"/>
    <w:rsid w:val="5EAB4D1C"/>
    <w:rsid w:val="5EAE58CA"/>
    <w:rsid w:val="5EAE6D96"/>
    <w:rsid w:val="5EB5092F"/>
    <w:rsid w:val="5ED115B9"/>
    <w:rsid w:val="5EDC2437"/>
    <w:rsid w:val="5EEE3F19"/>
    <w:rsid w:val="5F0A3CB7"/>
    <w:rsid w:val="5F0C439F"/>
    <w:rsid w:val="5F213708"/>
    <w:rsid w:val="5F264979"/>
    <w:rsid w:val="5F441643"/>
    <w:rsid w:val="5F5A335C"/>
    <w:rsid w:val="5F6B3EAF"/>
    <w:rsid w:val="5F770A66"/>
    <w:rsid w:val="5F8E72FB"/>
    <w:rsid w:val="5F933D87"/>
    <w:rsid w:val="5FAA25A3"/>
    <w:rsid w:val="5FAF08E6"/>
    <w:rsid w:val="5FB54A36"/>
    <w:rsid w:val="5FFE53FD"/>
    <w:rsid w:val="5FFF5CB2"/>
    <w:rsid w:val="60041724"/>
    <w:rsid w:val="600A3F4F"/>
    <w:rsid w:val="60145372"/>
    <w:rsid w:val="60313915"/>
    <w:rsid w:val="60326087"/>
    <w:rsid w:val="60343BAD"/>
    <w:rsid w:val="60433DF0"/>
    <w:rsid w:val="60487659"/>
    <w:rsid w:val="604E10A3"/>
    <w:rsid w:val="605660D3"/>
    <w:rsid w:val="606721D5"/>
    <w:rsid w:val="607C7302"/>
    <w:rsid w:val="607F41FF"/>
    <w:rsid w:val="60806DF2"/>
    <w:rsid w:val="60844B35"/>
    <w:rsid w:val="60B62CA5"/>
    <w:rsid w:val="60D06ABD"/>
    <w:rsid w:val="60D94755"/>
    <w:rsid w:val="60FB4EBB"/>
    <w:rsid w:val="610619ED"/>
    <w:rsid w:val="61151C31"/>
    <w:rsid w:val="61250239"/>
    <w:rsid w:val="61264971"/>
    <w:rsid w:val="6128399D"/>
    <w:rsid w:val="616404C2"/>
    <w:rsid w:val="616B7AA3"/>
    <w:rsid w:val="616E6749"/>
    <w:rsid w:val="61720E31"/>
    <w:rsid w:val="6176083D"/>
    <w:rsid w:val="61787D9A"/>
    <w:rsid w:val="61840B64"/>
    <w:rsid w:val="6184208A"/>
    <w:rsid w:val="61A77FF5"/>
    <w:rsid w:val="61C76ADC"/>
    <w:rsid w:val="61CB0541"/>
    <w:rsid w:val="61CC5522"/>
    <w:rsid w:val="61D45648"/>
    <w:rsid w:val="61DE621D"/>
    <w:rsid w:val="61E07A5F"/>
    <w:rsid w:val="61E3588B"/>
    <w:rsid w:val="61F335F4"/>
    <w:rsid w:val="621E3EC4"/>
    <w:rsid w:val="626229B9"/>
    <w:rsid w:val="62C51434"/>
    <w:rsid w:val="62CC27C3"/>
    <w:rsid w:val="62F85366"/>
    <w:rsid w:val="631630FF"/>
    <w:rsid w:val="631A16A8"/>
    <w:rsid w:val="631B43BD"/>
    <w:rsid w:val="63234510"/>
    <w:rsid w:val="633D2BD8"/>
    <w:rsid w:val="636E3748"/>
    <w:rsid w:val="637C7D45"/>
    <w:rsid w:val="63896ADA"/>
    <w:rsid w:val="63B3128D"/>
    <w:rsid w:val="63BE7F6B"/>
    <w:rsid w:val="63C95FE5"/>
    <w:rsid w:val="63DF11D6"/>
    <w:rsid w:val="63E64B4B"/>
    <w:rsid w:val="63E861DD"/>
    <w:rsid w:val="63EB6898"/>
    <w:rsid w:val="63F91396"/>
    <w:rsid w:val="63F975E8"/>
    <w:rsid w:val="642B3E17"/>
    <w:rsid w:val="642E6B59"/>
    <w:rsid w:val="643028DD"/>
    <w:rsid w:val="644C569A"/>
    <w:rsid w:val="646C317D"/>
    <w:rsid w:val="646D1D84"/>
    <w:rsid w:val="647F130C"/>
    <w:rsid w:val="64923598"/>
    <w:rsid w:val="64B23910"/>
    <w:rsid w:val="64C34598"/>
    <w:rsid w:val="64CA4AE0"/>
    <w:rsid w:val="64D3726D"/>
    <w:rsid w:val="64EA6F30"/>
    <w:rsid w:val="64FE1F28"/>
    <w:rsid w:val="650655E2"/>
    <w:rsid w:val="6567505F"/>
    <w:rsid w:val="65720290"/>
    <w:rsid w:val="657D7DA4"/>
    <w:rsid w:val="658F2F2B"/>
    <w:rsid w:val="65973989"/>
    <w:rsid w:val="65A74E21"/>
    <w:rsid w:val="65BC08CD"/>
    <w:rsid w:val="65CE1D5B"/>
    <w:rsid w:val="65D06126"/>
    <w:rsid w:val="65DE3D79"/>
    <w:rsid w:val="66042274"/>
    <w:rsid w:val="66394D61"/>
    <w:rsid w:val="66501015"/>
    <w:rsid w:val="668659BA"/>
    <w:rsid w:val="669B4145"/>
    <w:rsid w:val="66A31ABB"/>
    <w:rsid w:val="66A55805"/>
    <w:rsid w:val="66C26A4A"/>
    <w:rsid w:val="66DB7997"/>
    <w:rsid w:val="66EC51E2"/>
    <w:rsid w:val="67077A03"/>
    <w:rsid w:val="67242BCD"/>
    <w:rsid w:val="673B3709"/>
    <w:rsid w:val="673D7BA1"/>
    <w:rsid w:val="67542766"/>
    <w:rsid w:val="675B4115"/>
    <w:rsid w:val="67674868"/>
    <w:rsid w:val="676F61A2"/>
    <w:rsid w:val="677D22DE"/>
    <w:rsid w:val="677D63AA"/>
    <w:rsid w:val="67984046"/>
    <w:rsid w:val="67A401A8"/>
    <w:rsid w:val="67A946EC"/>
    <w:rsid w:val="67B63E89"/>
    <w:rsid w:val="67B72B89"/>
    <w:rsid w:val="67BC1EF5"/>
    <w:rsid w:val="67C1666E"/>
    <w:rsid w:val="67F00D02"/>
    <w:rsid w:val="67F51E74"/>
    <w:rsid w:val="680A2F54"/>
    <w:rsid w:val="681A5D7E"/>
    <w:rsid w:val="681D761D"/>
    <w:rsid w:val="682732A7"/>
    <w:rsid w:val="682A4A12"/>
    <w:rsid w:val="682D4D6B"/>
    <w:rsid w:val="684A7AFD"/>
    <w:rsid w:val="68616067"/>
    <w:rsid w:val="6865617D"/>
    <w:rsid w:val="68684D3C"/>
    <w:rsid w:val="688A1939"/>
    <w:rsid w:val="688A7F85"/>
    <w:rsid w:val="688B27D8"/>
    <w:rsid w:val="689C5480"/>
    <w:rsid w:val="68A458D1"/>
    <w:rsid w:val="68A55C4B"/>
    <w:rsid w:val="68B1654A"/>
    <w:rsid w:val="68BF5860"/>
    <w:rsid w:val="68C36416"/>
    <w:rsid w:val="68DB550E"/>
    <w:rsid w:val="68E16A58"/>
    <w:rsid w:val="68FB795E"/>
    <w:rsid w:val="69006820"/>
    <w:rsid w:val="690507DD"/>
    <w:rsid w:val="691E0497"/>
    <w:rsid w:val="69232A11"/>
    <w:rsid w:val="694A61EF"/>
    <w:rsid w:val="694E0137"/>
    <w:rsid w:val="696061C4"/>
    <w:rsid w:val="69700CA3"/>
    <w:rsid w:val="698510B0"/>
    <w:rsid w:val="69935DE8"/>
    <w:rsid w:val="699931C7"/>
    <w:rsid w:val="69B53FB1"/>
    <w:rsid w:val="69BA3375"/>
    <w:rsid w:val="69D05266"/>
    <w:rsid w:val="69D106BF"/>
    <w:rsid w:val="69F455E6"/>
    <w:rsid w:val="69FD6914"/>
    <w:rsid w:val="6A044969"/>
    <w:rsid w:val="6A0D3CC5"/>
    <w:rsid w:val="6A0E43F0"/>
    <w:rsid w:val="6A181730"/>
    <w:rsid w:val="6A2373EC"/>
    <w:rsid w:val="6A2D47F2"/>
    <w:rsid w:val="6A3273AF"/>
    <w:rsid w:val="6A333127"/>
    <w:rsid w:val="6A487D63"/>
    <w:rsid w:val="6A57516F"/>
    <w:rsid w:val="6A581194"/>
    <w:rsid w:val="6A596971"/>
    <w:rsid w:val="6A712098"/>
    <w:rsid w:val="6A8B35E2"/>
    <w:rsid w:val="6A991FB4"/>
    <w:rsid w:val="6A9A31A7"/>
    <w:rsid w:val="6A9B49DC"/>
    <w:rsid w:val="6AC469C2"/>
    <w:rsid w:val="6AC76CD4"/>
    <w:rsid w:val="6AE16877"/>
    <w:rsid w:val="6AE30ED8"/>
    <w:rsid w:val="6AE42187"/>
    <w:rsid w:val="6AEF52A0"/>
    <w:rsid w:val="6B0625EA"/>
    <w:rsid w:val="6B092642"/>
    <w:rsid w:val="6B2A277C"/>
    <w:rsid w:val="6B361121"/>
    <w:rsid w:val="6B500EFC"/>
    <w:rsid w:val="6B686E01"/>
    <w:rsid w:val="6B8F37C2"/>
    <w:rsid w:val="6B9A16B0"/>
    <w:rsid w:val="6B9C539F"/>
    <w:rsid w:val="6BB15296"/>
    <w:rsid w:val="6BB47F24"/>
    <w:rsid w:val="6BB87D88"/>
    <w:rsid w:val="6BCF16A3"/>
    <w:rsid w:val="6BD2397F"/>
    <w:rsid w:val="6BD42820"/>
    <w:rsid w:val="6BD91127"/>
    <w:rsid w:val="6BE02E3B"/>
    <w:rsid w:val="6BE26BB3"/>
    <w:rsid w:val="6C103426"/>
    <w:rsid w:val="6C2143D4"/>
    <w:rsid w:val="6C243BE8"/>
    <w:rsid w:val="6C376440"/>
    <w:rsid w:val="6C3D31EE"/>
    <w:rsid w:val="6C41462D"/>
    <w:rsid w:val="6C511909"/>
    <w:rsid w:val="6C564DD5"/>
    <w:rsid w:val="6C68355C"/>
    <w:rsid w:val="6C6853AC"/>
    <w:rsid w:val="6C6A4059"/>
    <w:rsid w:val="6C7F0C87"/>
    <w:rsid w:val="6C8975E2"/>
    <w:rsid w:val="6CA10D6E"/>
    <w:rsid w:val="6CDF2AE4"/>
    <w:rsid w:val="6CE135E0"/>
    <w:rsid w:val="6D010E1A"/>
    <w:rsid w:val="6D1234C8"/>
    <w:rsid w:val="6D1F031E"/>
    <w:rsid w:val="6D3B3907"/>
    <w:rsid w:val="6D4C69DA"/>
    <w:rsid w:val="6D880556"/>
    <w:rsid w:val="6DAD0E82"/>
    <w:rsid w:val="6DAF0018"/>
    <w:rsid w:val="6DC6202A"/>
    <w:rsid w:val="6DCC5B7B"/>
    <w:rsid w:val="6E0A0617"/>
    <w:rsid w:val="6E14501E"/>
    <w:rsid w:val="6E1D3ED3"/>
    <w:rsid w:val="6E237DA5"/>
    <w:rsid w:val="6E245261"/>
    <w:rsid w:val="6E407BC1"/>
    <w:rsid w:val="6E4D53B2"/>
    <w:rsid w:val="6E5001A7"/>
    <w:rsid w:val="6E547247"/>
    <w:rsid w:val="6E5A0C83"/>
    <w:rsid w:val="6E676244"/>
    <w:rsid w:val="6E764006"/>
    <w:rsid w:val="6E7855AD"/>
    <w:rsid w:val="6E83495E"/>
    <w:rsid w:val="6E9D3265"/>
    <w:rsid w:val="6EA463A2"/>
    <w:rsid w:val="6EC3467D"/>
    <w:rsid w:val="6EC922AC"/>
    <w:rsid w:val="6ED44ED9"/>
    <w:rsid w:val="6EE90259"/>
    <w:rsid w:val="6F0F5F11"/>
    <w:rsid w:val="6F300973"/>
    <w:rsid w:val="6F4F4401"/>
    <w:rsid w:val="6F7A2076"/>
    <w:rsid w:val="6F803507"/>
    <w:rsid w:val="6F997ED1"/>
    <w:rsid w:val="6F9B77A5"/>
    <w:rsid w:val="6FCA1E38"/>
    <w:rsid w:val="6FCC05BF"/>
    <w:rsid w:val="6FCF2A35"/>
    <w:rsid w:val="6FD15B87"/>
    <w:rsid w:val="701557A9"/>
    <w:rsid w:val="701D640C"/>
    <w:rsid w:val="701F1A7A"/>
    <w:rsid w:val="7023779A"/>
    <w:rsid w:val="70335D69"/>
    <w:rsid w:val="70422316"/>
    <w:rsid w:val="70672830"/>
    <w:rsid w:val="708D6817"/>
    <w:rsid w:val="70AE52B6"/>
    <w:rsid w:val="70B25D9C"/>
    <w:rsid w:val="70B93A21"/>
    <w:rsid w:val="70B9559C"/>
    <w:rsid w:val="70E878E9"/>
    <w:rsid w:val="70EB42C6"/>
    <w:rsid w:val="710475CC"/>
    <w:rsid w:val="7131029F"/>
    <w:rsid w:val="713E3D3A"/>
    <w:rsid w:val="713F0604"/>
    <w:rsid w:val="71491DFB"/>
    <w:rsid w:val="714D2F4D"/>
    <w:rsid w:val="715A5644"/>
    <w:rsid w:val="715C11B6"/>
    <w:rsid w:val="715F700B"/>
    <w:rsid w:val="71600CA6"/>
    <w:rsid w:val="718129CA"/>
    <w:rsid w:val="71883D59"/>
    <w:rsid w:val="718C6C32"/>
    <w:rsid w:val="718E5902"/>
    <w:rsid w:val="71942602"/>
    <w:rsid w:val="719D4D71"/>
    <w:rsid w:val="71CE21E8"/>
    <w:rsid w:val="721841BE"/>
    <w:rsid w:val="72404633"/>
    <w:rsid w:val="7242577C"/>
    <w:rsid w:val="724C2FD8"/>
    <w:rsid w:val="72513A74"/>
    <w:rsid w:val="725E2DC6"/>
    <w:rsid w:val="726631BE"/>
    <w:rsid w:val="726E2F4F"/>
    <w:rsid w:val="72751354"/>
    <w:rsid w:val="727E2CB9"/>
    <w:rsid w:val="72894733"/>
    <w:rsid w:val="729016F0"/>
    <w:rsid w:val="72A349F4"/>
    <w:rsid w:val="72BB76D6"/>
    <w:rsid w:val="72C708B1"/>
    <w:rsid w:val="730247A7"/>
    <w:rsid w:val="73045661"/>
    <w:rsid w:val="7307358A"/>
    <w:rsid w:val="730F15F2"/>
    <w:rsid w:val="73131F9B"/>
    <w:rsid w:val="731E38AE"/>
    <w:rsid w:val="73257D5E"/>
    <w:rsid w:val="73353A6C"/>
    <w:rsid w:val="733E6DC5"/>
    <w:rsid w:val="733F1CF3"/>
    <w:rsid w:val="738C4D27"/>
    <w:rsid w:val="7397714A"/>
    <w:rsid w:val="73A429A0"/>
    <w:rsid w:val="73A66718"/>
    <w:rsid w:val="73B173BA"/>
    <w:rsid w:val="73D797B0"/>
    <w:rsid w:val="73EA31C8"/>
    <w:rsid w:val="73EB3436"/>
    <w:rsid w:val="74026044"/>
    <w:rsid w:val="740718AD"/>
    <w:rsid w:val="740A5909"/>
    <w:rsid w:val="743D3201"/>
    <w:rsid w:val="744D3038"/>
    <w:rsid w:val="744F3E92"/>
    <w:rsid w:val="7457554F"/>
    <w:rsid w:val="74706D9B"/>
    <w:rsid w:val="749649DF"/>
    <w:rsid w:val="74BC6411"/>
    <w:rsid w:val="74D80B53"/>
    <w:rsid w:val="74DD79C2"/>
    <w:rsid w:val="74EA47B0"/>
    <w:rsid w:val="74FF2584"/>
    <w:rsid w:val="750477ED"/>
    <w:rsid w:val="75093403"/>
    <w:rsid w:val="750F5290"/>
    <w:rsid w:val="755521A4"/>
    <w:rsid w:val="756D573F"/>
    <w:rsid w:val="75720FA8"/>
    <w:rsid w:val="75751E30"/>
    <w:rsid w:val="757C14D3"/>
    <w:rsid w:val="758B30E4"/>
    <w:rsid w:val="758B3E18"/>
    <w:rsid w:val="75931266"/>
    <w:rsid w:val="75992388"/>
    <w:rsid w:val="75A153E9"/>
    <w:rsid w:val="75AB270C"/>
    <w:rsid w:val="75B53B35"/>
    <w:rsid w:val="75B82733"/>
    <w:rsid w:val="75E934E4"/>
    <w:rsid w:val="76085468"/>
    <w:rsid w:val="76111EBF"/>
    <w:rsid w:val="761C62F2"/>
    <w:rsid w:val="763B32E0"/>
    <w:rsid w:val="763E532E"/>
    <w:rsid w:val="76472434"/>
    <w:rsid w:val="764D37C3"/>
    <w:rsid w:val="764F3ACF"/>
    <w:rsid w:val="76522B87"/>
    <w:rsid w:val="7655286D"/>
    <w:rsid w:val="765A32D4"/>
    <w:rsid w:val="76793527"/>
    <w:rsid w:val="76967A9F"/>
    <w:rsid w:val="76BF021D"/>
    <w:rsid w:val="76CC0B8C"/>
    <w:rsid w:val="76FB6D7B"/>
    <w:rsid w:val="77482DDB"/>
    <w:rsid w:val="77527E0B"/>
    <w:rsid w:val="77642B72"/>
    <w:rsid w:val="776E49BD"/>
    <w:rsid w:val="776F4652"/>
    <w:rsid w:val="77754D7F"/>
    <w:rsid w:val="777975DE"/>
    <w:rsid w:val="77813AB0"/>
    <w:rsid w:val="778925D9"/>
    <w:rsid w:val="77980A6E"/>
    <w:rsid w:val="77A66BFB"/>
    <w:rsid w:val="77B533CE"/>
    <w:rsid w:val="77B5517C"/>
    <w:rsid w:val="77BD2282"/>
    <w:rsid w:val="77C406FC"/>
    <w:rsid w:val="77C805A4"/>
    <w:rsid w:val="77F225CC"/>
    <w:rsid w:val="77FF6B97"/>
    <w:rsid w:val="780F4406"/>
    <w:rsid w:val="78236589"/>
    <w:rsid w:val="782D11B6"/>
    <w:rsid w:val="78770683"/>
    <w:rsid w:val="787D6272"/>
    <w:rsid w:val="78805AF8"/>
    <w:rsid w:val="78964503"/>
    <w:rsid w:val="78975BA7"/>
    <w:rsid w:val="78A11AE9"/>
    <w:rsid w:val="78B537F0"/>
    <w:rsid w:val="78CF226D"/>
    <w:rsid w:val="78DB2933"/>
    <w:rsid w:val="78EA70A7"/>
    <w:rsid w:val="79020895"/>
    <w:rsid w:val="7906574A"/>
    <w:rsid w:val="79183C14"/>
    <w:rsid w:val="792E51E6"/>
    <w:rsid w:val="79447E35"/>
    <w:rsid w:val="7956193F"/>
    <w:rsid w:val="79570BE0"/>
    <w:rsid w:val="795A247F"/>
    <w:rsid w:val="796E6FDA"/>
    <w:rsid w:val="7995276D"/>
    <w:rsid w:val="79B339B1"/>
    <w:rsid w:val="79B576B5"/>
    <w:rsid w:val="79C67B14"/>
    <w:rsid w:val="79CD2C51"/>
    <w:rsid w:val="79E836BE"/>
    <w:rsid w:val="79E920C0"/>
    <w:rsid w:val="79E9625D"/>
    <w:rsid w:val="7A163EDC"/>
    <w:rsid w:val="7A2A3030"/>
    <w:rsid w:val="7A3509FE"/>
    <w:rsid w:val="7A385E2B"/>
    <w:rsid w:val="7AAA2F92"/>
    <w:rsid w:val="7AB160CE"/>
    <w:rsid w:val="7AB20098"/>
    <w:rsid w:val="7AD42622"/>
    <w:rsid w:val="7AE213CC"/>
    <w:rsid w:val="7AEA5A84"/>
    <w:rsid w:val="7AED1D93"/>
    <w:rsid w:val="7AED1DB7"/>
    <w:rsid w:val="7AFB348B"/>
    <w:rsid w:val="7B072BE6"/>
    <w:rsid w:val="7B4038F6"/>
    <w:rsid w:val="7B4E368F"/>
    <w:rsid w:val="7B5A2146"/>
    <w:rsid w:val="7B617810"/>
    <w:rsid w:val="7B6367AA"/>
    <w:rsid w:val="7B834152"/>
    <w:rsid w:val="7B8B4B71"/>
    <w:rsid w:val="7BAF1C64"/>
    <w:rsid w:val="7BCB0BC0"/>
    <w:rsid w:val="7BD55DED"/>
    <w:rsid w:val="7BD9106E"/>
    <w:rsid w:val="7BDA1655"/>
    <w:rsid w:val="7BDA6622"/>
    <w:rsid w:val="7BDC7F71"/>
    <w:rsid w:val="7BE349AD"/>
    <w:rsid w:val="7BF70A96"/>
    <w:rsid w:val="7C027092"/>
    <w:rsid w:val="7C127041"/>
    <w:rsid w:val="7C150324"/>
    <w:rsid w:val="7C1F350C"/>
    <w:rsid w:val="7C4B0C61"/>
    <w:rsid w:val="7C4B3FDF"/>
    <w:rsid w:val="7C5C632D"/>
    <w:rsid w:val="7C635AEE"/>
    <w:rsid w:val="7C886096"/>
    <w:rsid w:val="7C947A56"/>
    <w:rsid w:val="7CB77BE8"/>
    <w:rsid w:val="7CC66763"/>
    <w:rsid w:val="7CC7607D"/>
    <w:rsid w:val="7CCD2F68"/>
    <w:rsid w:val="7CE527BA"/>
    <w:rsid w:val="7CED167C"/>
    <w:rsid w:val="7CF02B0A"/>
    <w:rsid w:val="7D225061"/>
    <w:rsid w:val="7D2D1C58"/>
    <w:rsid w:val="7D2D3A06"/>
    <w:rsid w:val="7D382AD7"/>
    <w:rsid w:val="7D3B4375"/>
    <w:rsid w:val="7D427AE5"/>
    <w:rsid w:val="7D4464B5"/>
    <w:rsid w:val="7D611A8C"/>
    <w:rsid w:val="7D7810B5"/>
    <w:rsid w:val="7D926E29"/>
    <w:rsid w:val="7D981269"/>
    <w:rsid w:val="7DA23303"/>
    <w:rsid w:val="7DA4350F"/>
    <w:rsid w:val="7DAE2D99"/>
    <w:rsid w:val="7DCC01A6"/>
    <w:rsid w:val="7DCE2658"/>
    <w:rsid w:val="7DF10ED8"/>
    <w:rsid w:val="7DF63A8F"/>
    <w:rsid w:val="7DF73FD2"/>
    <w:rsid w:val="7E1F3C97"/>
    <w:rsid w:val="7E254504"/>
    <w:rsid w:val="7E3A00D0"/>
    <w:rsid w:val="7E3C6CAB"/>
    <w:rsid w:val="7E3D731F"/>
    <w:rsid w:val="7E486D4A"/>
    <w:rsid w:val="7E4B3379"/>
    <w:rsid w:val="7E916D01"/>
    <w:rsid w:val="7E980502"/>
    <w:rsid w:val="7EB048EF"/>
    <w:rsid w:val="7EB22415"/>
    <w:rsid w:val="7EB663A9"/>
    <w:rsid w:val="7EBA2AE7"/>
    <w:rsid w:val="7EC65EC0"/>
    <w:rsid w:val="7F0540CF"/>
    <w:rsid w:val="7F0730B4"/>
    <w:rsid w:val="7F0D0A7F"/>
    <w:rsid w:val="7F144E7E"/>
    <w:rsid w:val="7F264BB1"/>
    <w:rsid w:val="7F2F36CA"/>
    <w:rsid w:val="7F3D43D5"/>
    <w:rsid w:val="7F4C7EAD"/>
    <w:rsid w:val="7F5F1F6E"/>
    <w:rsid w:val="7F62208D"/>
    <w:rsid w:val="7F6D2B51"/>
    <w:rsid w:val="7F6E50FD"/>
    <w:rsid w:val="7F8519C2"/>
    <w:rsid w:val="7FAD3C18"/>
    <w:rsid w:val="7FB3265C"/>
    <w:rsid w:val="7FB56661"/>
    <w:rsid w:val="7FC543CA"/>
    <w:rsid w:val="7FE65FC0"/>
    <w:rsid w:val="7FE90E95"/>
    <w:rsid w:val="7FEC5DFB"/>
    <w:rsid w:val="7FF32CE5"/>
    <w:rsid w:val="7FF54CAF"/>
    <w:rsid w:val="7FF80C54"/>
    <w:rsid w:val="DFF32294"/>
    <w:rsid w:val="F33D47C6"/>
    <w:rsid w:val="F6FCF621"/>
    <w:rsid w:val="F7EEB455"/>
    <w:rsid w:val="FE75C3A6"/>
    <w:rsid w:val="FF5F6E33"/>
    <w:rsid w:val="FFA72A54"/>
    <w:rsid w:val="FFFE7B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560" w:lineRule="exact"/>
      <w:ind w:left="0" w:right="0"/>
      <w:jc w:val="left"/>
    </w:pPr>
    <w:rPr>
      <w:rFonts w:ascii="仿宋_GB2312" w:hAnsi="仿宋_GB2312" w:eastAsia="仿宋_GB2312" w:cs="仿宋_GB2312"/>
      <w:sz w:val="32"/>
      <w:szCs w:val="32"/>
      <w:lang w:val="zh-CN" w:eastAsia="zh-CN" w:bidi="zh-CN"/>
    </w:rPr>
  </w:style>
  <w:style w:type="paragraph" w:styleId="4">
    <w:name w:val="heading 1"/>
    <w:basedOn w:val="1"/>
    <w:next w:val="1"/>
    <w:qFormat/>
    <w:uiPriority w:val="1"/>
    <w:pPr>
      <w:spacing w:before="91"/>
      <w:ind w:right="317"/>
      <w:jc w:val="center"/>
      <w:outlineLvl w:val="0"/>
    </w:pPr>
    <w:rPr>
      <w:rFonts w:ascii="仿宋_GB2312" w:hAnsi="仿宋_GB2312" w:eastAsia="方正小标宋简体" w:cs="仿宋_GB2312"/>
      <w:b/>
      <w:sz w:val="44"/>
      <w:szCs w:val="44"/>
    </w:rPr>
  </w:style>
  <w:style w:type="paragraph" w:styleId="5">
    <w:name w:val="heading 2"/>
    <w:basedOn w:val="1"/>
    <w:next w:val="1"/>
    <w:qFormat/>
    <w:uiPriority w:val="1"/>
    <w:pPr>
      <w:spacing w:before="61"/>
      <w:ind w:left="951"/>
      <w:outlineLvl w:val="1"/>
    </w:pPr>
    <w:rPr>
      <w:rFonts w:ascii="宋体" w:hAnsi="宋体" w:eastAsia="黑体" w:cs="宋体"/>
      <w:b/>
      <w:szCs w:val="36"/>
      <w:u w:val="none" w:color="000000"/>
    </w:rPr>
  </w:style>
  <w:style w:type="paragraph" w:styleId="6">
    <w:name w:val="heading 3"/>
    <w:basedOn w:val="1"/>
    <w:next w:val="1"/>
    <w:link w:val="27"/>
    <w:qFormat/>
    <w:uiPriority w:val="1"/>
    <w:pPr>
      <w:ind w:left="871"/>
      <w:outlineLvl w:val="2"/>
    </w:pPr>
    <w:rPr>
      <w:rFonts w:eastAsia="楷体"/>
      <w:b/>
      <w:bCs/>
      <w:sz w:val="32"/>
      <w:szCs w:val="32"/>
    </w:rPr>
  </w:style>
  <w:style w:type="character" w:default="1" w:styleId="15">
    <w:name w:val="Default Paragraph Font"/>
    <w:semiHidden/>
    <w:unhideWhenUsed/>
    <w:qFormat/>
    <w:uiPriority w:val="1"/>
  </w:style>
  <w:style w:type="table" w:default="1" w:styleId="13">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qFormat/>
    <w:uiPriority w:val="0"/>
    <w:pPr>
      <w:ind w:left="1680"/>
    </w:pPr>
  </w:style>
  <w:style w:type="paragraph" w:styleId="7">
    <w:name w:val="annotation text"/>
    <w:basedOn w:val="1"/>
    <w:qFormat/>
    <w:uiPriority w:val="0"/>
    <w:pPr>
      <w:jc w:val="left"/>
    </w:pPr>
  </w:style>
  <w:style w:type="paragraph" w:styleId="8">
    <w:name w:val="Body Text"/>
    <w:basedOn w:val="1"/>
    <w:qFormat/>
    <w:uiPriority w:val="1"/>
    <w:rPr>
      <w:rFonts w:ascii="仿宋" w:hAnsi="仿宋" w:eastAsia="仿宋" w:cs="仿宋"/>
      <w:sz w:val="32"/>
      <w:szCs w:val="32"/>
      <w:lang w:val="zh-CN" w:eastAsia="zh-CN" w:bidi="zh-CN"/>
    </w:rPr>
  </w:style>
  <w:style w:type="paragraph" w:styleId="9">
    <w:name w:val="toc 3"/>
    <w:basedOn w:val="1"/>
    <w:next w:val="1"/>
    <w:link w:val="22"/>
    <w:qFormat/>
    <w:uiPriority w:val="1"/>
    <w:pPr>
      <w:spacing w:before="6"/>
      <w:ind w:left="1700"/>
    </w:pPr>
    <w:rPr>
      <w:rFonts w:ascii="仿宋" w:hAnsi="仿宋" w:eastAsia="仿宋" w:cs="仿宋"/>
      <w:sz w:val="30"/>
      <w:szCs w:val="30"/>
      <w:lang w:val="zh-CN" w:eastAsia="zh-CN" w:bidi="zh-CN"/>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1"/>
    <w:pPr>
      <w:spacing w:before="44"/>
      <w:ind w:left="1059"/>
    </w:pPr>
    <w:rPr>
      <w:rFonts w:ascii="仿宋_GB2312" w:hAnsi="仿宋_GB2312" w:eastAsia="仿宋_GB2312" w:cs="仿宋_GB2312"/>
      <w:sz w:val="30"/>
      <w:szCs w:val="30"/>
      <w:lang w:val="zh-CN" w:eastAsia="zh-CN" w:bidi="zh-CN"/>
    </w:rPr>
  </w:style>
  <w:style w:type="paragraph" w:styleId="12">
    <w:name w:val="toc 2"/>
    <w:basedOn w:val="1"/>
    <w:next w:val="1"/>
    <w:qFormat/>
    <w:uiPriority w:val="1"/>
    <w:pPr>
      <w:spacing w:before="6"/>
      <w:ind w:left="1100"/>
    </w:pPr>
    <w:rPr>
      <w:rFonts w:ascii="仿宋_GB2312" w:hAnsi="仿宋_GB2312" w:eastAsia="仿宋_GB2312" w:cs="仿宋_GB2312"/>
      <w:sz w:val="30"/>
      <w:szCs w:val="30"/>
      <w:lang w:val="zh-CN" w:eastAsia="zh-CN" w:bidi="zh-CN"/>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qFormat/>
    <w:uiPriority w:val="0"/>
    <w:rPr>
      <w:i/>
    </w:rPr>
  </w:style>
  <w:style w:type="character" w:styleId="17">
    <w:name w:val="Hyperlink"/>
    <w:qFormat/>
    <w:uiPriority w:val="0"/>
    <w:rPr>
      <w:color w:val="3D3C3C"/>
      <w:u w:val="none"/>
    </w:rPr>
  </w:style>
  <w:style w:type="table" w:customStyle="1" w:styleId="18">
    <w:name w:val="Table Normal"/>
    <w:semiHidden/>
    <w:unhideWhenUsed/>
    <w:qFormat/>
    <w:uiPriority w:val="2"/>
    <w:tblPr>
      <w:tblCellMar>
        <w:top w:w="0" w:type="dxa"/>
        <w:left w:w="0" w:type="dxa"/>
        <w:bottom w:w="0" w:type="dxa"/>
        <w:right w:w="0" w:type="dxa"/>
      </w:tblCellMar>
    </w:tblPr>
  </w:style>
  <w:style w:type="paragraph" w:styleId="19">
    <w:name w:val="List Paragraph"/>
    <w:basedOn w:val="1"/>
    <w:qFormat/>
    <w:uiPriority w:val="1"/>
    <w:pPr>
      <w:ind w:left="231" w:firstLine="640"/>
    </w:pPr>
    <w:rPr>
      <w:rFonts w:ascii="仿宋" w:hAnsi="仿宋" w:eastAsia="仿宋" w:cs="仿宋"/>
      <w:lang w:val="zh-CN" w:eastAsia="zh-CN" w:bidi="zh-CN"/>
    </w:rPr>
  </w:style>
  <w:style w:type="paragraph" w:customStyle="1" w:styleId="20">
    <w:name w:val="Table Paragraph"/>
    <w:basedOn w:val="1"/>
    <w:qFormat/>
    <w:uiPriority w:val="1"/>
    <w:rPr>
      <w:rFonts w:ascii="仿宋" w:hAnsi="仿宋" w:eastAsia="仿宋" w:cs="仿宋"/>
      <w:lang w:val="zh-CN" w:eastAsia="zh-CN" w:bidi="zh-CN"/>
    </w:rPr>
  </w:style>
  <w:style w:type="character" w:customStyle="1" w:styleId="21">
    <w:name w:val="标题 3 Char"/>
    <w:link w:val="6"/>
    <w:qFormat/>
    <w:uiPriority w:val="1"/>
    <w:rPr>
      <w:rFonts w:eastAsia="楷体"/>
      <w:b/>
      <w:bCs/>
      <w:sz w:val="32"/>
      <w:szCs w:val="32"/>
    </w:rPr>
  </w:style>
  <w:style w:type="character" w:customStyle="1" w:styleId="22">
    <w:name w:val="目录 3 Char"/>
    <w:link w:val="9"/>
    <w:qFormat/>
    <w:uiPriority w:val="1"/>
    <w:rPr>
      <w:rFonts w:ascii="仿宋" w:hAnsi="仿宋" w:eastAsia="仿宋" w:cs="仿宋"/>
      <w:sz w:val="30"/>
      <w:szCs w:val="30"/>
      <w:lang w:val="zh-CN" w:eastAsia="zh-CN" w:bidi="zh-CN"/>
    </w:rPr>
  </w:style>
  <w:style w:type="paragraph" w:customStyle="1" w:styleId="23">
    <w:name w:val="WPSOffice手动目录 1"/>
    <w:qFormat/>
    <w:uiPriority w:val="0"/>
    <w:pPr>
      <w:ind w:leftChars="0"/>
    </w:pPr>
    <w:rPr>
      <w:rFonts w:asciiTheme="minorHAnsi" w:hAnsiTheme="minorHAnsi" w:eastAsiaTheme="minorHAnsi" w:cstheme="minorBidi"/>
      <w:sz w:val="20"/>
      <w:szCs w:val="20"/>
    </w:rPr>
  </w:style>
  <w:style w:type="paragraph" w:customStyle="1" w:styleId="24">
    <w:name w:val="WPSOffice手动目录 3"/>
    <w:qFormat/>
    <w:uiPriority w:val="0"/>
    <w:pPr>
      <w:ind w:leftChars="400"/>
    </w:pPr>
    <w:rPr>
      <w:rFonts w:asciiTheme="minorHAnsi" w:hAnsiTheme="minorHAnsi" w:eastAsiaTheme="minorHAnsi" w:cstheme="minorBidi"/>
      <w:sz w:val="20"/>
      <w:szCs w:val="20"/>
    </w:rPr>
  </w:style>
  <w:style w:type="paragraph" w:customStyle="1" w:styleId="25">
    <w:name w:val="WPSOffice手动目录 2"/>
    <w:qFormat/>
    <w:uiPriority w:val="0"/>
    <w:pPr>
      <w:ind w:leftChars="200"/>
    </w:pPr>
    <w:rPr>
      <w:rFonts w:asciiTheme="minorHAnsi" w:hAnsiTheme="minorHAnsi" w:eastAsiaTheme="minorHAnsi" w:cstheme="minorBidi"/>
      <w:sz w:val="20"/>
      <w:szCs w:val="20"/>
    </w:rPr>
  </w:style>
  <w:style w:type="character" w:customStyle="1" w:styleId="26">
    <w:name w:val="font21"/>
    <w:basedOn w:val="15"/>
    <w:qFormat/>
    <w:uiPriority w:val="0"/>
    <w:rPr>
      <w:rFonts w:hint="eastAsia" w:ascii="宋体" w:hAnsi="宋体" w:eastAsia="宋体" w:cs="宋体"/>
      <w:color w:val="000000"/>
      <w:sz w:val="24"/>
      <w:szCs w:val="24"/>
      <w:u w:val="none"/>
    </w:rPr>
  </w:style>
  <w:style w:type="character" w:customStyle="1" w:styleId="27">
    <w:name w:val="标题 3 字符"/>
    <w:link w:val="6"/>
    <w:qFormat/>
    <w:uiPriority w:val="1"/>
    <w:rPr>
      <w:rFonts w:eastAsia="楷体"/>
      <w:b/>
      <w:bCs/>
      <w:sz w:val="32"/>
      <w:szCs w:val="32"/>
    </w:rPr>
  </w:style>
  <w:style w:type="paragraph" w:customStyle="1" w:styleId="28">
    <w:name w:val="Table Text"/>
    <w:basedOn w:val="1"/>
    <w:semiHidden/>
    <w:qFormat/>
    <w:uiPriority w:val="0"/>
    <w:rPr>
      <w:rFonts w:ascii="Times New Roman" w:hAnsi="Times New Roman" w:eastAsia="Times New Roman" w:cs="Times New Roman"/>
      <w:sz w:val="24"/>
      <w:szCs w:val="24"/>
      <w:lang w:val="en-US" w:eastAsia="en-US" w:bidi="ar-SA"/>
    </w:rPr>
  </w:style>
  <w:style w:type="character" w:customStyle="1" w:styleId="29">
    <w:name w:val="font41"/>
    <w:basedOn w:val="15"/>
    <w:qFormat/>
    <w:uiPriority w:val="0"/>
    <w:rPr>
      <w:rFonts w:ascii="仿宋_GB2312" w:eastAsia="仿宋_GB2312" w:cs="仿宋_GB2312"/>
      <w:color w:val="000000"/>
      <w:sz w:val="20"/>
      <w:szCs w:val="20"/>
      <w:u w:val="none"/>
    </w:rPr>
  </w:style>
  <w:style w:type="character" w:customStyle="1" w:styleId="30">
    <w:name w:val="font51"/>
    <w:basedOn w:val="15"/>
    <w:qFormat/>
    <w:uiPriority w:val="0"/>
    <w:rPr>
      <w:rFonts w:hint="eastAsia" w:ascii="仿宋_GB2312" w:eastAsia="仿宋_GB2312" w:cs="仿宋_GB2312"/>
      <w:color w:val="000000"/>
      <w:sz w:val="20"/>
      <w:szCs w:val="20"/>
      <w:u w:val="none"/>
    </w:rPr>
  </w:style>
  <w:style w:type="character" w:customStyle="1" w:styleId="31">
    <w:name w:val="font61"/>
    <w:basedOn w:val="15"/>
    <w:qFormat/>
    <w:uiPriority w:val="0"/>
    <w:rPr>
      <w:rFonts w:hint="eastAsia" w:ascii="仿宋_GB2312" w:eastAsia="仿宋_GB2312" w:cs="仿宋_GB2312"/>
      <w:color w:val="000000"/>
      <w:sz w:val="20"/>
      <w:szCs w:val="20"/>
      <w:u w:val="none"/>
    </w:rPr>
  </w:style>
  <w:style w:type="character" w:customStyle="1" w:styleId="32">
    <w:name w:val="font31"/>
    <w:basedOn w:val="15"/>
    <w:qFormat/>
    <w:uiPriority w:val="0"/>
    <w:rPr>
      <w:rFonts w:hint="eastAsia" w:ascii="方正仿宋_GB2312" w:hAnsi="方正仿宋_GB2312" w:eastAsia="方正仿宋_GB2312" w:cs="方正仿宋_GB2312"/>
      <w:color w:val="C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9521</Words>
  <Characters>10009</Characters>
  <TotalTime>3</TotalTime>
  <ScaleCrop>false</ScaleCrop>
  <LinksUpToDate>false</LinksUpToDate>
  <CharactersWithSpaces>10018</CharactersWithSpaces>
  <Application>WPS Office_11.8.2.12012_F1E327BC-269C-435d-A152-05C5408002CA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2021-08-06T17:33:00Z</dcterms:created>
  <dc:creator>Lenovo</dc:creator>
  <cp:lastModifiedBy>xjkp</cp:lastModifiedBy>
  <cp:lastPrinted>2025-11-11T16:55:00Z</cp:lastPrinted>
  <dcterms:modified xsi:type="dcterms:W3CDTF">2025-11-10T17:39:29Z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2021-08-04T00:00:00Z</vt:filetime>
  </property>
  <property fmtid="{D5CDD505-2E9C-101B-9397-08002B2CF9AE}" pid="3" name="Creator">
    <vt:lpwstr>WPS Office</vt:lpwstr>
  </property>
  <property fmtid="{D5CDD505-2E9C-101B-9397-08002B2CF9AE}" pid="4" name="LastSaved">
    <vt:filetime>2021-08-04T00:00:00Z</vt:filetime>
  </property>
  <property fmtid="{D5CDD505-2E9C-101B-9397-08002B2CF9AE}" pid="5" name="KSOProductBuildVer">
    <vt:lpwstr>2052-11.8.2.12012</vt:lpwstr>
  </property>
  <property fmtid="{D5CDD505-2E9C-101B-9397-08002B2CF9AE}" pid="6" name="ICV">
    <vt:lpwstr>F2DA80F3497A40A49628F06E45A1F0ED_13</vt:lpwstr>
  </property>
  <property fmtid="{D5CDD505-2E9C-101B-9397-08002B2CF9AE}" pid="7" name="KSOTemplateDocerSaveRecord">
    <vt:lpwstr>eyJoZGlkIjoiNDZlYzgyMWIwMTFlNDM0ODFkMzQwNWVmMWIzMmQ2YjIiLCJ1c2VySWQiOiIyODA5NjY3NDEifQ==</vt:lpwstr>
  </property>
</Properties>
</file>