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07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569"/>
        <w:gridCol w:w="1747"/>
        <w:gridCol w:w="2090"/>
        <w:gridCol w:w="845"/>
        <w:gridCol w:w="799"/>
        <w:gridCol w:w="1570"/>
        <w:gridCol w:w="1627"/>
        <w:gridCol w:w="48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26" w:hRule="atLeast"/>
          <w:tblHeader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国家标准计划号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国家标准计划名称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标准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性质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制修订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归口单位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起草单位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44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20183389-Q-339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道路车辆禁用物质要求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强制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修订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distribute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-11"/>
                <w:kern w:val="2"/>
                <w:sz w:val="22"/>
                <w:szCs w:val="22"/>
                <w:u w:val="none"/>
                <w:lang w:val="en-US" w:eastAsia="zh-CN" w:bidi="ar"/>
              </w:rPr>
              <w:t>工业和信息化部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全国汽车标准化技术委员会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中国汽车技术研究中心有限公司、奇瑞汽车股份有限公司、上海汽车集团股份有限公司乘用车公司、上汽通用五菱汽车股份有限公司、中国第一汽车股份有限公司、泛亚汽车技术中心有限公司、上汽大众汽车有限公司、上海大通汽车有限公司、通标标准技术服务（上海）有限公司、深圳市北测检测技术有限公司、上海华测品正检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4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20192430-Q-339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四轮低速电动汽车技术条件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强制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distribute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-6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-11"/>
                <w:kern w:val="2"/>
                <w:sz w:val="22"/>
                <w:szCs w:val="22"/>
                <w:u w:val="none"/>
                <w:lang w:val="en-US" w:eastAsia="zh-CN" w:bidi="ar"/>
              </w:rPr>
              <w:t>工业和信息化部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distribute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-6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-6"/>
                <w:kern w:val="2"/>
                <w:sz w:val="22"/>
                <w:szCs w:val="22"/>
                <w:u w:val="none"/>
                <w:lang w:val="en-US" w:eastAsia="zh-CN" w:bidi="ar"/>
              </w:rPr>
              <w:t>工业和信息化部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中国汽车技术研究中心有限公司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37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20063189-Q-467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医疗废物转运车技术要求（试行）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强制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修订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topLinePunct w:val="0"/>
              <w:autoSpaceDN/>
              <w:adjustRightInd w:val="0"/>
              <w:snapToGrid w:val="0"/>
              <w:spacing w:line="320" w:lineRule="exact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86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20063190-Q-467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医疗废物焚烧炉技术要求（试行）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强制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修订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topLinePunct w:val="0"/>
              <w:autoSpaceDN/>
              <w:adjustRightInd w:val="0"/>
              <w:snapToGrid w:val="0"/>
              <w:spacing w:line="320" w:lineRule="exact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20060169-Q-467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整合《低、中水平放射性废物的近地表处置规定》《放射性废物近地表处置的废物接收准则》《低中水平放射性固体废物的浅地层处置规定》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强制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修订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topLinePunct w:val="0"/>
              <w:autoSpaceDN/>
              <w:adjustRightInd w:val="0"/>
              <w:snapToGrid w:val="0"/>
              <w:spacing w:line="320" w:lineRule="exact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7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20067151-Q-467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纯碱工业污染物排放标准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强制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中国化工环保协会、中国纯碱工业协会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7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20140003-Q-467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玻璃纤维工业污染物排放标准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强制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中国轻工业清洁生产中心、中国环境科学研究院、中国玻璃纤维协会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01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20067179-Q-467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饮食业污水排放标准及测量方法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强制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深圳市环境保护监测站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20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20076234-Q-467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病原微生物实验室污染物排放标准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强制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北京市环境保护科学研究院、军事医学科学院、中国疾病预防控制中心传染病预防控制所、中国动物疫病预防控制中心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46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20071510-Q-467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小型通用汽油机排气污染物排放限值及测量方法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强制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国家摩托车质量监督检验中心(重庆)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0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20080084-Q-467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皮革制品工业大气污染物排放标准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强制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中国轻工业清洁生产中心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91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20080093-Q-467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生物类农药企业污染物排放标准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强制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国家环境保护总局南京环境科学研究所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97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20080056-Q-467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城镇污水处理厂污染物排放标准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强制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修订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国家环保总局环境标准研究所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3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20080102-Q-467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医疗机构水污染物排放标准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强制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修订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北京市环境保护科学研究院、中国疾病预防控制中心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5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20080097-Q-467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味精工业污染物排放标准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强制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修订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国家环保总局环境标准研究所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23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20080104-Q-467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有机硫类农药企业污染物排放标准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强制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沈阳化工研究院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59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20080100-Q-467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酰胺类农药企业污染物排放标准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强制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国家环保总局南京环境科学研究所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9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20080054-Q-467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-6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-6"/>
                <w:kern w:val="2"/>
                <w:sz w:val="22"/>
                <w:szCs w:val="22"/>
                <w:u w:val="none"/>
                <w:lang w:val="en-US" w:eastAsia="zh-CN" w:bidi="ar"/>
              </w:rPr>
              <w:t>氨基甲酸酯类农药企业污染物排放标准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强制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国家环保总局南京环境科学研究所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20080055-Q-467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苯氧羧酸类农药企业污染物排放标准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强制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国家环保总局南京环境科学研究所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20080057-Q-467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畜禽养殖业污染物排放标准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强制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修订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国家环保总局环境标准研究所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5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20080061-Q-467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感光材料冲洗行业污染物排放标准及测量方法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强制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北京师范大学环境科学研究所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3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20080071-Q-467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黄磷工业污染物排放标准及测量方法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强制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中国化工环保协会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9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20080105-Q-467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有机氯类农药企业污染物排放标准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强制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国家环境保护总局南京环境科学研究所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20080085-Q-467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啤酒工业污染物排放标准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强制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修订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国家环保总局环境标准研究所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20101904-Q-604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三轮汽车和低速货车 噪声限值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强制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修订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机械工业农用运输车发展研究中心、山东五征集团有限公司、四川南骏汽车集团有限公司、中国重汽集团成都王牌商用车有限公司、山东时风（集团）有限责任公司、山东唐骏欧铃汽车制造有限公司、北汽福田汽车股份有限公司诸城汽车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57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20110210-Q-467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明胶、骨胶和皮胶工业水污染物排放标准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强制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山东大学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20110211-Q-467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酿造调味品工业水污染物排放标准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强制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青岛科技大学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20110212-Q-467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葡萄酒、黄酒工业水污染物排放标准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强制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北京市环境保护科学研究院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0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20110213-Q-467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乳制品工业水污染物排放标准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强制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中国食品发酵工业研究院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20110214-Q-467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水产品加工业水污染物排放标准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强制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青岛理工大学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20120001-Q-467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进口可用作原料的固体废物环境保护控制标准 糖蜜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强制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中国环境科学研究院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20131114-Q-467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乘用车内空气质量标准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强制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修订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中国兵器装备集团公司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20160108-Q-467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机场周围环境噪声标准及测量方法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强制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修订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中国环境科学研究院、河北科技大学、中国民航大学、杭州爱华仪器有限公司、宁波市环境保护科学研究设计院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09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20160111-Q-467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三轮汽车用柴油机及其车辆排气污染物排放限值及测量方法（中国第三阶段）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强制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修订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济南汽车检测中心、中国环境科学研究院。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20160115-Q-467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活性炭工业污染物排放标准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强制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宁夏回族自治区环境监测中心站、国家环保总局环境标准研究所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20160960-Q-467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人造板工业污染物排放标准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强制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沈阳市环境监测中心站、南京林业大学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27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20201917-Q-467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餐饮业油烟污染物排放标准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强制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修订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深圳市环境监测中心站、北京大学深圳研究生院、深圳市力德诺华科技有限公司、北京市环境保护科学研究院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0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20201914-Q-467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电子工业大气污染物排放标准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强制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中国电子工程设计院、上海市环境科学研究院、深圳市环境监测中心站、中国印制电路行业协会、上海第二工业大学、信息产业电子第十一设计研究院科技工程股份有限公司等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9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20220315-Q-467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核动力厂质量保证体系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强制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全国核安全标准化技术委员会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生态环境部核与辐射安全中心、中机生产力促进中心、苏州热工研究院有限公司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20220316-Q-467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研究堆设计安全要求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强制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全国核安全标准化技术委员会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中国核动力研究设计院、生态环境部核与辐射安全中心、核工业标准化研究所、苏州热工研究院有限公司、中国原子能科学研究院、清华大学核能与新能源技术研究院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6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20193357-T-312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保安服务装备配备规范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推荐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公安部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公安部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公安部第一研究所、北京城市系统工程研究中心、公安部治安管理局、深圳市华德安科技有限公司、中国保安协会、上海冠意捷实业有限公司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20210926-T-469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机械加工制造过程工件能耗限额制定方法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推荐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国家标准委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全国能源基础与管理标准化技术委员会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重庆大学、中机生产力促进中心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47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20214014-T-469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商业和工业应用中固体生物燃料颗粒的安全处理和储存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推荐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国家标准委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全国能源基础与管理标准化技术委员会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中国标准化研究院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20230792-T-469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信息安全技术 重要数据处理安全要求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推荐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国家标准委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全国网络安全标准化技术委员会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中国科学技术大学、国家信息中心、中国电子技术标准化研究院、国家信息技术安全研究中心、中国网络安全审查技术与认证中心、国家工业信息安全发展研究中心、中国信息安全测评中心、国家计算机网络应急技术处理协调中心、中国信息安全研究院有限公司、深信服科技股份有限公司、杭州安恒信息技术股份有限公司、中电长城网际系统应用有限公司、奇安信科技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4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20242149-T-469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数据安全技术 二手电子产品信息清除技术要求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推荐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国家标准委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全国网络安全标准化技术委员会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中国科学院信息工程研究所、中国电子技术标准化研究院、荣耀终端有限公司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114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20242950-T-347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轨道交通 受流系统 受电弓与接触网动态相互作用测量的要求和验证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推荐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修订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国家铁路局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全国轨道交通电气设备与系统标准化技术委员会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中铁第四勘察设计院集团有限公司、中国铁道科学研究院集团有限公司机车车辆研究所、中车株洲电力机车有限公司、中国铁路设计集团有限公司、北京中车赛德铁道电气科技有限公司、中车大同电力机车有限公司、中铁电气化局集团有限公司、株洲中车时代电气股份有限公司、中铁电气化勘测设计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503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20242761-T-347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轨道交通 机车车辆电气设备  开启式功率电阻器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推荐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修订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国家铁路局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全国轨道交通电气设备与系统标准化技术委员会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中车株洲电力机车研究所有限公司、西南交通大学、青岛四方庞巴迪铁路运输设备有限公司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43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20160871-T-450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石英砂（粉）厂、滑石粉厂防尘技术规范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推荐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修订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国家卫生健康委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国家卫生健康委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北京市劳动保护科学研究所、北京科技大学、北京市劳保所科技发展有限责任公司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6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20184155-T-450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低温作业分级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推荐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修订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国家卫生健康委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国家卫生健康委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北京市疾病预防控制中心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20160463-T-467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土壤环境质量评价技术规范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推荐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环境保护部南京环境科学研究所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841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20214464-T-315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人体损伤致残程度分级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推荐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司法部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司法部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司法鉴定科学研究院、中国政法大学、四川大学、中国医科大学、西安交通大学、北京市公安局、江苏省高级人民法院、陕西省高级人民法院、宁夏回族自治区高级人民法院、重庆市高级人民法院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08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20091197-T-450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监控式抑爆装置技术要求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推荐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修订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应急管理部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全国安全生产标准化技术委员会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煤炭科学研究总院重庆研究院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63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20153551-T-450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粉尘爆炸性环境隔爆系统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推荐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应急管理部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全国安全生产标准化技术委员会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上海化工研究院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412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20202715-T-450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眼面部防护 焊接防护 第1部分：焊接防护具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推荐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修订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应急管理部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全国个体防护装备标准化技术委员会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上海市安全生产科学研究所、温州迅达电子科技有限公司、宁波吉欧光电科技有限公司、3M中国有限公司、金华市金焊防护工具有限责任公司、许昌天和焊接器材有限公司、武汉威和光电股份有限公司、中国标准化研究院、台州市路桥德裕劳保用品有限公司、中车青岛四方机车车辆股份有限公司、广州计量检测技术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3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20202710-T-450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眼面部防护 焊接防护 第2部分：自动变光焊接滤光镜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推荐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修订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应急管理部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全国个体防护装备标准化技术委员会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上海市安全生产科学研究所、常州迅安科技股份有限公司、温州迅达电子科技有限公司、宁波吉欧光电科技有限公司、3M中国有限公司、安捷伦科技（中国）有限公司、广州计量检测技术研究院、江苏省安全生产科学研究院、中国标准化研究院、丹阳市检验检测中心、中车青岛四方机车车辆股份有限公司、泰州市产品质量监督检验院、江苏省特种安全防护产品质量监督检验中心、武汉威和光电股份有限公司、国家卫生健康委职业安全卫生研究中心、河北冀雅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53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20202712-T-450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呼吸防护 选择、使用与维护 第1部分：呼吸保护计划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推荐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修订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应急管理部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全国个体防护装备标准化技术委员会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28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军事科学院防化研究院、中国安全生产科学研究院、国家卫生健康委职业安全卫生研究中心、中国疾病预防控制中心职业卫生与中毒控制所、建德市朝美日化有限公司、中钢集团武汉安全环保研究院有限公司、北京市科学技术研究院城市安全与环境科学研究所、3M中国有限公司、广州职业病防治研究院、上海远钦净化科技有限公司、江苏省特种安全防护产品质量监督检验中心、常州贝斯莱夫安全设备有限公司、上海方展消防科技有限公司、江苏高玛安全装备有限公司、清华大学合肥公共安全研究院、湖北华强科技股份有限公司、中车长春轨道客车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20204653-T-450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呼吸防护 选择、使用与维护  第2部分：适合性检验方法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推荐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应急管理部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全国个体防护装备标准化技术委员会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28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军事科学院防化研究院、中国安全生产科学研究院、应急管理部国际交流合作中心、中国地质大学（北京）、冠烽医疗用品（厦门）有限公司、中国疾病预防控制中心职业卫生与中毒控制所、空军特色医学中心、上海呼享环保科技有限公司、中国矿业大学(北京)、上海远钦净化科技有限公司、吉立安（北京）科技有限公司、江苏高玛安全装备有限公司、TSI提赛环科仪器贸易(北京）有限公司、中科国联劳动防护技术研究院（北京）有限公司、常州贝斯莱夫安全设备有限公司、湖北华强科技股份有限公司、湖北航天化学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47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20212921-T-450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呼吸防护 术语和定义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推荐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应急管理部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全国个体防护装备标准化技术委员会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军事科学院防化研究院、3M中国有限公司等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72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20072903-Q-607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家用和类似用途电器的安全 家庭用品消毒柜的特殊要求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推荐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中国轻工业联合会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全国家用电器标准化技术委员会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中国家用电器研究院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3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20079634-T-469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胶原蛋白水解物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推荐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中国轻工业联合会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中国轻工业联合会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南海海洋生物技术国家工程研究中心、广东中大南海海洋生物技术工程中心有限公司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42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20112077-Q-607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家用和类似用途电器的安全 冷热饮水机的特殊要求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推荐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中国轻工业联合会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全国家用电器标准化技术委员会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中国家用电器研究院、佛山市顺德区美的饮水机制造有限公司、深圳安吉尔饮水产业集团有限公司、沁园集团股份有限公司、上海浩泽净水科技发展有限公司、东研高科（北京）环保技术有限公司、青岛日日顺电气服务有限公司、宁波祈禧电器有限公司、德国独资世保康水务（南京）有限公司、慈溪市百力电器有限公司、莱克电气股份有限公司、珠海大松生活电器有限公司、艾欧史密斯（上海）水处理产品有限公司、江苏正本净化节水科技实业有限公司、佛山市雅洁源科技有限公司、中山汉诺威电器有限公司、上海亿悦电器科技有限公司、厦门中泓检测技术股份有限公司、无锡市净水行业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08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20211924-T-610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阴极保护铂复合阳极用铂板材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推荐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修订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中国有色金属工业协会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-6"/>
                <w:kern w:val="2"/>
                <w:sz w:val="22"/>
                <w:szCs w:val="22"/>
                <w:u w:val="none"/>
                <w:lang w:val="en-US" w:eastAsia="zh-CN" w:bidi="ar"/>
              </w:rPr>
              <w:t>全国有色金属标准化技术委员会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 w:val="0"/>
              <w:autoSpaceDN/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spacing w:val="0"/>
                <w:kern w:val="2"/>
                <w:sz w:val="22"/>
                <w:szCs w:val="22"/>
                <w:u w:val="none"/>
                <w:lang w:val="en-US" w:eastAsia="zh-CN" w:bidi="ar"/>
              </w:rPr>
              <w:t>西安诺博尔稀贵金属材料股份有限公司、西部金属材料股份有限公司、西北有色金属研究院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455D31A2"/>
    <w:rsid w:val="B75F07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1"/>
    <w:pPr>
      <w:widowControl w:val="0"/>
      <w:overflowPunct w:val="0"/>
      <w:topLinePunct/>
      <w:autoSpaceDN/>
      <w:adjustRightInd/>
      <w:spacing w:line="240" w:lineRule="auto"/>
      <w:ind w:left="115"/>
      <w:jc w:val="both"/>
    </w:pPr>
    <w:rPr>
      <w:rFonts w:hint="default" w:ascii="Arial" w:hAnsi="Arial" w:eastAsia="Arial" w:cs="Times New Roman"/>
      <w:spacing w:val="0"/>
      <w:kern w:val="2"/>
      <w:sz w:val="20"/>
      <w:szCs w:val="20"/>
      <w:lang w:val="en-US" w:eastAsia="zh-CN" w:bidi="ar-SA"/>
    </w:rPr>
  </w:style>
  <w:style w:type="paragraph" w:styleId="3">
    <w:name w:val="Title"/>
    <w:next w:val="1"/>
    <w:qFormat/>
    <w:uiPriority w:val="0"/>
    <w:pPr>
      <w:widowControl w:val="0"/>
      <w:overflowPunct w:val="0"/>
      <w:topLinePunct/>
      <w:autoSpaceDN/>
      <w:adjustRightInd/>
      <w:spacing w:before="240" w:beforeLines="0" w:beforeAutospacing="0" w:after="60" w:afterLines="0" w:afterAutospacing="0" w:line="240" w:lineRule="auto"/>
      <w:jc w:val="center"/>
      <w:outlineLvl w:val="0"/>
    </w:pPr>
    <w:rPr>
      <w:rFonts w:hint="default" w:ascii="Arial" w:hAnsi="Arial" w:eastAsia="仿宋_GB2312" w:cs="Times New Roman"/>
      <w:b/>
      <w:spacing w:val="0"/>
      <w:kern w:val="2"/>
      <w:sz w:val="32"/>
      <w:szCs w:val="32"/>
      <w:lang w:val="en-US" w:eastAsia="zh-CN" w:bidi="ar-SA"/>
    </w:rPr>
  </w:style>
  <w:style w:type="paragraph" w:styleId="4">
    <w:name w:val="footer"/>
    <w:qFormat/>
    <w:uiPriority w:val="99"/>
    <w:pPr>
      <w:widowControl w:val="0"/>
      <w:tabs>
        <w:tab w:val="center" w:pos="4153"/>
        <w:tab w:val="right" w:pos="8306"/>
      </w:tabs>
      <w:overflowPunct w:val="0"/>
      <w:topLinePunct/>
      <w:autoSpaceDN/>
      <w:adjustRightInd w:val="0"/>
      <w:snapToGrid w:val="0"/>
      <w:jc w:val="left"/>
    </w:pPr>
    <w:rPr>
      <w:rFonts w:hint="eastAsia" w:ascii="Times New Roman" w:hAnsi="Times New Roman" w:eastAsia="方正仿宋_GBK" w:cs="Times New Roman"/>
      <w:spacing w:val="0"/>
      <w:kern w:val="2"/>
      <w:sz w:val="18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HHH</cp:lastModifiedBy>
  <dcterms:modified xsi:type="dcterms:W3CDTF">2025-11-10T01:42:01Z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