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BCA9F">
      <w:pPr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ascii="Times New Roman" w:hAnsi="Times New Roman" w:eastAsia="黑体"/>
          <w:sz w:val="32"/>
          <w:szCs w:val="32"/>
        </w:rPr>
        <w:t>附件2</w:t>
      </w:r>
    </w:p>
    <w:p w14:paraId="292E7E4D">
      <w:pPr>
        <w:widowControl w:val="0"/>
        <w:spacing w:line="240" w:lineRule="exact"/>
        <w:jc w:val="center"/>
        <w:rPr>
          <w:rFonts w:ascii="Calibri" w:hAnsi="Calibri" w:eastAsia="方正大标宋简体" w:cs="Times New Roman"/>
          <w:kern w:val="2"/>
          <w:sz w:val="44"/>
          <w:szCs w:val="24"/>
          <w:lang w:val="en-US" w:eastAsia="zh-CN" w:bidi="ar-SA"/>
        </w:rPr>
      </w:pPr>
    </w:p>
    <w:p w14:paraId="0A01D6ED">
      <w:pPr>
        <w:widowControl w:val="0"/>
        <w:jc w:val="center"/>
        <w:rPr>
          <w:rFonts w:ascii="Calibri" w:hAnsi="Calibri" w:eastAsia="方正大标宋简体" w:cs="Times New Roman"/>
          <w:kern w:val="2"/>
          <w:sz w:val="44"/>
          <w:szCs w:val="24"/>
          <w:lang w:val="en-US" w:eastAsia="zh-CN" w:bidi="ar-SA"/>
        </w:rPr>
      </w:pPr>
      <w:r>
        <w:rPr>
          <w:rFonts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修改的规范性文件目录</w:t>
      </w:r>
    </w:p>
    <w:bookmarkEnd w:id="0"/>
    <w:tbl>
      <w:tblPr>
        <w:tblStyle w:val="4"/>
        <w:tblW w:w="9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805"/>
        <w:gridCol w:w="2046"/>
        <w:gridCol w:w="3236"/>
        <w:gridCol w:w="1797"/>
      </w:tblGrid>
      <w:tr w14:paraId="1501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2D091399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序号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72278F82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制定机关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501A299C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文号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14:paraId="057A9870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文件名称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A263D98">
            <w:pPr>
              <w:spacing w:line="36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/>
                <w:color w:val="000000"/>
                <w:sz w:val="28"/>
              </w:rPr>
              <w:t>完成时限</w:t>
            </w:r>
          </w:p>
        </w:tc>
      </w:tr>
      <w:tr w14:paraId="474A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86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4ACC5A0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7F808FEF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省人民政府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1E8032D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湘政发</w:t>
            </w:r>
          </w:p>
          <w:p w14:paraId="5D1E66D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〔2003〕14号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14:paraId="54155A23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湖南省人民政府关于印发《湖南省房产税施行细则》的通知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2F949F1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2025年</w:t>
            </w:r>
          </w:p>
          <w:p w14:paraId="370D2FA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10月底前</w:t>
            </w:r>
          </w:p>
        </w:tc>
      </w:tr>
      <w:tr w14:paraId="3277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86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19F1F06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34654267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省人民政府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5A6A59B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湘政发</w:t>
            </w:r>
          </w:p>
          <w:p w14:paraId="410296E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〔2018〕23号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14:paraId="0C0B7A3E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湖南省人民政府关于建立残疾儿童康复救助制度的实施意见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6355BF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2026年</w:t>
            </w:r>
          </w:p>
          <w:p w14:paraId="5458FE0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1月底前</w:t>
            </w:r>
          </w:p>
        </w:tc>
      </w:tr>
      <w:tr w14:paraId="243E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86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6A32A0D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75B2237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省人民政府办公厅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2DE5875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湘政办发〔2011〕50号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14:paraId="4E22A1B3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湖南省人民政府办公厅关于印发《湖南省公共机构节能管理办法》的通知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286BFF5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2025年</w:t>
            </w:r>
          </w:p>
          <w:p w14:paraId="0A3F4A2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12月底前</w:t>
            </w:r>
          </w:p>
        </w:tc>
      </w:tr>
      <w:tr w14:paraId="0173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86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434C72B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6A18F81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省人民政府办公厅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7EF367F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湘政办发〔2020〕33号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14:paraId="0FCD7F12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湖南省人民政府办公厅关于印发《湖南省电子政务外网安全管理暂行办法》的通知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70E2C06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2025年</w:t>
            </w:r>
          </w:p>
          <w:p w14:paraId="4E6C498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12月底前</w:t>
            </w:r>
          </w:p>
        </w:tc>
      </w:tr>
      <w:tr w14:paraId="4322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865" w:type="dxa"/>
            <w:shd w:val="solid" w:color="FFFFFF" w:fill="auto"/>
            <w:vAlign w:val="center"/>
          </w:tcPr>
          <w:p w14:paraId="77FFF05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05" w:type="dxa"/>
            <w:vAlign w:val="center"/>
          </w:tcPr>
          <w:p w14:paraId="32129A2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省人民政府办公厅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2560D1D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湘政办发〔2020〕57号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14:paraId="305EAEE8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湖南省人民政府办公厅关于印发《湖南省户口登记管理办法》的通知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817F56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2025年</w:t>
            </w:r>
          </w:p>
          <w:p w14:paraId="08D5809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12月底前</w:t>
            </w:r>
          </w:p>
        </w:tc>
      </w:tr>
      <w:tr w14:paraId="630B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65" w:type="dxa"/>
            <w:shd w:val="solid" w:color="FFFFFF" w:fill="auto"/>
            <w:vAlign w:val="center"/>
          </w:tcPr>
          <w:p w14:paraId="58E87EE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05" w:type="dxa"/>
            <w:vAlign w:val="center"/>
          </w:tcPr>
          <w:p w14:paraId="3F86F19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省人民政府办公厅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2841F36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湘政办发〔2020〕60号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14:paraId="2182E4AE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湖南省人民政府办公厅关于印发《湖南省交易场所监督管理办法》的通知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8F3F8E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2025年</w:t>
            </w:r>
          </w:p>
          <w:p w14:paraId="62BB776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12月底前</w:t>
            </w:r>
          </w:p>
        </w:tc>
      </w:tr>
      <w:tr w14:paraId="01F3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865" w:type="dxa"/>
            <w:shd w:val="solid" w:color="FFFFFF" w:fill="auto"/>
            <w:vAlign w:val="center"/>
          </w:tcPr>
          <w:p w14:paraId="11916E5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46D5866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省人民政府办公厅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4F2BD38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湘政办发〔2021〕34号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14:paraId="359E7F04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湖南省人民政府办公厅关于印发《湖南省省长质量奖管理办法》的通知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519AD3F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2026年</w:t>
            </w:r>
          </w:p>
          <w:p w14:paraId="5B55CD6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3月底前</w:t>
            </w:r>
          </w:p>
        </w:tc>
      </w:tr>
      <w:tr w14:paraId="4829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86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3361FD8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31A8042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省人民政府办公厅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4B2F6C3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湘政办发〔2021〕58号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14:paraId="465CF2E7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湖南省人民政府办公厅关于加快海峡两岸产业合作区（湖南）建设的实施意见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2F384B6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2026年</w:t>
            </w:r>
          </w:p>
          <w:p w14:paraId="0438054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8月底前</w:t>
            </w:r>
          </w:p>
        </w:tc>
      </w:tr>
      <w:tr w14:paraId="005E7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6AD5D49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70DE064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省人民政府办公厅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5A7E9FA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湘政办发〔2022〕2号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14:paraId="79DA5F0D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湖南省人民政府办公厅关于印发《湖南省企业上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市“金芙蓉”跃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升行动计划（2022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2025年）》的通知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36E89E6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2026年</w:t>
            </w:r>
          </w:p>
          <w:p w14:paraId="2FDCEAD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2月底前</w:t>
            </w:r>
          </w:p>
        </w:tc>
      </w:tr>
      <w:tr w14:paraId="0D5C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86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5260095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736266F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省人民政府办公厅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6D7D48C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湘政办发〔2023〕9号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14:paraId="0BD0F7FD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湖南省人民政府办公厅印发《关于促进跨境电商高质量发展的若干措施》的通知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2588EAA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2026年</w:t>
            </w:r>
          </w:p>
          <w:p w14:paraId="75126D1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6月底前</w:t>
            </w:r>
          </w:p>
        </w:tc>
      </w:tr>
      <w:tr w14:paraId="00DD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865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 w14:paraId="73A6D0B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 w14:paraId="40752F7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省人民政府办公厅</w:t>
            </w:r>
          </w:p>
        </w:tc>
        <w:tc>
          <w:tcPr>
            <w:tcW w:w="2046" w:type="dxa"/>
            <w:tcBorders>
              <w:tl2br w:val="nil"/>
              <w:tr2bl w:val="nil"/>
            </w:tcBorders>
            <w:vAlign w:val="center"/>
          </w:tcPr>
          <w:p w14:paraId="657D8DF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湘政办发〔2024〕22号</w:t>
            </w:r>
          </w:p>
        </w:tc>
        <w:tc>
          <w:tcPr>
            <w:tcW w:w="3236" w:type="dxa"/>
            <w:tcBorders>
              <w:tl2br w:val="nil"/>
              <w:tr2bl w:val="nil"/>
            </w:tcBorders>
            <w:vAlign w:val="center"/>
          </w:tcPr>
          <w:p w14:paraId="2D1615FF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湖南省人民政府办公厅印发《关于进一步促进湖南省上市公司高质量发展的若干措施》的通知</w:t>
            </w:r>
          </w:p>
        </w:tc>
        <w:tc>
          <w:tcPr>
            <w:tcW w:w="1797" w:type="dxa"/>
            <w:tcBorders>
              <w:tl2br w:val="nil"/>
              <w:tr2bl w:val="nil"/>
            </w:tcBorders>
            <w:vAlign w:val="center"/>
          </w:tcPr>
          <w:p w14:paraId="09F6558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2026年</w:t>
            </w:r>
          </w:p>
          <w:p w14:paraId="4C35C7F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2月底前</w:t>
            </w:r>
          </w:p>
        </w:tc>
      </w:tr>
    </w:tbl>
    <w:p w14:paraId="2F0CAE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方正书宋_GBK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22E7F"/>
    <w:rsid w:val="0FB2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cs="Arial"/>
      <w:szCs w:val="24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方正大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2025-10-30T07:47:00Z</dcterms:created>
  <dc:creator>政务中心</dc:creator>
  <cp:lastModifiedBy>政务中心</cp:lastModifiedBy>
  <dcterms:modified xsi:type="dcterms:W3CDTF">2025-10-30T07:48:11Z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899025DC03544C028D1FE47A7B7FDE05_11</vt:lpwstr>
  </property>
  <property fmtid="{D5CDD505-2E9C-101B-9397-08002B2CF9AE}" pid="4" name="KSOTemplateDocerSaveRecord">
    <vt:lpwstr>eyJoZGlkIjoiYWIzZGZjZmY1MTI2ZjlhNTI0MDBhZjdhYTQ0MDQyMmYiLCJ1c2VySWQiOiIxNjk3MDc5NDkwIn0=</vt:lpwstr>
  </property>
</Properties>
</file>