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2DC06">
      <w:pPr>
        <w:rPr>
          <w:rFonts w:ascii="Times New Roman" w:hAnsi="Times New Roman" w:eastAsia="黑体"/>
          <w:sz w:val="32"/>
          <w:szCs w:val="32"/>
        </w:rPr>
      </w:pPr>
      <w:r>
        <w:rPr>
          <w:rFonts w:ascii="Times New Roman" w:hAnsi="Times New Roman" w:eastAsia="黑体"/>
          <w:sz w:val="32"/>
          <w:szCs w:val="32"/>
        </w:rPr>
        <w:t>附件4</w:t>
      </w:r>
    </w:p>
    <w:p w14:paraId="4B26CB5F">
      <w:pPr>
        <w:widowControl w:val="0"/>
        <w:spacing w:line="400" w:lineRule="exact"/>
        <w:jc w:val="center"/>
        <w:rPr>
          <w:rFonts w:ascii="Calibri" w:hAnsi="Calibri" w:eastAsia="方正大标宋简体" w:cs="Times New Roman"/>
          <w:kern w:val="2"/>
          <w:sz w:val="44"/>
          <w:szCs w:val="24"/>
          <w:lang w:val="en-US" w:eastAsia="zh-CN" w:bidi="ar-SA"/>
        </w:rPr>
      </w:pPr>
    </w:p>
    <w:p w14:paraId="7469D402">
      <w:pPr>
        <w:jc w:val="center"/>
        <w:rPr>
          <w:rFonts w:ascii="Times New Roman" w:hAnsi="Times New Roman"/>
        </w:rPr>
      </w:pPr>
      <w:bookmarkStart w:id="0" w:name="_GoBack"/>
      <w:r>
        <w:rPr>
          <w:rFonts w:ascii="Times New Roman" w:hAnsi="Times New Roman" w:eastAsia="方正小标宋简体"/>
          <w:color w:val="000000"/>
          <w:kern w:val="0"/>
          <w:sz w:val="44"/>
          <w:szCs w:val="44"/>
        </w:rPr>
        <w:t>长期有效的规范性文件目录</w:t>
      </w:r>
    </w:p>
    <w:bookmarkEnd w:id="0"/>
    <w:tbl>
      <w:tblPr>
        <w:tblStyle w:val="4"/>
        <w:tblW w:w="9773" w:type="dxa"/>
        <w:jc w:val="center"/>
        <w:tblLayout w:type="fixed"/>
        <w:tblCellMar>
          <w:top w:w="0" w:type="dxa"/>
          <w:left w:w="108" w:type="dxa"/>
          <w:bottom w:w="0" w:type="dxa"/>
          <w:right w:w="108" w:type="dxa"/>
        </w:tblCellMar>
      </w:tblPr>
      <w:tblGrid>
        <w:gridCol w:w="864"/>
        <w:gridCol w:w="1841"/>
        <w:gridCol w:w="2045"/>
        <w:gridCol w:w="5023"/>
      </w:tblGrid>
      <w:tr w14:paraId="72594355">
        <w:tblPrEx>
          <w:tblCellMar>
            <w:top w:w="0" w:type="dxa"/>
            <w:left w:w="108" w:type="dxa"/>
            <w:bottom w:w="0" w:type="dxa"/>
            <w:right w:w="108" w:type="dxa"/>
          </w:tblCellMar>
        </w:tblPrEx>
        <w:trPr>
          <w:trHeight w:val="635" w:hRule="atLeast"/>
          <w:tblHeader/>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1DD1EEBD">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序号</w:t>
            </w:r>
          </w:p>
        </w:tc>
        <w:tc>
          <w:tcPr>
            <w:tcW w:w="1841" w:type="dxa"/>
            <w:tcBorders>
              <w:top w:val="single" w:color="000000" w:sz="4" w:space="0"/>
              <w:left w:val="single" w:color="000000" w:sz="4" w:space="0"/>
              <w:bottom w:val="single" w:color="000000" w:sz="4" w:space="0"/>
              <w:right w:val="single" w:color="000000" w:sz="4" w:space="0"/>
            </w:tcBorders>
            <w:vAlign w:val="center"/>
          </w:tcPr>
          <w:p w14:paraId="0AEA9E4A">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制定机关</w:t>
            </w:r>
          </w:p>
        </w:tc>
        <w:tc>
          <w:tcPr>
            <w:tcW w:w="2045" w:type="dxa"/>
            <w:tcBorders>
              <w:top w:val="single" w:color="000000" w:sz="4" w:space="0"/>
              <w:left w:val="single" w:color="000000" w:sz="4" w:space="0"/>
              <w:bottom w:val="single" w:color="000000" w:sz="4" w:space="0"/>
              <w:right w:val="single" w:color="000000" w:sz="4" w:space="0"/>
            </w:tcBorders>
            <w:vAlign w:val="center"/>
          </w:tcPr>
          <w:p w14:paraId="0906BF74">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文号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74DD32FC">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文件名称</w:t>
            </w:r>
          </w:p>
        </w:tc>
      </w:tr>
      <w:tr w14:paraId="660FFBEF">
        <w:tblPrEx>
          <w:tblCellMar>
            <w:top w:w="0" w:type="dxa"/>
            <w:left w:w="108" w:type="dxa"/>
            <w:bottom w:w="0" w:type="dxa"/>
            <w:right w:w="108" w:type="dxa"/>
          </w:tblCellMar>
        </w:tblPrEx>
        <w:trPr>
          <w:trHeight w:val="959"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03C9B890">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w:t>
            </w:r>
          </w:p>
        </w:tc>
        <w:tc>
          <w:tcPr>
            <w:tcW w:w="1841" w:type="dxa"/>
            <w:tcBorders>
              <w:top w:val="single" w:color="000000" w:sz="4" w:space="0"/>
              <w:left w:val="single" w:color="000000" w:sz="4" w:space="0"/>
              <w:bottom w:val="single" w:color="000000" w:sz="4" w:space="0"/>
              <w:right w:val="single" w:color="000000" w:sz="4" w:space="0"/>
            </w:tcBorders>
            <w:vAlign w:val="center"/>
          </w:tcPr>
          <w:p w14:paraId="6173B764">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45" w:type="dxa"/>
            <w:tcBorders>
              <w:top w:val="single" w:color="000000" w:sz="4" w:space="0"/>
              <w:left w:val="single" w:color="000000" w:sz="4" w:space="0"/>
              <w:bottom w:val="single" w:color="000000" w:sz="4" w:space="0"/>
              <w:right w:val="single" w:color="000000" w:sz="4" w:space="0"/>
            </w:tcBorders>
            <w:vAlign w:val="center"/>
          </w:tcPr>
          <w:p w14:paraId="52BA5FE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2C9BB621">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〔2006〕7号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31BB7A86">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湖南省人民政府关于完善企业职工基本养老保险制度的决定</w:t>
            </w:r>
          </w:p>
        </w:tc>
      </w:tr>
      <w:tr w14:paraId="21416627">
        <w:tblPrEx>
          <w:tblCellMar>
            <w:top w:w="0" w:type="dxa"/>
            <w:left w:w="108" w:type="dxa"/>
            <w:bottom w:w="0" w:type="dxa"/>
            <w:right w:w="108" w:type="dxa"/>
          </w:tblCellMar>
        </w:tblPrEx>
        <w:trPr>
          <w:trHeight w:val="1118"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3F854D17">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w:t>
            </w:r>
          </w:p>
        </w:tc>
        <w:tc>
          <w:tcPr>
            <w:tcW w:w="1841" w:type="dxa"/>
            <w:tcBorders>
              <w:top w:val="single" w:color="000000" w:sz="4" w:space="0"/>
              <w:left w:val="single" w:color="000000" w:sz="4" w:space="0"/>
              <w:bottom w:val="single" w:color="000000" w:sz="4" w:space="0"/>
              <w:right w:val="single" w:color="000000" w:sz="4" w:space="0"/>
            </w:tcBorders>
            <w:vAlign w:val="center"/>
          </w:tcPr>
          <w:p w14:paraId="20018D43">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45" w:type="dxa"/>
            <w:tcBorders>
              <w:top w:val="single" w:color="000000" w:sz="4" w:space="0"/>
              <w:left w:val="single" w:color="000000" w:sz="4" w:space="0"/>
              <w:bottom w:val="single" w:color="000000" w:sz="4" w:space="0"/>
              <w:right w:val="single" w:color="000000" w:sz="4" w:space="0"/>
            </w:tcBorders>
            <w:vAlign w:val="center"/>
          </w:tcPr>
          <w:p w14:paraId="71EF210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6D65A762">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〔2011〕16号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778EC951">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湖南省人民政府关于将国有企业老工伤人员等纳入工伤保险统筹管理的实施意见</w:t>
            </w:r>
          </w:p>
        </w:tc>
      </w:tr>
      <w:tr w14:paraId="60804A51">
        <w:tblPrEx>
          <w:tblCellMar>
            <w:top w:w="0" w:type="dxa"/>
            <w:left w:w="108" w:type="dxa"/>
            <w:bottom w:w="0" w:type="dxa"/>
            <w:right w:w="108" w:type="dxa"/>
          </w:tblCellMar>
        </w:tblPrEx>
        <w:trPr>
          <w:trHeight w:val="960"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1FC51FDC">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3</w:t>
            </w:r>
          </w:p>
        </w:tc>
        <w:tc>
          <w:tcPr>
            <w:tcW w:w="1841" w:type="dxa"/>
            <w:tcBorders>
              <w:top w:val="single" w:color="000000" w:sz="4" w:space="0"/>
              <w:left w:val="single" w:color="000000" w:sz="4" w:space="0"/>
              <w:bottom w:val="single" w:color="000000" w:sz="4" w:space="0"/>
              <w:right w:val="single" w:color="000000" w:sz="4" w:space="0"/>
            </w:tcBorders>
            <w:vAlign w:val="center"/>
          </w:tcPr>
          <w:p w14:paraId="2041A0AC">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45" w:type="dxa"/>
            <w:tcBorders>
              <w:top w:val="single" w:color="000000" w:sz="4" w:space="0"/>
              <w:left w:val="single" w:color="000000" w:sz="4" w:space="0"/>
              <w:bottom w:val="single" w:color="000000" w:sz="4" w:space="0"/>
              <w:right w:val="single" w:color="000000" w:sz="4" w:space="0"/>
            </w:tcBorders>
            <w:vAlign w:val="center"/>
          </w:tcPr>
          <w:p w14:paraId="2434B6B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1EA37A22">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〔2015〕38号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44AB2876">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湖南省人民政府关于机关事业单位工作人员养老保险制度改革的实施意见</w:t>
            </w:r>
          </w:p>
        </w:tc>
      </w:tr>
      <w:tr w14:paraId="19C4AFD8">
        <w:tblPrEx>
          <w:tblCellMar>
            <w:top w:w="0" w:type="dxa"/>
            <w:left w:w="108" w:type="dxa"/>
            <w:bottom w:w="0" w:type="dxa"/>
            <w:right w:w="108" w:type="dxa"/>
          </w:tblCellMar>
        </w:tblPrEx>
        <w:trPr>
          <w:trHeight w:val="1118"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4D7C8F93">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4</w:t>
            </w:r>
          </w:p>
        </w:tc>
        <w:tc>
          <w:tcPr>
            <w:tcW w:w="1841" w:type="dxa"/>
            <w:tcBorders>
              <w:top w:val="single" w:color="000000" w:sz="4" w:space="0"/>
              <w:left w:val="single" w:color="000000" w:sz="4" w:space="0"/>
              <w:bottom w:val="single" w:color="000000" w:sz="4" w:space="0"/>
              <w:right w:val="single" w:color="000000" w:sz="4" w:space="0"/>
            </w:tcBorders>
            <w:vAlign w:val="center"/>
          </w:tcPr>
          <w:p w14:paraId="77DC480E">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45" w:type="dxa"/>
            <w:tcBorders>
              <w:top w:val="single" w:color="000000" w:sz="4" w:space="0"/>
              <w:left w:val="single" w:color="000000" w:sz="4" w:space="0"/>
              <w:bottom w:val="single" w:color="000000" w:sz="4" w:space="0"/>
              <w:right w:val="single" w:color="000000" w:sz="4" w:space="0"/>
            </w:tcBorders>
            <w:vAlign w:val="center"/>
          </w:tcPr>
          <w:p w14:paraId="2EC851B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754FD481">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〔2018〕19号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01B0D3EC">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湖南省人民政府关于明确税务机构改革涉及的政府规章、规范性文件修订前适用性问题的通知</w:t>
            </w:r>
          </w:p>
        </w:tc>
      </w:tr>
      <w:tr w14:paraId="02B1376E">
        <w:tblPrEx>
          <w:tblCellMar>
            <w:top w:w="0" w:type="dxa"/>
            <w:left w:w="108" w:type="dxa"/>
            <w:bottom w:w="0" w:type="dxa"/>
            <w:right w:w="108" w:type="dxa"/>
          </w:tblCellMar>
        </w:tblPrEx>
        <w:trPr>
          <w:trHeight w:val="949"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635D180B">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5</w:t>
            </w:r>
          </w:p>
        </w:tc>
        <w:tc>
          <w:tcPr>
            <w:tcW w:w="1841" w:type="dxa"/>
            <w:tcBorders>
              <w:top w:val="single" w:color="000000" w:sz="4" w:space="0"/>
              <w:left w:val="single" w:color="000000" w:sz="4" w:space="0"/>
              <w:bottom w:val="single" w:color="000000" w:sz="4" w:space="0"/>
              <w:right w:val="single" w:color="000000" w:sz="4" w:space="0"/>
            </w:tcBorders>
            <w:vAlign w:val="center"/>
          </w:tcPr>
          <w:p w14:paraId="777A7CDB">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45" w:type="dxa"/>
            <w:tcBorders>
              <w:top w:val="single" w:color="000000" w:sz="4" w:space="0"/>
              <w:left w:val="single" w:color="000000" w:sz="4" w:space="0"/>
              <w:bottom w:val="single" w:color="000000" w:sz="4" w:space="0"/>
              <w:right w:val="single" w:color="000000" w:sz="4" w:space="0"/>
            </w:tcBorders>
            <w:vAlign w:val="center"/>
          </w:tcPr>
          <w:p w14:paraId="624DD50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7E306D42">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〔2018〕32号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6A34623B">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湖南省人民政府关于改革国有企业工资决定机制的实施意见</w:t>
            </w:r>
          </w:p>
        </w:tc>
      </w:tr>
      <w:tr w14:paraId="28FFB14E">
        <w:tblPrEx>
          <w:tblCellMar>
            <w:top w:w="0" w:type="dxa"/>
            <w:left w:w="108" w:type="dxa"/>
            <w:bottom w:w="0" w:type="dxa"/>
            <w:right w:w="108" w:type="dxa"/>
          </w:tblCellMar>
        </w:tblPrEx>
        <w:trPr>
          <w:trHeight w:val="1450"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364763D9">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6</w:t>
            </w:r>
          </w:p>
        </w:tc>
        <w:tc>
          <w:tcPr>
            <w:tcW w:w="1841" w:type="dxa"/>
            <w:tcBorders>
              <w:top w:val="single" w:color="000000" w:sz="4" w:space="0"/>
              <w:left w:val="single" w:color="000000" w:sz="4" w:space="0"/>
              <w:bottom w:val="single" w:color="000000" w:sz="4" w:space="0"/>
              <w:right w:val="single" w:color="000000" w:sz="4" w:space="0"/>
            </w:tcBorders>
            <w:vAlign w:val="center"/>
          </w:tcPr>
          <w:p w14:paraId="505EB16F">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45" w:type="dxa"/>
            <w:tcBorders>
              <w:top w:val="single" w:color="000000" w:sz="4" w:space="0"/>
              <w:left w:val="single" w:color="000000" w:sz="4" w:space="0"/>
              <w:bottom w:val="single" w:color="000000" w:sz="4" w:space="0"/>
              <w:right w:val="single" w:color="000000" w:sz="4" w:space="0"/>
            </w:tcBorders>
            <w:vAlign w:val="center"/>
          </w:tcPr>
          <w:p w14:paraId="6CB8E8D4">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湘政办发〔2003〕44号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488E991C">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湖南省人民政府办公厅关于转发省劳动保障厅、省财政厅、省农业厅《湖南省国有农垦企业职工基本养老保险实施办法》的通知</w:t>
            </w:r>
          </w:p>
        </w:tc>
      </w:tr>
      <w:tr w14:paraId="627DEB2E">
        <w:tblPrEx>
          <w:tblCellMar>
            <w:top w:w="0" w:type="dxa"/>
            <w:left w:w="108" w:type="dxa"/>
            <w:bottom w:w="0" w:type="dxa"/>
            <w:right w:w="108" w:type="dxa"/>
          </w:tblCellMar>
        </w:tblPrEx>
        <w:trPr>
          <w:trHeight w:val="1213"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04210389">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7</w:t>
            </w:r>
          </w:p>
        </w:tc>
        <w:tc>
          <w:tcPr>
            <w:tcW w:w="1841" w:type="dxa"/>
            <w:tcBorders>
              <w:top w:val="single" w:color="000000" w:sz="4" w:space="0"/>
              <w:left w:val="single" w:color="000000" w:sz="4" w:space="0"/>
              <w:bottom w:val="single" w:color="000000" w:sz="4" w:space="0"/>
              <w:right w:val="single" w:color="000000" w:sz="4" w:space="0"/>
            </w:tcBorders>
            <w:vAlign w:val="center"/>
          </w:tcPr>
          <w:p w14:paraId="6ED85107">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45" w:type="dxa"/>
            <w:tcBorders>
              <w:top w:val="single" w:color="000000" w:sz="4" w:space="0"/>
              <w:left w:val="single" w:color="000000" w:sz="4" w:space="0"/>
              <w:bottom w:val="single" w:color="000000" w:sz="4" w:space="0"/>
              <w:right w:val="single" w:color="000000" w:sz="4" w:space="0"/>
            </w:tcBorders>
            <w:vAlign w:val="center"/>
          </w:tcPr>
          <w:p w14:paraId="31D81E9F">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湘政办发〔2006〕41号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1468022F">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湖南省人民政府办公厅关于转发省劳动和社会保障厅《湖南省企业工资分配综合治理工作实施方案》等文件的通知</w:t>
            </w:r>
          </w:p>
        </w:tc>
      </w:tr>
      <w:tr w14:paraId="16710C99">
        <w:tblPrEx>
          <w:tblCellMar>
            <w:top w:w="0" w:type="dxa"/>
            <w:left w:w="108" w:type="dxa"/>
            <w:bottom w:w="0" w:type="dxa"/>
            <w:right w:w="108" w:type="dxa"/>
          </w:tblCellMar>
        </w:tblPrEx>
        <w:trPr>
          <w:trHeight w:val="1313"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6F663E5C">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8</w:t>
            </w:r>
          </w:p>
        </w:tc>
        <w:tc>
          <w:tcPr>
            <w:tcW w:w="1841" w:type="dxa"/>
            <w:tcBorders>
              <w:top w:val="single" w:color="000000" w:sz="4" w:space="0"/>
              <w:left w:val="single" w:color="000000" w:sz="4" w:space="0"/>
              <w:bottom w:val="single" w:color="000000" w:sz="4" w:space="0"/>
              <w:right w:val="single" w:color="000000" w:sz="4" w:space="0"/>
            </w:tcBorders>
            <w:vAlign w:val="center"/>
          </w:tcPr>
          <w:p w14:paraId="7B119335">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45" w:type="dxa"/>
            <w:tcBorders>
              <w:top w:val="single" w:color="000000" w:sz="4" w:space="0"/>
              <w:left w:val="single" w:color="000000" w:sz="4" w:space="0"/>
              <w:bottom w:val="single" w:color="000000" w:sz="4" w:space="0"/>
              <w:right w:val="single" w:color="000000" w:sz="4" w:space="0"/>
            </w:tcBorders>
            <w:vAlign w:val="center"/>
          </w:tcPr>
          <w:p w14:paraId="2A497DB9">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湘政办发〔2007〕66号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03662BB2">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湖南省人民政府办公厅转发省劳动保障厅等部门关于未参保城镇县</w:t>
            </w:r>
            <w:r>
              <w:rPr>
                <w:rFonts w:hint="eastAsia" w:ascii="Times New Roman" w:hAnsi="Times New Roman" w:eastAsia="仿宋_GB2312"/>
                <w:color w:val="000000"/>
                <w:kern w:val="0"/>
                <w:sz w:val="28"/>
                <w:szCs w:val="28"/>
              </w:rPr>
              <w:t>属</w:t>
            </w:r>
            <w:r>
              <w:rPr>
                <w:rFonts w:ascii="Times New Roman" w:hAnsi="Times New Roman" w:eastAsia="仿宋_GB2312"/>
                <w:color w:val="000000"/>
                <w:kern w:val="0"/>
                <w:sz w:val="28"/>
                <w:szCs w:val="28"/>
              </w:rPr>
              <w:t>以上集体企业和厂办大集体企业已退休人员生活费发放意见的通知</w:t>
            </w:r>
          </w:p>
        </w:tc>
      </w:tr>
      <w:tr w14:paraId="43130378">
        <w:tblPrEx>
          <w:tblCellMar>
            <w:top w:w="0" w:type="dxa"/>
            <w:left w:w="108" w:type="dxa"/>
            <w:bottom w:w="0" w:type="dxa"/>
            <w:right w:w="108" w:type="dxa"/>
          </w:tblCellMar>
        </w:tblPrEx>
        <w:trPr>
          <w:trHeight w:val="1209"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4237080A">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9</w:t>
            </w:r>
          </w:p>
        </w:tc>
        <w:tc>
          <w:tcPr>
            <w:tcW w:w="1841" w:type="dxa"/>
            <w:tcBorders>
              <w:top w:val="single" w:color="000000" w:sz="4" w:space="0"/>
              <w:left w:val="single" w:color="000000" w:sz="4" w:space="0"/>
              <w:bottom w:val="single" w:color="000000" w:sz="4" w:space="0"/>
              <w:right w:val="single" w:color="000000" w:sz="4" w:space="0"/>
            </w:tcBorders>
            <w:vAlign w:val="center"/>
          </w:tcPr>
          <w:p w14:paraId="5388D113">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45" w:type="dxa"/>
            <w:tcBorders>
              <w:top w:val="single" w:color="000000" w:sz="4" w:space="0"/>
              <w:left w:val="single" w:color="000000" w:sz="4" w:space="0"/>
              <w:bottom w:val="single" w:color="000000" w:sz="4" w:space="0"/>
              <w:right w:val="single" w:color="000000" w:sz="4" w:space="0"/>
            </w:tcBorders>
            <w:vAlign w:val="center"/>
          </w:tcPr>
          <w:p w14:paraId="4E9F41BC">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湘政办发〔2011〕89号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3AEE5083">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湖南省人民政府办公厅关于印发《湖南省其他事业单位绩效工资实施意见》的通知</w:t>
            </w:r>
          </w:p>
        </w:tc>
      </w:tr>
      <w:tr w14:paraId="259A4DF9">
        <w:tblPrEx>
          <w:tblCellMar>
            <w:top w:w="0" w:type="dxa"/>
            <w:left w:w="108" w:type="dxa"/>
            <w:bottom w:w="0" w:type="dxa"/>
            <w:right w:w="108" w:type="dxa"/>
          </w:tblCellMar>
        </w:tblPrEx>
        <w:trPr>
          <w:trHeight w:val="1213"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299864C9">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10</w:t>
            </w:r>
          </w:p>
        </w:tc>
        <w:tc>
          <w:tcPr>
            <w:tcW w:w="1841" w:type="dxa"/>
            <w:tcBorders>
              <w:top w:val="single" w:color="000000" w:sz="4" w:space="0"/>
              <w:left w:val="single" w:color="000000" w:sz="4" w:space="0"/>
              <w:bottom w:val="single" w:color="000000" w:sz="4" w:space="0"/>
              <w:right w:val="single" w:color="000000" w:sz="4" w:space="0"/>
            </w:tcBorders>
            <w:vAlign w:val="center"/>
          </w:tcPr>
          <w:p w14:paraId="609797EC">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45" w:type="dxa"/>
            <w:tcBorders>
              <w:top w:val="single" w:color="000000" w:sz="4" w:space="0"/>
              <w:left w:val="single" w:color="000000" w:sz="4" w:space="0"/>
              <w:bottom w:val="single" w:color="000000" w:sz="4" w:space="0"/>
              <w:right w:val="single" w:color="000000" w:sz="4" w:space="0"/>
            </w:tcBorders>
            <w:vAlign w:val="center"/>
          </w:tcPr>
          <w:p w14:paraId="4CEE8F13">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湘政办发〔2011〕92号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0C75EE9C">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湖南省人民政府办公厅转发省国资委等单位关于妥善解决国有企业职教幼教退休教师待遇问题实施意见的通知</w:t>
            </w:r>
          </w:p>
        </w:tc>
      </w:tr>
      <w:tr w14:paraId="768FD858">
        <w:tblPrEx>
          <w:tblCellMar>
            <w:top w:w="0" w:type="dxa"/>
            <w:left w:w="108" w:type="dxa"/>
            <w:bottom w:w="0" w:type="dxa"/>
            <w:right w:w="108" w:type="dxa"/>
          </w:tblCellMar>
        </w:tblPrEx>
        <w:trPr>
          <w:trHeight w:val="1164"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0BE4F481">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11</w:t>
            </w:r>
          </w:p>
        </w:tc>
        <w:tc>
          <w:tcPr>
            <w:tcW w:w="1841" w:type="dxa"/>
            <w:tcBorders>
              <w:top w:val="single" w:color="000000" w:sz="4" w:space="0"/>
              <w:left w:val="single" w:color="000000" w:sz="4" w:space="0"/>
              <w:bottom w:val="single" w:color="000000" w:sz="4" w:space="0"/>
              <w:right w:val="single" w:color="000000" w:sz="4" w:space="0"/>
            </w:tcBorders>
            <w:vAlign w:val="center"/>
          </w:tcPr>
          <w:p w14:paraId="5B1AC718">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45" w:type="dxa"/>
            <w:tcBorders>
              <w:top w:val="single" w:color="000000" w:sz="4" w:space="0"/>
              <w:left w:val="single" w:color="000000" w:sz="4" w:space="0"/>
              <w:bottom w:val="single" w:color="000000" w:sz="4" w:space="0"/>
              <w:right w:val="single" w:color="000000" w:sz="4" w:space="0"/>
            </w:tcBorders>
            <w:vAlign w:val="center"/>
          </w:tcPr>
          <w:p w14:paraId="40DCBDDD">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湘政办发〔2013〕73号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6E438019">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湖南省人民政府办公厅关于进一步做好国有企业老工伤人员等纳入统筹管理工作的通知</w:t>
            </w:r>
          </w:p>
        </w:tc>
      </w:tr>
      <w:tr w14:paraId="5D7AB10C">
        <w:tblPrEx>
          <w:tblCellMar>
            <w:top w:w="0" w:type="dxa"/>
            <w:left w:w="108" w:type="dxa"/>
            <w:bottom w:w="0" w:type="dxa"/>
            <w:right w:w="108" w:type="dxa"/>
          </w:tblCellMar>
        </w:tblPrEx>
        <w:trPr>
          <w:trHeight w:val="1232"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3EA23342">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12</w:t>
            </w:r>
          </w:p>
        </w:tc>
        <w:tc>
          <w:tcPr>
            <w:tcW w:w="1841" w:type="dxa"/>
            <w:tcBorders>
              <w:top w:val="single" w:color="000000" w:sz="4" w:space="0"/>
              <w:left w:val="single" w:color="000000" w:sz="4" w:space="0"/>
              <w:bottom w:val="single" w:color="000000" w:sz="4" w:space="0"/>
              <w:right w:val="single" w:color="000000" w:sz="4" w:space="0"/>
            </w:tcBorders>
            <w:vAlign w:val="center"/>
          </w:tcPr>
          <w:p w14:paraId="73B988F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省人民政府办公厅</w:t>
            </w:r>
          </w:p>
        </w:tc>
        <w:tc>
          <w:tcPr>
            <w:tcW w:w="2045" w:type="dxa"/>
            <w:tcBorders>
              <w:top w:val="single" w:color="000000" w:sz="4" w:space="0"/>
              <w:left w:val="single" w:color="000000" w:sz="4" w:space="0"/>
              <w:bottom w:val="single" w:color="000000" w:sz="4" w:space="0"/>
              <w:right w:val="single" w:color="000000" w:sz="4" w:space="0"/>
            </w:tcBorders>
            <w:vAlign w:val="center"/>
          </w:tcPr>
          <w:p w14:paraId="54E94C8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湘政办发〔2015〕78号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5BDE9BBD">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湖南省人民政府办公厅关于做好乡镇(公社)老放映员生活困难补助发放工作的通知</w:t>
            </w:r>
          </w:p>
        </w:tc>
      </w:tr>
      <w:tr w14:paraId="77ECA613">
        <w:tblPrEx>
          <w:tblCellMar>
            <w:top w:w="0" w:type="dxa"/>
            <w:left w:w="108" w:type="dxa"/>
            <w:bottom w:w="0" w:type="dxa"/>
            <w:right w:w="108" w:type="dxa"/>
          </w:tblCellMar>
        </w:tblPrEx>
        <w:trPr>
          <w:trHeight w:val="1027"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22B88258">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13</w:t>
            </w:r>
          </w:p>
        </w:tc>
        <w:tc>
          <w:tcPr>
            <w:tcW w:w="1841" w:type="dxa"/>
            <w:tcBorders>
              <w:top w:val="single" w:color="000000" w:sz="4" w:space="0"/>
              <w:left w:val="single" w:color="000000" w:sz="4" w:space="0"/>
              <w:bottom w:val="single" w:color="000000" w:sz="4" w:space="0"/>
              <w:right w:val="single" w:color="000000" w:sz="4" w:space="0"/>
            </w:tcBorders>
            <w:vAlign w:val="center"/>
          </w:tcPr>
          <w:p w14:paraId="2D32825C">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45" w:type="dxa"/>
            <w:tcBorders>
              <w:top w:val="single" w:color="000000" w:sz="4" w:space="0"/>
              <w:left w:val="single" w:color="000000" w:sz="4" w:space="0"/>
              <w:bottom w:val="single" w:color="000000" w:sz="4" w:space="0"/>
              <w:right w:val="single" w:color="000000" w:sz="4" w:space="0"/>
            </w:tcBorders>
            <w:vAlign w:val="center"/>
          </w:tcPr>
          <w:p w14:paraId="2326A162">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湘政办发〔2019〕19号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6369D11E">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湖南省人民政府办公厅关于印发《湖南省降低社会保险费率实施方案》的通知</w:t>
            </w:r>
          </w:p>
        </w:tc>
      </w:tr>
      <w:tr w14:paraId="2AD947B8">
        <w:tblPrEx>
          <w:tblCellMar>
            <w:top w:w="0" w:type="dxa"/>
            <w:left w:w="108" w:type="dxa"/>
            <w:bottom w:w="0" w:type="dxa"/>
            <w:right w:w="108" w:type="dxa"/>
          </w:tblCellMar>
        </w:tblPrEx>
        <w:trPr>
          <w:trHeight w:val="936"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761271BC">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14</w:t>
            </w:r>
          </w:p>
        </w:tc>
        <w:tc>
          <w:tcPr>
            <w:tcW w:w="1841" w:type="dxa"/>
            <w:tcBorders>
              <w:top w:val="single" w:color="000000" w:sz="4" w:space="0"/>
              <w:left w:val="single" w:color="000000" w:sz="4" w:space="0"/>
              <w:bottom w:val="single" w:color="000000" w:sz="4" w:space="0"/>
              <w:right w:val="single" w:color="000000" w:sz="4" w:space="0"/>
            </w:tcBorders>
            <w:vAlign w:val="center"/>
          </w:tcPr>
          <w:p w14:paraId="4E3E6059">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45" w:type="dxa"/>
            <w:tcBorders>
              <w:top w:val="single" w:color="000000" w:sz="4" w:space="0"/>
              <w:left w:val="single" w:color="000000" w:sz="4" w:space="0"/>
              <w:bottom w:val="single" w:color="000000" w:sz="4" w:space="0"/>
              <w:right w:val="single" w:color="000000" w:sz="4" w:space="0"/>
            </w:tcBorders>
            <w:vAlign w:val="center"/>
          </w:tcPr>
          <w:p w14:paraId="497738C4">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湘政办发〔2020〕55号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38ED4B1C">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湖南省人民政府办公厅关于湖南省工伤保险省级统筹的实施意见</w:t>
            </w:r>
          </w:p>
        </w:tc>
      </w:tr>
      <w:tr w14:paraId="4ABAA8FA">
        <w:tblPrEx>
          <w:tblCellMar>
            <w:top w:w="0" w:type="dxa"/>
            <w:left w:w="108" w:type="dxa"/>
            <w:bottom w:w="0" w:type="dxa"/>
            <w:right w:w="108" w:type="dxa"/>
          </w:tblCellMar>
        </w:tblPrEx>
        <w:trPr>
          <w:trHeight w:val="980"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51329242">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15</w:t>
            </w:r>
          </w:p>
        </w:tc>
        <w:tc>
          <w:tcPr>
            <w:tcW w:w="1841" w:type="dxa"/>
            <w:tcBorders>
              <w:top w:val="single" w:color="000000" w:sz="4" w:space="0"/>
              <w:left w:val="single" w:color="000000" w:sz="4" w:space="0"/>
              <w:bottom w:val="single" w:color="000000" w:sz="4" w:space="0"/>
              <w:right w:val="single" w:color="000000" w:sz="4" w:space="0"/>
            </w:tcBorders>
            <w:vAlign w:val="center"/>
          </w:tcPr>
          <w:p w14:paraId="65771F4F">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45" w:type="dxa"/>
            <w:tcBorders>
              <w:top w:val="single" w:color="000000" w:sz="4" w:space="0"/>
              <w:left w:val="single" w:color="000000" w:sz="4" w:space="0"/>
              <w:bottom w:val="single" w:color="000000" w:sz="4" w:space="0"/>
              <w:right w:val="single" w:color="000000" w:sz="4" w:space="0"/>
            </w:tcBorders>
            <w:vAlign w:val="center"/>
          </w:tcPr>
          <w:p w14:paraId="27F18034">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湘政办发〔2023〕14号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410E3783">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湖南省人民政府办公厅关于湖南省失业保险省级统筹的实施意见</w:t>
            </w:r>
          </w:p>
        </w:tc>
      </w:tr>
    </w:tbl>
    <w:p w14:paraId="0A539B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方正书宋_GBK"/>
    <w:panose1 w:val="03000509000000000000"/>
    <w:charset w:val="86"/>
    <w:family w:val="script"/>
    <w:pitch w:val="default"/>
    <w:sig w:usb0="00000000" w:usb1="00000000" w:usb2="0000001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966EC"/>
    <w:rsid w:val="4C596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Arial"/>
      <w:szCs w:val="24"/>
    </w:rPr>
  </w:style>
  <w:style w:type="paragraph" w:styleId="3">
    <w:name w:val="Body Text"/>
    <w:basedOn w:val="1"/>
    <w:next w:val="1"/>
    <w:qFormat/>
    <w:uiPriority w:val="0"/>
    <w:pPr>
      <w:jc w:val="center"/>
    </w:pPr>
    <w:rPr>
      <w:rFonts w:eastAsia="方正大标宋简体"/>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2025-10-30T07:50:00Z</dcterms:created>
  <dc:creator>政务中心</dc:creator>
  <cp:lastModifiedBy>政务中心</cp:lastModifiedBy>
  <dcterms:modified xsi:type="dcterms:W3CDTF">2025-10-30T07:50:55Z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B078CAA7F6D5425E810860AED8FDB72D_11</vt:lpwstr>
  </property>
  <property fmtid="{D5CDD505-2E9C-101B-9397-08002B2CF9AE}" pid="4" name="KSOTemplateDocerSaveRecord">
    <vt:lpwstr>eyJoZGlkIjoiYWIzZGZjZmY1MTI2ZjlhNTI0MDBhZjdhYTQ0MDQyMmYiLCJ1c2VySWQiOiIxNjk3MDc5NDkwIn0=</vt:lpwstr>
  </property>
</Properties>
</file>