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C9F94D">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ascii="Times New Roman" w:hAnsi="Times New Roman" w:eastAsia="黑体" w:cs="Times New Roman"/>
          <w:color w:val="auto"/>
          <w:kern w:val="0"/>
          <w:sz w:val="32"/>
          <w:szCs w:val="32"/>
          <w:lang w:val="en-US" w:eastAsia="zh-CN"/>
        </w:rPr>
      </w:pPr>
      <w:r>
        <w:rPr>
          <w:rFonts w:hint="default" w:ascii="Times New Roman" w:hAnsi="Times New Roman" w:eastAsia="黑体" w:cs="Times New Roman"/>
          <w:color w:val="auto"/>
          <w:kern w:val="0"/>
          <w:sz w:val="32"/>
          <w:szCs w:val="32"/>
        </w:rPr>
        <w:t>附件</w:t>
      </w:r>
      <w:r>
        <w:rPr>
          <w:rFonts w:hint="default" w:ascii="Times New Roman" w:hAnsi="Times New Roman" w:eastAsia="黑体" w:cs="Times New Roman"/>
          <w:color w:val="auto"/>
          <w:kern w:val="0"/>
          <w:sz w:val="32"/>
          <w:szCs w:val="32"/>
          <w:lang w:val="en-US" w:eastAsia="zh-CN"/>
        </w:rPr>
        <w:t>6</w:t>
      </w:r>
    </w:p>
    <w:p w14:paraId="3C1CAEC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color w:val="auto"/>
          <w:sz w:val="40"/>
          <w:szCs w:val="40"/>
          <w:lang w:val="en"/>
        </w:rPr>
      </w:pPr>
    </w:p>
    <w:p w14:paraId="0F83E184">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color w:val="auto"/>
          <w:sz w:val="40"/>
          <w:szCs w:val="40"/>
          <w:lang w:val="en" w:eastAsia="zh-CN"/>
        </w:rPr>
      </w:pPr>
      <w:r>
        <w:rPr>
          <w:rFonts w:hint="default" w:ascii="Times New Roman" w:hAnsi="Times New Roman" w:eastAsia="方正小标宋简体" w:cs="Times New Roman"/>
          <w:color w:val="auto"/>
          <w:sz w:val="40"/>
          <w:szCs w:val="40"/>
          <w:lang w:val="en"/>
        </w:rPr>
        <w:t>2025</w:t>
      </w:r>
      <w:r>
        <w:rPr>
          <w:rFonts w:hint="default" w:ascii="Times New Roman" w:hAnsi="Times New Roman" w:eastAsia="方正小标宋简体" w:cs="Times New Roman"/>
          <w:color w:val="auto"/>
          <w:sz w:val="40"/>
          <w:szCs w:val="40"/>
          <w:lang w:val="en" w:eastAsia="zh-CN"/>
        </w:rPr>
        <w:t>年X</w:t>
      </w:r>
      <w:r>
        <w:rPr>
          <w:rFonts w:hint="default" w:ascii="Times New Roman" w:hAnsi="Times New Roman" w:eastAsia="方正小标宋简体" w:cs="Times New Roman"/>
          <w:color w:val="auto"/>
          <w:sz w:val="40"/>
          <w:szCs w:val="40"/>
          <w:lang w:val="en-US" w:eastAsia="zh-CN"/>
        </w:rPr>
        <w:t>X</w:t>
      </w:r>
      <w:r>
        <w:rPr>
          <w:rFonts w:hint="default" w:ascii="Times New Roman" w:hAnsi="Times New Roman" w:eastAsia="方正小标宋简体" w:cs="Times New Roman"/>
          <w:color w:val="auto"/>
          <w:sz w:val="40"/>
          <w:szCs w:val="40"/>
          <w:lang w:val="en" w:eastAsia="zh-CN"/>
        </w:rPr>
        <w:t>市州制造业数字化转型评估诊断</w:t>
      </w:r>
    </w:p>
    <w:p w14:paraId="5980A2F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黑体" w:cs="Times New Roman"/>
          <w:color w:val="auto"/>
          <w:kern w:val="0"/>
          <w:sz w:val="32"/>
          <w:szCs w:val="32"/>
          <w:lang w:eastAsia="zh-CN"/>
        </w:rPr>
      </w:pPr>
      <w:r>
        <w:rPr>
          <w:rFonts w:hint="default" w:ascii="Times New Roman" w:hAnsi="Times New Roman" w:eastAsia="方正小标宋简体" w:cs="Times New Roman"/>
          <w:color w:val="auto"/>
          <w:sz w:val="40"/>
          <w:szCs w:val="40"/>
          <w:lang w:val="en" w:eastAsia="zh-CN"/>
        </w:rPr>
        <w:t>总结报告</w:t>
      </w:r>
    </w:p>
    <w:p w14:paraId="148BE00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黑体" w:cs="Times New Roman"/>
          <w:color w:val="auto"/>
          <w:kern w:val="0"/>
          <w:sz w:val="32"/>
          <w:szCs w:val="32"/>
          <w:lang w:eastAsia="zh-CN"/>
        </w:rPr>
      </w:pPr>
    </w:p>
    <w:p w14:paraId="0F0AC9A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黑体" w:cs="Times New Roman"/>
          <w:color w:val="auto"/>
          <w:kern w:val="0"/>
          <w:sz w:val="32"/>
          <w:szCs w:val="32"/>
          <w:lang w:eastAsia="zh-CN"/>
        </w:rPr>
      </w:pPr>
      <w:r>
        <w:rPr>
          <w:rFonts w:hint="default" w:ascii="Times New Roman" w:hAnsi="Times New Roman" w:eastAsia="黑体" w:cs="Times New Roman"/>
          <w:color w:val="auto"/>
          <w:kern w:val="0"/>
          <w:sz w:val="32"/>
          <w:szCs w:val="32"/>
          <w:lang w:eastAsia="zh-CN"/>
        </w:rPr>
        <w:t>一、诊断服务实施及成效</w:t>
      </w:r>
    </w:p>
    <w:p w14:paraId="75241F7D">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eastAsia="zh-CN"/>
        </w:rPr>
        <w:t>本地区实施制造业数字化转型评估诊断工作进展，通过诊断评估，本地区企业有意向开展数字化改造项目情况及资金投入等量化数据。</w:t>
      </w:r>
    </w:p>
    <w:p w14:paraId="00B7C14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黑体" w:cs="Times New Roman"/>
          <w:color w:val="auto"/>
          <w:kern w:val="0"/>
          <w:sz w:val="32"/>
          <w:szCs w:val="32"/>
          <w:lang w:eastAsia="zh-CN"/>
        </w:rPr>
      </w:pPr>
      <w:r>
        <w:rPr>
          <w:rFonts w:hint="default" w:ascii="Times New Roman" w:hAnsi="Times New Roman" w:eastAsia="黑体" w:cs="Times New Roman"/>
          <w:color w:val="auto"/>
          <w:kern w:val="0"/>
          <w:sz w:val="32"/>
          <w:szCs w:val="32"/>
          <w:lang w:eastAsia="zh-CN"/>
        </w:rPr>
        <w:t>二、诊断资金</w:t>
      </w:r>
      <w:r>
        <w:rPr>
          <w:rFonts w:hint="default" w:ascii="Times New Roman" w:hAnsi="Times New Roman" w:eastAsia="黑体" w:cs="Times New Roman"/>
          <w:color w:val="auto"/>
          <w:kern w:val="0"/>
          <w:sz w:val="32"/>
          <w:szCs w:val="32"/>
          <w:lang w:val="en-US" w:eastAsia="zh-CN"/>
        </w:rPr>
        <w:t>清算</w:t>
      </w:r>
      <w:r>
        <w:rPr>
          <w:rFonts w:hint="default" w:ascii="Times New Roman" w:hAnsi="Times New Roman" w:eastAsia="黑体" w:cs="Times New Roman"/>
          <w:color w:val="auto"/>
          <w:kern w:val="0"/>
          <w:sz w:val="32"/>
          <w:szCs w:val="32"/>
          <w:lang w:eastAsia="zh-CN"/>
        </w:rPr>
        <w:t>情况</w:t>
      </w:r>
    </w:p>
    <w:p w14:paraId="29162FA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本地区诊断评估招投标工作情况，诊断资金拨付进展情况、</w:t>
      </w:r>
      <w:r>
        <w:rPr>
          <w:rFonts w:hint="default" w:ascii="Times New Roman" w:hAnsi="Times New Roman" w:eastAsia="仿宋_GB2312" w:cs="Times New Roman"/>
          <w:color w:val="auto"/>
          <w:kern w:val="0"/>
          <w:sz w:val="32"/>
          <w:szCs w:val="32"/>
          <w:lang w:val="en-US" w:eastAsia="zh-CN"/>
        </w:rPr>
        <w:t>清算情况</w:t>
      </w:r>
      <w:r>
        <w:rPr>
          <w:rFonts w:hint="default" w:ascii="Times New Roman" w:hAnsi="Times New Roman" w:eastAsia="仿宋_GB2312" w:cs="Times New Roman"/>
          <w:color w:val="auto"/>
          <w:kern w:val="0"/>
          <w:sz w:val="32"/>
          <w:szCs w:val="32"/>
          <w:lang w:eastAsia="zh-CN"/>
        </w:rPr>
        <w:t>。</w:t>
      </w:r>
    </w:p>
    <w:p w14:paraId="6D63153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黑体" w:cs="Times New Roman"/>
          <w:color w:val="auto"/>
          <w:kern w:val="0"/>
          <w:sz w:val="32"/>
          <w:szCs w:val="32"/>
          <w:lang w:eastAsia="zh-CN"/>
        </w:rPr>
      </w:pPr>
      <w:r>
        <w:rPr>
          <w:rFonts w:hint="default" w:ascii="Times New Roman" w:hAnsi="Times New Roman" w:eastAsia="黑体" w:cs="Times New Roman"/>
          <w:color w:val="auto"/>
          <w:kern w:val="0"/>
          <w:sz w:val="32"/>
          <w:szCs w:val="32"/>
          <w:lang w:eastAsia="zh-CN"/>
        </w:rPr>
        <w:t>三、诊断工作中的经验做法</w:t>
      </w:r>
    </w:p>
    <w:p w14:paraId="245DAAE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本地区在开展评估诊断工作中好的经验做法。服务商或诊断企业在实施评估诊断过程中涌现的可推广可复制的典型案例。</w:t>
      </w:r>
    </w:p>
    <w:p w14:paraId="40AF2A0D">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黑体" w:cs="Times New Roman"/>
          <w:color w:val="auto"/>
          <w:kern w:val="0"/>
          <w:sz w:val="32"/>
          <w:szCs w:val="32"/>
          <w:lang w:eastAsia="zh-CN"/>
        </w:rPr>
      </w:pPr>
      <w:r>
        <w:rPr>
          <w:rFonts w:hint="default" w:ascii="Times New Roman" w:hAnsi="Times New Roman" w:eastAsia="黑体" w:cs="Times New Roman"/>
          <w:color w:val="auto"/>
          <w:kern w:val="0"/>
          <w:sz w:val="32"/>
          <w:szCs w:val="32"/>
          <w:lang w:eastAsia="zh-CN"/>
        </w:rPr>
        <w:t>四、存在的问题</w:t>
      </w:r>
    </w:p>
    <w:p w14:paraId="137DF46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本地区在开展评估诊断工作中存在的问题。服务商或诊断企业在诊断工作中面临的普遍性的问题，以及当前企业在数字化转型过程中的痛点难点，并深入分析根源。</w:t>
      </w:r>
    </w:p>
    <w:p w14:paraId="1AA6003D">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黑体" w:cs="Times New Roman"/>
          <w:color w:val="auto"/>
          <w:kern w:val="0"/>
          <w:sz w:val="32"/>
          <w:szCs w:val="32"/>
          <w:lang w:eastAsia="zh-CN"/>
        </w:rPr>
      </w:pPr>
      <w:r>
        <w:rPr>
          <w:rFonts w:hint="default" w:ascii="Times New Roman" w:hAnsi="Times New Roman" w:eastAsia="黑体" w:cs="Times New Roman"/>
          <w:color w:val="auto"/>
          <w:kern w:val="0"/>
          <w:sz w:val="32"/>
          <w:szCs w:val="32"/>
          <w:lang w:eastAsia="zh-CN"/>
        </w:rPr>
        <w:t>五、工作建议</w:t>
      </w:r>
    </w:p>
    <w:p w14:paraId="26921981">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对后续评估诊断工作提出意见建议。</w:t>
      </w:r>
    </w:p>
    <w:p w14:paraId="2B36D17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1MjU4YmE5OGRlOTQ2MTk5NGQ5MzBiNjM4MmFlZjcifQ=="/>
  </w:docVars>
  <w:rsids>
    <w:rsidRoot w:val="39A647A9"/>
    <w:rsid w:val="39A64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2025-10-10T08:40:00Z</dcterms:created>
  <dc:creator>杨祖德</dc:creator>
  <cp:lastModifiedBy>杨祖德</cp:lastModifiedBy>
  <dcterms:modified xsi:type="dcterms:W3CDTF">2025-10-10T08:40:29Z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687FE4D587DE4600B6DD637470B270F0_11</vt:lpwstr>
  </property>
</Properties>
</file>