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default" w:ascii="LinTimes" w:hAnsi="LinTimes" w:eastAsia="黑体" w:cs="LinTimes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LinTimes" w:hAnsi="LinTimes" w:eastAsia="黑体" w:cs="LinTimes"/>
          <w:color w:val="auto"/>
          <w:sz w:val="32"/>
          <w:szCs w:val="32"/>
          <w:u w:val="none"/>
        </w:rPr>
        <w:t xml:space="preserve">附件2 </w:t>
      </w:r>
    </w:p>
    <w:p w14:paraId="2279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color w:val="auto"/>
          <w:sz w:val="36"/>
          <w:szCs w:val="36"/>
          <w:u w:val="none"/>
        </w:rPr>
      </w:pPr>
      <w:r>
        <w:rPr>
          <w:rFonts w:hint="default" w:ascii="LinTimes" w:hAnsi="LinTimes" w:eastAsia="黑体" w:cs="LinTimes"/>
          <w:color w:val="auto"/>
          <w:sz w:val="36"/>
          <w:szCs w:val="36"/>
          <w:u w:val="none"/>
        </w:rPr>
        <w:t>《在境内提供受出口管制技术情况说明》填写指南</w:t>
      </w:r>
    </w:p>
    <w:p w14:paraId="09327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说明: </w:t>
      </w:r>
    </w:p>
    <w:p w14:paraId="70C7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1.出口经营者在中华人民共和国境内向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位于中华人民共和国境内的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境外组织或者个人提供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受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本公告管制的技术的，应当向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提交按照本指南撰写的《情况说明》。 </w:t>
      </w:r>
    </w:p>
    <w:p w14:paraId="00FC9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2.有关说明应当真实、完整。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在初步审查后，可以根据案件情况要求出口经营者进行进一步解释说明，或者提交相关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证明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材料。必要时，将开展许可前实地</w:t>
      </w:r>
      <w:r>
        <w:rPr>
          <w:rFonts w:hint="eastAsia" w:ascii="LinTimes" w:hAnsi="LinTimes" w:cs="LinTimes"/>
          <w:color w:val="auto"/>
          <w:sz w:val="32"/>
          <w:szCs w:val="32"/>
          <w:u w:val="none"/>
          <w:lang w:eastAsia="zh-CN"/>
        </w:rPr>
        <w:t>核查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。</w:t>
      </w:r>
    </w:p>
    <w:p w14:paraId="1BF4E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3.实际情况超出本指南所列框架的，按照实际情况进行说明。 </w:t>
      </w:r>
    </w:p>
    <w:p w14:paraId="7566FB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出口经营者</w:t>
      </w:r>
    </w:p>
    <w:p w14:paraId="0C236C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基本信息。</w:t>
      </w:r>
    </w:p>
    <w:p w14:paraId="1830BA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提供技术的目的。</w:t>
      </w:r>
    </w:p>
    <w:p w14:paraId="5657E7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内部管理措施和风险控制机制。</w:t>
      </w:r>
    </w:p>
    <w:p w14:paraId="55414C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所有参与人员信息。</w:t>
      </w:r>
    </w:p>
    <w:p w14:paraId="5A08AE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接收人</w:t>
      </w:r>
    </w:p>
    <w:p w14:paraId="6772F0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护照、工作签证、工作许可信息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等身份证明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2F65EF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经常居住地、国籍、曾经长居地（超过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3年）。</w:t>
      </w:r>
    </w:p>
    <w:p w14:paraId="600EC76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接收人简历（包括受教育程度、工作经历、是否有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/曾有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与军事机构的联系）。</w:t>
      </w:r>
    </w:p>
    <w:p w14:paraId="15BF31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LinTimes" w:hAnsi="LinTimes" w:cs="LinTimes"/>
          <w:color w:val="auto"/>
          <w:sz w:val="32"/>
          <w:szCs w:val="32"/>
          <w:u w:val="none"/>
          <w:lang w:eastAsia="zh-CN"/>
        </w:rPr>
        <w:t>接收人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一年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内是否离开中国，如有，说明有关情况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（注意：如接收人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在许可证有效期内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离开中国并前往母国之外的第三国，需要重新申请许可证件）</w:t>
      </w:r>
    </w:p>
    <w:p w14:paraId="4C12B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技术情况</w:t>
      </w:r>
    </w:p>
    <w:p w14:paraId="27DCF37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详细的技术说明、技术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生产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产品的说明，是否属于国家秘密技术；技术成熟度；研发资金来源；研发周期；主要合作单位；是否为中外合作研发；知识产权状况。</w:t>
      </w:r>
    </w:p>
    <w:p w14:paraId="4BC344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涉及金额（出口经营者从本次技术出口中获得的直接收益或者对价）。</w:t>
      </w:r>
    </w:p>
    <w:p w14:paraId="6AEF4EA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技术作用（说明技术具体用于设计、生产、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运营、维护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或者其他方面）。</w:t>
      </w:r>
    </w:p>
    <w:p w14:paraId="37CB11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最终用户</w:t>
      </w:r>
    </w:p>
    <w:p w14:paraId="2C4D9BB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基本情况、股权结构、发展历史、生产情况、主要客户和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及其从事的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主要领域、技术情况、高管和实际控制人情况、重要资质和获得出口许可情况、知识产权情况等。非营利机构还应当提供资金来源。</w:t>
      </w:r>
    </w:p>
    <w:p w14:paraId="3B720FC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技术在最终用户使用目的。</w:t>
      </w:r>
    </w:p>
    <w:p w14:paraId="7539B81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技术在最终用户使用具体场景。</w:t>
      </w:r>
    </w:p>
    <w:p w14:paraId="3C878DD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技术用于最终用户的具体项目。非用于最终用户常驻地的，提供项目地址。</w:t>
      </w:r>
    </w:p>
    <w:p w14:paraId="6C8A1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注：技术接收人与最终用户为同一人的，根据实际情况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撰写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本部分内容。</w:t>
      </w:r>
    </w:p>
    <w:p w14:paraId="322D07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出口方式</w:t>
      </w:r>
    </w:p>
    <w:p w14:paraId="5190438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信息传输方式（面对面、网络传授、电话、传真等）；如非面对面，设置何种安全保障措施。</w:t>
      </w:r>
    </w:p>
    <w:p w14:paraId="795E2F9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技术载体。具有有形载体的，说明技术载体是否直接交付。</w:t>
      </w:r>
    </w:p>
    <w:p w14:paraId="4A7356A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双方对本次技术出口约定（包括是否具有防侵权措施、保密措施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）。</w:t>
      </w:r>
    </w:p>
    <w:p w14:paraId="7E421D9A"/>
    <w:p w14:paraId="610A4790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200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C99175">
                          <w:pPr>
                            <w:pStyle w:val="2"/>
                            <w:rPr>
                              <w:rFonts w:hint="default" w:ascii="LinTimes" w:hAnsi="LinTimes" w:cs="LinTimes"/>
                            </w:rPr>
                          </w:pPr>
                          <w:r>
                            <w:rPr>
                              <w:rFonts w:hint="default" w:ascii="LinTimes" w:hAnsi="LinTimes" w:cs="LinTimes"/>
                            </w:rPr>
                            <w:fldChar w:fldCharType="begin"/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fldChar w:fldCharType="separate"/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t>1</w:t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C99175">
                    <w:pPr>
                      <w:pStyle w:val="2"/>
                      <w:rPr>
                        <w:rFonts w:hint="default" w:ascii="LinTimes" w:hAnsi="LinTimes" w:cs="LinTimes"/>
                      </w:rPr>
                    </w:pPr>
                    <w:r>
                      <w:rPr>
                        <w:rFonts w:hint="default" w:ascii="LinTimes" w:hAnsi="LinTimes" w:cs="LinTimes"/>
                      </w:rPr>
                      <w:fldChar w:fldCharType="begin"/>
                    </w:r>
                    <w:r>
                      <w:rPr>
                        <w:rFonts w:hint="default" w:ascii="LinTimes" w:hAnsi="LinTimes" w:cs="LinTimes"/>
                      </w:rPr>
                      <w:instrText xml:space="preserve"> PAGE  \* MERGEFORMAT </w:instrText>
                    </w:r>
                    <w:r>
                      <w:rPr>
                        <w:rFonts w:hint="default" w:ascii="LinTimes" w:hAnsi="LinTimes" w:cs="LinTimes"/>
                      </w:rPr>
                      <w:fldChar w:fldCharType="separate"/>
                    </w:r>
                    <w:r>
                      <w:rPr>
                        <w:rFonts w:hint="default" w:ascii="LinTimes" w:hAnsi="LinTimes" w:cs="LinTimes"/>
                      </w:rPr>
                      <w:t>1</w:t>
                    </w:r>
                    <w:r>
                      <w:rPr>
                        <w:rFonts w:hint="default" w:ascii="LinTimes" w:hAnsi="LinTimes" w:cs="LinTim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EECA1"/>
    <w:multiLevelType w:val="multilevel"/>
    <w:tmpl w:val="A2BEECA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BBFC3EA8"/>
    <w:multiLevelType w:val="singleLevel"/>
    <w:tmpl w:val="BBFC3E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BFAF3B6F"/>
    <w:multiLevelType w:val="singleLevel"/>
    <w:tmpl w:val="BFAF3B6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E6CF8D3C"/>
    <w:multiLevelType w:val="singleLevel"/>
    <w:tmpl w:val="E6CF8D3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FF96ED6"/>
    <w:multiLevelType w:val="singleLevel"/>
    <w:tmpl w:val="FFF96ED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FC75C3D"/>
    <w:multiLevelType w:val="singleLevel"/>
    <w:tmpl w:val="3FC75C3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DEA1"/>
    <w:rsid w:val="2FFFDEA1"/>
    <w:rsid w:val="43A73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814</Characters>
  <Lines>0</Lines>
  <Paragraphs>0</Paragraphs>
  <TotalTime>0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2025-10-09T08:28:00Z</dcterms:created>
  <dc:creator>user1</dc:creator>
  <cp:lastModifiedBy>HHH</cp:lastModifiedBy>
  <dcterms:modified xsi:type="dcterms:W3CDTF">2025-10-09T01:29:43Z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7A8BBB8FF23D40FD899DDB1E1E7554CE_13</vt:lpwstr>
  </property>
</Properties>
</file>