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7139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楷体_GBK" w:hAnsi="方正楷体_GBK" w:eastAsia="方正楷体_GBK" w:cs="方正楷体_GBK"/>
          <w:sz w:val="32"/>
          <w:szCs w:val="32"/>
        </w:rPr>
      </w:pPr>
      <w:bookmarkStart w:id="0" w:name="_Toc77757655"/>
      <mc:AlternateContent>
        <mc:Choice Requires="wpsCustomData">
          <wpsCustomData:docfieldStart id="0" docfieldname="密级和年限" hidden="0" print="1" readonly="0" index="21"/>
        </mc:Choice>
      </mc:AlternateContent>
      <mc:AlternateContent>
        <mc:Choice Requires="wpsCustomData">
          <wpsCustomData:docfieldEnd id="0"/>
        </mc:Choice>
      </mc:AlternateContent>
      <mc:AlternateContent>
        <mc:Choice Requires="wpsCustomData">
          <wpsCustomData:docfieldStart id="1" docfieldname="内容" hidden="0" print="1" readonly="0" index="19"/>
        </mc:Choice>
      </mc:AlternateContent>
      <w:r>
        <w:rPr>
          <w:rFonts w:hint="eastAsia" w:ascii="方正小标宋简体" w:hAnsi="方正小标宋简体" w:eastAsia="方正小标宋简体" w:cs="方正小标宋简体"/>
          <w:sz w:val="44"/>
          <w:szCs w:val="44"/>
        </w:rPr>
        <w:t>养老服务设施布局</w:t>
      </w:r>
      <w:r>
        <w:rPr>
          <w:rFonts w:hint="eastAsia" w:ascii="方正小标宋简体" w:hAnsi="方正小标宋简体" w:eastAsia="方正小标宋简体" w:cs="方正小标宋简体"/>
          <w:sz w:val="44"/>
          <w:szCs w:val="44"/>
          <w:lang w:eastAsia="zh-CN"/>
        </w:rPr>
        <w:t>规划</w:t>
      </w:r>
      <w:r>
        <w:rPr>
          <w:rFonts w:hint="eastAsia" w:ascii="方正小标宋简体" w:hAnsi="方正小标宋简体" w:eastAsia="方正小标宋简体" w:cs="方正小标宋简体"/>
          <w:sz w:val="44"/>
          <w:szCs w:val="44"/>
        </w:rPr>
        <w:t>编制技术指南（试行）</w:t>
      </w:r>
    </w:p>
    <w:p w14:paraId="32C8CBF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kern w:val="44"/>
          <w:sz w:val="32"/>
          <w:szCs w:val="32"/>
        </w:rPr>
      </w:pPr>
      <w:bookmarkStart w:id="1" w:name="_Toc144230362"/>
    </w:p>
    <w:p w14:paraId="78714AC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kern w:val="44"/>
          <w:sz w:val="36"/>
          <w:szCs w:val="36"/>
        </w:rPr>
      </w:pPr>
      <w:bookmarkStart w:id="2" w:name="_Toc21653"/>
      <w:bookmarkStart w:id="3" w:name="_Toc2188"/>
      <w:bookmarkStart w:id="4" w:name="_Toc3917"/>
      <w:bookmarkStart w:id="5" w:name="_Toc3023"/>
      <w:bookmarkStart w:id="6" w:name="_Toc22748"/>
      <w:bookmarkStart w:id="7" w:name="_Toc2327"/>
      <w:bookmarkStart w:id="8" w:name="_Toc22536"/>
      <w:bookmarkStart w:id="9" w:name="_Toc918"/>
      <w:bookmarkStart w:id="10" w:name="_Toc10901"/>
      <w:bookmarkStart w:id="11" w:name="_Toc9681"/>
      <w:bookmarkStart w:id="12" w:name="_Toc1922"/>
      <w:bookmarkStart w:id="13" w:name="_Toc27181"/>
      <w:bookmarkStart w:id="14" w:name="_Toc13831"/>
      <w:bookmarkStart w:id="15" w:name="_Toc10847"/>
      <w:bookmarkStart w:id="16" w:name="_Toc17812"/>
      <w:r>
        <w:rPr>
          <w:rFonts w:hint="eastAsia" w:ascii="黑体" w:hAnsi="黑体" w:eastAsia="黑体"/>
          <w:kern w:val="44"/>
          <w:sz w:val="36"/>
          <w:szCs w:val="36"/>
        </w:rPr>
        <w:t>前 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12DA106">
      <w:pPr>
        <w:rPr>
          <w:rFonts w:ascii="Times New Roman" w:hAnsi="Times New Roman"/>
          <w:szCs w:val="20"/>
        </w:rPr>
      </w:pPr>
    </w:p>
    <w:p w14:paraId="2F4B7F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为实施积极应对人口老龄化国家战略，</w:t>
      </w:r>
      <w:r>
        <w:rPr>
          <w:rFonts w:hint="eastAsia" w:ascii="方正仿宋_GBK" w:hAnsi="方正仿宋_GBK" w:eastAsia="方正仿宋_GBK" w:cs="方正仿宋_GBK"/>
          <w:sz w:val="32"/>
          <w:szCs w:val="32"/>
          <w:lang w:eastAsia="zh-CN"/>
        </w:rPr>
        <w:t>加快健全覆盖城乡的县（区）、乡镇（街道）、村（社区）三级养老服务网络，</w:t>
      </w:r>
      <w:r>
        <w:rPr>
          <w:rFonts w:hint="eastAsia" w:ascii="方正仿宋_GBK" w:hAnsi="方正仿宋_GBK" w:eastAsia="方正仿宋_GBK" w:cs="方正仿宋_GBK"/>
          <w:sz w:val="32"/>
          <w:szCs w:val="32"/>
        </w:rPr>
        <w:t>进一步提升养老服务设施布局科学性、合理性和精准性，有效提高养老服务设施土地利用效率，民政部、自然资源部在总结各地实践经验的基础上，研究制定了《</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编制技术指南（试行）》，用于指导地方开展</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编制工作。</w:t>
      </w:r>
    </w:p>
    <w:p w14:paraId="0EF99E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rPr>
        <w:t>当前，</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编制尚处于实践探索阶段，本指南侧重提出原则性、导向性要求，各地可结合实际，补充、细化、完善本地区</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的内容和技术规定，提高针对性、科学性和可操作性。</w:t>
      </w:r>
    </w:p>
    <w:p w14:paraId="0290785A">
      <w:pPr>
        <w:adjustRightInd w:val="0"/>
        <w:snapToGrid w:val="0"/>
        <w:spacing w:line="560" w:lineRule="exact"/>
        <w:jc w:val="center"/>
        <w:rPr>
          <w:rFonts w:hint="eastAsia" w:ascii="方正小标宋简体" w:hAnsi="方正小标宋简体" w:eastAsia="方正小标宋简体" w:cs="方正小标宋简体"/>
          <w:b w:val="0"/>
          <w:bCs w:val="0"/>
          <w:color w:val="000000"/>
          <w:kern w:val="44"/>
          <w:sz w:val="44"/>
          <w:szCs w:val="44"/>
        </w:rPr>
        <w:sectPr>
          <w:footerReference r:id="rId3" w:type="default"/>
          <w:pgSz w:w="11906" w:h="16838"/>
          <w:pgMar w:top="2098" w:right="1531" w:bottom="1559" w:left="1531" w:header="992" w:footer="1474" w:gutter="0"/>
          <w:pgNumType w:fmt="decimal"/>
          <w:cols w:space="720" w:num="1"/>
          <w:titlePg/>
          <w:docGrid w:type="lines" w:linePitch="312" w:charSpace="0"/>
        </w:sectPr>
      </w:pPr>
      <w:bookmarkStart w:id="17" w:name="_Toc15102"/>
      <w:bookmarkStart w:id="18" w:name="_Toc20962"/>
      <w:bookmarkStart w:id="19" w:name="_Toc19314"/>
      <w:bookmarkStart w:id="20" w:name="_Toc14833"/>
      <w:bookmarkStart w:id="21" w:name="_Toc4711"/>
      <w:bookmarkStart w:id="22" w:name="_Toc11584"/>
      <w:bookmarkStart w:id="23" w:name="_Toc30386"/>
      <w:bookmarkStart w:id="24" w:name="_Toc20982"/>
      <w:bookmarkStart w:id="25" w:name="_Toc17959"/>
      <w:bookmarkStart w:id="26" w:name="_Toc30105"/>
      <w:bookmarkStart w:id="27" w:name="_Toc22364"/>
      <w:bookmarkStart w:id="28" w:name="_Toc31129"/>
      <w:bookmarkStart w:id="29" w:name="_Toc21017"/>
      <w:bookmarkStart w:id="30" w:name="_Toc13794"/>
      <w:bookmarkStart w:id="31" w:name="_Toc2754"/>
    </w:p>
    <w:p w14:paraId="409DFD7F">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color w:val="000000"/>
          <w:kern w:val="44"/>
          <w:sz w:val="44"/>
          <w:szCs w:val="44"/>
        </w:rPr>
        <w:t>目 录</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89532C6">
      <w:pPr>
        <w:pStyle w:val="9"/>
        <w:tabs>
          <w:tab w:val="right" w:leader="dot" w:pos="8844"/>
        </w:tabs>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TOC \o "1-2" \h \u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Cs w:val="32"/>
        </w:rPr>
        <w:fldChar w:fldCharType="begin"/>
      </w:r>
      <w:r>
        <w:rPr>
          <w:rFonts w:hint="eastAsia" w:ascii="方正仿宋_GBK" w:hAnsi="方正仿宋_GBK" w:eastAsia="方正仿宋_GBK" w:cs="方正仿宋_GBK"/>
          <w:szCs w:val="32"/>
        </w:rPr>
        <w:instrText xml:space="preserve"> HYPERLINK \l _Toc8715 </w:instrText>
      </w:r>
      <w:r>
        <w:rPr>
          <w:rFonts w:hint="eastAsia" w:ascii="方正仿宋_GBK" w:hAnsi="方正仿宋_GBK" w:eastAsia="方正仿宋_GBK" w:cs="方正仿宋_GBK"/>
          <w:szCs w:val="32"/>
        </w:rPr>
        <w:fldChar w:fldCharType="separate"/>
      </w:r>
      <w:r>
        <w:rPr>
          <w:rFonts w:hint="eastAsia" w:ascii="方正黑体_GBK" w:hAnsi="方正黑体_GBK" w:eastAsia="方正黑体_GBK" w:cs="方正黑体_GBK"/>
          <w:szCs w:val="32"/>
        </w:rPr>
        <w:t>一、总体要求</w:t>
      </w:r>
      <w:r>
        <w:tab/>
      </w:r>
      <w:r>
        <w:fldChar w:fldCharType="begin"/>
      </w:r>
      <w:r>
        <w:instrText xml:space="preserve"> PAGEREF _Toc8715 \h </w:instrText>
      </w:r>
      <w:r>
        <w:fldChar w:fldCharType="separate"/>
      </w:r>
      <w:r>
        <w:t>1</w:t>
      </w:r>
      <w:r>
        <w:fldChar w:fldCharType="end"/>
      </w:r>
      <w:r>
        <w:rPr>
          <w:rFonts w:hint="eastAsia" w:ascii="方正仿宋_GBK" w:hAnsi="方正仿宋_GBK" w:eastAsia="方正仿宋_GBK" w:cs="方正仿宋_GBK"/>
          <w:szCs w:val="32"/>
        </w:rPr>
        <w:fldChar w:fldCharType="end"/>
      </w:r>
    </w:p>
    <w:p w14:paraId="331166CF">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_Toc28734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（一）规划目的</w:t>
      </w:r>
      <w:r>
        <w:tab/>
      </w:r>
      <w:r>
        <w:fldChar w:fldCharType="begin"/>
      </w:r>
      <w:r>
        <w:instrText xml:space="preserve"> PAGEREF _Toc28734 \h </w:instrText>
      </w:r>
      <w:r>
        <w:fldChar w:fldCharType="separate"/>
      </w:r>
      <w:r>
        <w:t>1</w:t>
      </w:r>
      <w:r>
        <w:fldChar w:fldCharType="end"/>
      </w:r>
      <w:r>
        <w:rPr>
          <w:rFonts w:hint="eastAsia" w:ascii="方正仿宋_GBK" w:hAnsi="方正仿宋_GBK" w:eastAsia="方正仿宋_GBK" w:cs="方正仿宋_GBK"/>
          <w:kern w:val="2"/>
          <w:szCs w:val="32"/>
          <w:lang w:val="en-US" w:eastAsia="zh-CN" w:bidi="ar-SA"/>
        </w:rPr>
        <w:fldChar w:fldCharType="end"/>
      </w:r>
    </w:p>
    <w:p w14:paraId="50ADD12C">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_Toc31142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（二）基本原则</w:t>
      </w:r>
      <w:r>
        <w:tab/>
      </w:r>
      <w:r>
        <w:fldChar w:fldCharType="begin"/>
      </w:r>
      <w:r>
        <w:instrText xml:space="preserve"> PAGEREF _Toc31142 \h </w:instrText>
      </w:r>
      <w:r>
        <w:fldChar w:fldCharType="separate"/>
      </w:r>
      <w:r>
        <w:t>1</w:t>
      </w:r>
      <w:r>
        <w:fldChar w:fldCharType="end"/>
      </w:r>
      <w:r>
        <w:rPr>
          <w:rFonts w:hint="eastAsia" w:ascii="方正仿宋_GBK" w:hAnsi="方正仿宋_GBK" w:eastAsia="方正仿宋_GBK" w:cs="方正仿宋_GBK"/>
          <w:kern w:val="2"/>
          <w:szCs w:val="32"/>
          <w:lang w:val="en-US" w:eastAsia="zh-CN" w:bidi="ar-SA"/>
        </w:rPr>
        <w:fldChar w:fldCharType="end"/>
      </w:r>
    </w:p>
    <w:p w14:paraId="69AF306F">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_Toc29145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（三）适用范围</w:t>
      </w:r>
      <w:r>
        <w:tab/>
      </w:r>
      <w:r>
        <w:fldChar w:fldCharType="begin"/>
      </w:r>
      <w:r>
        <w:instrText xml:space="preserve"> PAGEREF _Toc29145 \h </w:instrText>
      </w:r>
      <w:r>
        <w:fldChar w:fldCharType="separate"/>
      </w:r>
      <w:r>
        <w:t>2</w:t>
      </w:r>
      <w:r>
        <w:fldChar w:fldCharType="end"/>
      </w:r>
      <w:r>
        <w:rPr>
          <w:rFonts w:hint="eastAsia" w:ascii="方正仿宋_GBK" w:hAnsi="方正仿宋_GBK" w:eastAsia="方正仿宋_GBK" w:cs="方正仿宋_GBK"/>
          <w:kern w:val="2"/>
          <w:szCs w:val="32"/>
          <w:lang w:val="en-US" w:eastAsia="zh-CN" w:bidi="ar-SA"/>
        </w:rPr>
        <w:fldChar w:fldCharType="end"/>
      </w:r>
    </w:p>
    <w:p w14:paraId="249F1946">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_Toc15021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（四）规划期限</w:t>
      </w:r>
      <w:r>
        <w:tab/>
      </w:r>
      <w:r>
        <w:fldChar w:fldCharType="begin"/>
      </w:r>
      <w:r>
        <w:instrText xml:space="preserve"> PAGEREF _Toc15021 \h </w:instrText>
      </w:r>
      <w:r>
        <w:fldChar w:fldCharType="separate"/>
      </w:r>
      <w:r>
        <w:t>2</w:t>
      </w:r>
      <w:r>
        <w:fldChar w:fldCharType="end"/>
      </w:r>
      <w:r>
        <w:rPr>
          <w:rFonts w:hint="eastAsia" w:ascii="方正仿宋_GBK" w:hAnsi="方正仿宋_GBK" w:eastAsia="方正仿宋_GBK" w:cs="方正仿宋_GBK"/>
          <w:kern w:val="2"/>
          <w:szCs w:val="32"/>
          <w:lang w:val="en-US" w:eastAsia="zh-CN" w:bidi="ar-SA"/>
        </w:rPr>
        <w:fldChar w:fldCharType="end"/>
      </w:r>
    </w:p>
    <w:p w14:paraId="2E156EC8">
      <w:pPr>
        <w:pStyle w:val="9"/>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_Toc16347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黑体_GBK" w:hAnsi="方正黑体_GBK" w:eastAsia="方正黑体_GBK" w:cs="方正黑体_GBK"/>
          <w:szCs w:val="32"/>
        </w:rPr>
        <w:t>二、编制要点</w:t>
      </w:r>
      <w:r>
        <w:tab/>
      </w:r>
      <w:r>
        <w:fldChar w:fldCharType="begin"/>
      </w:r>
      <w:r>
        <w:instrText xml:space="preserve"> PAGEREF _Toc16347 \h </w:instrText>
      </w:r>
      <w:r>
        <w:fldChar w:fldCharType="separate"/>
      </w:r>
      <w:r>
        <w:t>2</w:t>
      </w:r>
      <w:r>
        <w:fldChar w:fldCharType="end"/>
      </w:r>
      <w:r>
        <w:rPr>
          <w:rFonts w:hint="eastAsia" w:ascii="方正仿宋_GBK" w:hAnsi="方正仿宋_GBK" w:eastAsia="方正仿宋_GBK" w:cs="方正仿宋_GBK"/>
          <w:kern w:val="2"/>
          <w:szCs w:val="32"/>
          <w:lang w:val="en-US" w:eastAsia="zh-CN" w:bidi="ar-SA"/>
        </w:rPr>
        <w:fldChar w:fldCharType="end"/>
      </w:r>
    </w:p>
    <w:p w14:paraId="218BCE24">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_Toc30079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（一）设施类型</w:t>
      </w:r>
      <w:r>
        <w:tab/>
      </w:r>
      <w:r>
        <w:fldChar w:fldCharType="begin"/>
      </w:r>
      <w:r>
        <w:instrText xml:space="preserve"> PAGEREF _Toc30079 \h </w:instrText>
      </w:r>
      <w:r>
        <w:fldChar w:fldCharType="separate"/>
      </w:r>
      <w:r>
        <w:t>2</w:t>
      </w:r>
      <w:r>
        <w:fldChar w:fldCharType="end"/>
      </w:r>
      <w:r>
        <w:rPr>
          <w:rFonts w:hint="eastAsia" w:ascii="方正仿宋_GBK" w:hAnsi="方正仿宋_GBK" w:eastAsia="方正仿宋_GBK" w:cs="方正仿宋_GBK"/>
          <w:kern w:val="2"/>
          <w:szCs w:val="32"/>
          <w:lang w:val="en-US" w:eastAsia="zh-CN" w:bidi="ar-SA"/>
        </w:rPr>
        <w:fldChar w:fldCharType="end"/>
      </w:r>
    </w:p>
    <w:p w14:paraId="07E6077C">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_Toc6264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（二）数据时间</w:t>
      </w:r>
      <w:r>
        <w:tab/>
      </w:r>
      <w:r>
        <w:fldChar w:fldCharType="begin"/>
      </w:r>
      <w:r>
        <w:instrText xml:space="preserve"> PAGEREF _Toc6264 \h </w:instrText>
      </w:r>
      <w:r>
        <w:fldChar w:fldCharType="separate"/>
      </w:r>
      <w:r>
        <w:t>2</w:t>
      </w:r>
      <w:r>
        <w:fldChar w:fldCharType="end"/>
      </w:r>
      <w:r>
        <w:rPr>
          <w:rFonts w:hint="eastAsia" w:ascii="方正仿宋_GBK" w:hAnsi="方正仿宋_GBK" w:eastAsia="方正仿宋_GBK" w:cs="方正仿宋_GBK"/>
          <w:kern w:val="2"/>
          <w:szCs w:val="32"/>
          <w:lang w:val="en-US" w:eastAsia="zh-CN" w:bidi="ar-SA"/>
        </w:rPr>
        <w:fldChar w:fldCharType="end"/>
      </w:r>
    </w:p>
    <w:p w14:paraId="18786EE1">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_Toc27022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（三）基本要求</w:t>
      </w:r>
      <w:r>
        <w:tab/>
      </w:r>
      <w:r>
        <w:fldChar w:fldCharType="begin"/>
      </w:r>
      <w:r>
        <w:instrText xml:space="preserve"> PAGEREF _Toc27022 \h </w:instrText>
      </w:r>
      <w:r>
        <w:fldChar w:fldCharType="separate"/>
      </w:r>
      <w:r>
        <w:t>3</w:t>
      </w:r>
      <w:r>
        <w:fldChar w:fldCharType="end"/>
      </w:r>
      <w:r>
        <w:rPr>
          <w:rFonts w:hint="eastAsia" w:ascii="方正仿宋_GBK" w:hAnsi="方正仿宋_GBK" w:eastAsia="方正仿宋_GBK" w:cs="方正仿宋_GBK"/>
          <w:kern w:val="2"/>
          <w:szCs w:val="32"/>
          <w:lang w:val="en-US" w:eastAsia="zh-CN" w:bidi="ar-SA"/>
        </w:rPr>
        <w:fldChar w:fldCharType="end"/>
      </w:r>
    </w:p>
    <w:p w14:paraId="36B707BD">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_Toc30525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（四）机构养老服务设施配建标准</w:t>
      </w:r>
      <w:r>
        <w:tab/>
      </w:r>
      <w:r>
        <w:fldChar w:fldCharType="begin"/>
      </w:r>
      <w:r>
        <w:instrText xml:space="preserve"> PAGEREF _Toc30525 \h </w:instrText>
      </w:r>
      <w:r>
        <w:fldChar w:fldCharType="separate"/>
      </w:r>
      <w:r>
        <w:t>5</w:t>
      </w:r>
      <w:r>
        <w:fldChar w:fldCharType="end"/>
      </w:r>
      <w:r>
        <w:rPr>
          <w:rFonts w:hint="eastAsia" w:ascii="方正仿宋_GBK" w:hAnsi="方正仿宋_GBK" w:eastAsia="方正仿宋_GBK" w:cs="方正仿宋_GBK"/>
          <w:kern w:val="2"/>
          <w:szCs w:val="32"/>
          <w:lang w:val="en-US" w:eastAsia="zh-CN" w:bidi="ar-SA"/>
        </w:rPr>
        <w:fldChar w:fldCharType="end"/>
      </w:r>
    </w:p>
    <w:p w14:paraId="16BF0B6B">
      <w:pPr>
        <w:pStyle w:val="9"/>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_Toc32391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黑体_GBK" w:hAnsi="方正黑体_GBK" w:eastAsia="方正黑体_GBK" w:cs="方正黑体_GBK"/>
          <w:szCs w:val="32"/>
        </w:rPr>
        <w:t>三、主要内容</w:t>
      </w:r>
      <w:r>
        <w:tab/>
      </w:r>
      <w:r>
        <w:fldChar w:fldCharType="begin"/>
      </w:r>
      <w:r>
        <w:instrText xml:space="preserve"> PAGEREF _Toc32391 \h </w:instrText>
      </w:r>
      <w:r>
        <w:fldChar w:fldCharType="separate"/>
      </w:r>
      <w:r>
        <w:t>6</w:t>
      </w:r>
      <w:r>
        <w:fldChar w:fldCharType="end"/>
      </w:r>
      <w:r>
        <w:rPr>
          <w:rFonts w:hint="eastAsia" w:ascii="方正仿宋_GBK" w:hAnsi="方正仿宋_GBK" w:eastAsia="方正仿宋_GBK" w:cs="方正仿宋_GBK"/>
          <w:kern w:val="2"/>
          <w:szCs w:val="32"/>
          <w:lang w:val="en-US" w:eastAsia="zh-CN" w:bidi="ar-SA"/>
        </w:rPr>
        <w:fldChar w:fldCharType="end"/>
      </w:r>
    </w:p>
    <w:p w14:paraId="358D52A9">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_Toc32277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（一）供需现状</w:t>
      </w:r>
      <w:r>
        <w:tab/>
      </w:r>
      <w:r>
        <w:fldChar w:fldCharType="begin"/>
      </w:r>
      <w:r>
        <w:instrText xml:space="preserve"> PAGEREF _Toc32277 \h </w:instrText>
      </w:r>
      <w:r>
        <w:fldChar w:fldCharType="separate"/>
      </w:r>
      <w:r>
        <w:t>6</w:t>
      </w:r>
      <w:r>
        <w:fldChar w:fldCharType="end"/>
      </w:r>
      <w:r>
        <w:rPr>
          <w:rFonts w:hint="eastAsia" w:ascii="方正仿宋_GBK" w:hAnsi="方正仿宋_GBK" w:eastAsia="方正仿宋_GBK" w:cs="方正仿宋_GBK"/>
          <w:kern w:val="2"/>
          <w:szCs w:val="32"/>
          <w:lang w:val="en-US" w:eastAsia="zh-CN" w:bidi="ar-SA"/>
        </w:rPr>
        <w:fldChar w:fldCharType="end"/>
      </w:r>
    </w:p>
    <w:p w14:paraId="27431505">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_Toc3032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（二）目标指标</w:t>
      </w:r>
      <w:r>
        <w:tab/>
      </w:r>
      <w:r>
        <w:fldChar w:fldCharType="begin"/>
      </w:r>
      <w:r>
        <w:instrText xml:space="preserve"> PAGEREF _Toc3032 \h </w:instrText>
      </w:r>
      <w:r>
        <w:fldChar w:fldCharType="separate"/>
      </w:r>
      <w:r>
        <w:t>7</w:t>
      </w:r>
      <w:r>
        <w:fldChar w:fldCharType="end"/>
      </w:r>
      <w:r>
        <w:rPr>
          <w:rFonts w:hint="eastAsia" w:ascii="方正仿宋_GBK" w:hAnsi="方正仿宋_GBK" w:eastAsia="方正仿宋_GBK" w:cs="方正仿宋_GBK"/>
          <w:kern w:val="2"/>
          <w:szCs w:val="32"/>
          <w:lang w:val="en-US" w:eastAsia="zh-CN" w:bidi="ar-SA"/>
        </w:rPr>
        <w:fldChar w:fldCharType="end"/>
      </w:r>
    </w:p>
    <w:p w14:paraId="6E3B9492">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_Toc5943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（三）布局规划</w:t>
      </w:r>
      <w:r>
        <w:tab/>
      </w:r>
      <w:r>
        <w:fldChar w:fldCharType="begin"/>
      </w:r>
      <w:r>
        <w:instrText xml:space="preserve"> PAGEREF _Toc5943 \h </w:instrText>
      </w:r>
      <w:r>
        <w:fldChar w:fldCharType="separate"/>
      </w:r>
      <w:r>
        <w:t>8</w:t>
      </w:r>
      <w:r>
        <w:fldChar w:fldCharType="end"/>
      </w:r>
      <w:r>
        <w:rPr>
          <w:rFonts w:hint="eastAsia" w:ascii="方正仿宋_GBK" w:hAnsi="方正仿宋_GBK" w:eastAsia="方正仿宋_GBK" w:cs="方正仿宋_GBK"/>
          <w:kern w:val="2"/>
          <w:szCs w:val="32"/>
          <w:lang w:val="en-US" w:eastAsia="zh-CN" w:bidi="ar-SA"/>
        </w:rPr>
        <w:fldChar w:fldCharType="end"/>
      </w:r>
    </w:p>
    <w:p w14:paraId="2C9279F0">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_Toc2389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（四）实施安排</w:t>
      </w:r>
      <w:r>
        <w:tab/>
      </w:r>
      <w:r>
        <w:fldChar w:fldCharType="begin"/>
      </w:r>
      <w:r>
        <w:instrText xml:space="preserve"> PAGEREF _Toc2389 \h </w:instrText>
      </w:r>
      <w:r>
        <w:fldChar w:fldCharType="separate"/>
      </w:r>
      <w:r>
        <w:t>8</w:t>
      </w:r>
      <w:r>
        <w:fldChar w:fldCharType="end"/>
      </w:r>
      <w:r>
        <w:rPr>
          <w:rFonts w:hint="eastAsia" w:ascii="方正仿宋_GBK" w:hAnsi="方正仿宋_GBK" w:eastAsia="方正仿宋_GBK" w:cs="方正仿宋_GBK"/>
          <w:kern w:val="2"/>
          <w:szCs w:val="32"/>
          <w:lang w:val="en-US" w:eastAsia="zh-CN" w:bidi="ar-SA"/>
        </w:rPr>
        <w:fldChar w:fldCharType="end"/>
      </w:r>
      <w:bookmarkStart w:id="493" w:name="_GoBack"/>
      <w:bookmarkEnd w:id="493"/>
    </w:p>
    <w:p w14:paraId="43451385">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_Toc8121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szCs w:val="32"/>
        </w:rPr>
        <w:t>（五）保障措施</w:t>
      </w:r>
      <w:r>
        <w:tab/>
      </w:r>
      <w:r>
        <w:fldChar w:fldCharType="begin"/>
      </w:r>
      <w:r>
        <w:instrText xml:space="preserve"> PAGEREF _Toc8121 \h </w:instrText>
      </w:r>
      <w:r>
        <w:fldChar w:fldCharType="separate"/>
      </w:r>
      <w:r>
        <w:t>8</w:t>
      </w:r>
      <w:r>
        <w:fldChar w:fldCharType="end"/>
      </w:r>
      <w:r>
        <w:rPr>
          <w:rFonts w:hint="eastAsia" w:ascii="方正仿宋_GBK" w:hAnsi="方正仿宋_GBK" w:eastAsia="方正仿宋_GBK" w:cs="方正仿宋_GBK"/>
          <w:kern w:val="2"/>
          <w:szCs w:val="32"/>
          <w:lang w:val="en-US" w:eastAsia="zh-CN" w:bidi="ar-SA"/>
        </w:rPr>
        <w:fldChar w:fldCharType="end"/>
      </w:r>
    </w:p>
    <w:p w14:paraId="3F6C4443">
      <w:pPr>
        <w:pStyle w:val="9"/>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_Toc23046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黑体_GBK" w:hAnsi="方正黑体_GBK" w:eastAsia="方正黑体_GBK" w:cs="方正黑体_GBK"/>
          <w:szCs w:val="32"/>
        </w:rPr>
        <w:t>四、规划成果</w:t>
      </w:r>
      <w:r>
        <w:tab/>
      </w:r>
      <w:r>
        <w:fldChar w:fldCharType="begin"/>
      </w:r>
      <w:r>
        <w:instrText xml:space="preserve"> PAGEREF _Toc23046 \h </w:instrText>
      </w:r>
      <w:r>
        <w:fldChar w:fldCharType="separate"/>
      </w:r>
      <w:r>
        <w:t>8</w:t>
      </w:r>
      <w:r>
        <w:fldChar w:fldCharType="end"/>
      </w:r>
      <w:r>
        <w:rPr>
          <w:rFonts w:hint="eastAsia" w:ascii="方正仿宋_GBK" w:hAnsi="方正仿宋_GBK" w:eastAsia="方正仿宋_GBK" w:cs="方正仿宋_GBK"/>
          <w:kern w:val="2"/>
          <w:szCs w:val="32"/>
          <w:lang w:val="en-US" w:eastAsia="zh-CN" w:bidi="ar-SA"/>
        </w:rPr>
        <w:fldChar w:fldCharType="end"/>
      </w:r>
    </w:p>
    <w:p w14:paraId="156027B8">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_Toc10148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（一）规划文本</w:t>
      </w:r>
      <w:r>
        <w:tab/>
      </w:r>
      <w:r>
        <w:fldChar w:fldCharType="begin"/>
      </w:r>
      <w:r>
        <w:instrText xml:space="preserve"> PAGEREF _Toc10148 \h </w:instrText>
      </w:r>
      <w:r>
        <w:fldChar w:fldCharType="separate"/>
      </w:r>
      <w:r>
        <w:t>8</w:t>
      </w:r>
      <w:r>
        <w:fldChar w:fldCharType="end"/>
      </w:r>
      <w:r>
        <w:rPr>
          <w:rFonts w:hint="eastAsia" w:ascii="方正仿宋_GBK" w:hAnsi="方正仿宋_GBK" w:eastAsia="方正仿宋_GBK" w:cs="方正仿宋_GBK"/>
          <w:kern w:val="2"/>
          <w:szCs w:val="32"/>
          <w:lang w:val="en-US" w:eastAsia="zh-CN" w:bidi="ar-SA"/>
        </w:rPr>
        <w:fldChar w:fldCharType="end"/>
      </w:r>
    </w:p>
    <w:p w14:paraId="59E5680E">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_Toc10854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szCs w:val="32"/>
        </w:rPr>
        <w:t>（二）规划图集</w:t>
      </w:r>
      <w:r>
        <w:tab/>
      </w:r>
      <w:r>
        <w:fldChar w:fldCharType="begin"/>
      </w:r>
      <w:r>
        <w:instrText xml:space="preserve"> PAGEREF _Toc10854 \h </w:instrText>
      </w:r>
      <w:r>
        <w:fldChar w:fldCharType="separate"/>
      </w:r>
      <w:r>
        <w:t>9</w:t>
      </w:r>
      <w:r>
        <w:fldChar w:fldCharType="end"/>
      </w:r>
      <w:r>
        <w:rPr>
          <w:rFonts w:hint="eastAsia" w:ascii="方正仿宋_GBK" w:hAnsi="方正仿宋_GBK" w:eastAsia="方正仿宋_GBK" w:cs="方正仿宋_GBK"/>
          <w:kern w:val="2"/>
          <w:szCs w:val="32"/>
          <w:lang w:val="en-US" w:eastAsia="zh-CN" w:bidi="ar-SA"/>
        </w:rPr>
        <w:fldChar w:fldCharType="end"/>
      </w:r>
    </w:p>
    <w:p w14:paraId="4FC7175A">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_Toc31675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（三）附件</w:t>
      </w:r>
      <w:r>
        <w:tab/>
      </w:r>
      <w:r>
        <w:fldChar w:fldCharType="begin"/>
      </w:r>
      <w:r>
        <w:instrText xml:space="preserve"> PAGEREF _Toc31675 \h </w:instrText>
      </w:r>
      <w:r>
        <w:fldChar w:fldCharType="separate"/>
      </w:r>
      <w:r>
        <w:t>9</w:t>
      </w:r>
      <w:r>
        <w:fldChar w:fldCharType="end"/>
      </w:r>
      <w:r>
        <w:rPr>
          <w:rFonts w:hint="eastAsia" w:ascii="方正仿宋_GBK" w:hAnsi="方正仿宋_GBK" w:eastAsia="方正仿宋_GBK" w:cs="方正仿宋_GBK"/>
          <w:kern w:val="2"/>
          <w:szCs w:val="32"/>
          <w:lang w:val="en-US" w:eastAsia="zh-CN" w:bidi="ar-SA"/>
        </w:rPr>
        <w:fldChar w:fldCharType="end"/>
      </w:r>
    </w:p>
    <w:p w14:paraId="157F76C9">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_Toc26011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w:t>
      </w:r>
      <w:r>
        <w:rPr>
          <w:rFonts w:hint="eastAsia" w:ascii="方正楷体_GBK" w:hAnsi="方正楷体_GBK" w:eastAsia="方正楷体_GBK" w:cs="方正楷体_GBK"/>
          <w:bCs/>
          <w:szCs w:val="32"/>
          <w:lang w:eastAsia="zh-CN"/>
        </w:rPr>
        <w:t>四</w:t>
      </w:r>
      <w:r>
        <w:rPr>
          <w:rFonts w:hint="eastAsia" w:ascii="方正楷体_GBK" w:hAnsi="方正楷体_GBK" w:eastAsia="方正楷体_GBK" w:cs="方正楷体_GBK"/>
          <w:bCs/>
          <w:szCs w:val="32"/>
        </w:rPr>
        <w:t>）</w:t>
      </w:r>
      <w:r>
        <w:rPr>
          <w:rFonts w:hint="eastAsia" w:ascii="方正楷体_GBK" w:hAnsi="方正楷体_GBK" w:eastAsia="方正楷体_GBK" w:cs="方正楷体_GBK"/>
          <w:bCs/>
          <w:szCs w:val="32"/>
          <w:lang w:eastAsia="zh-CN"/>
        </w:rPr>
        <w:t>矢量数据</w:t>
      </w:r>
      <w:r>
        <w:tab/>
      </w:r>
      <w:r>
        <w:fldChar w:fldCharType="begin"/>
      </w:r>
      <w:r>
        <w:instrText xml:space="preserve"> PAGEREF _Toc26011 \h </w:instrText>
      </w:r>
      <w:r>
        <w:fldChar w:fldCharType="separate"/>
      </w:r>
      <w:r>
        <w:t>10</w:t>
      </w:r>
      <w:r>
        <w:fldChar w:fldCharType="end"/>
      </w:r>
      <w:r>
        <w:rPr>
          <w:rFonts w:hint="eastAsia" w:ascii="方正仿宋_GBK" w:hAnsi="方正仿宋_GBK" w:eastAsia="方正仿宋_GBK" w:cs="方正仿宋_GBK"/>
          <w:kern w:val="2"/>
          <w:szCs w:val="32"/>
          <w:lang w:val="en-US" w:eastAsia="zh-CN" w:bidi="ar-SA"/>
        </w:rPr>
        <w:fldChar w:fldCharType="end"/>
      </w:r>
    </w:p>
    <w:p w14:paraId="452B258A">
      <w:pPr>
        <w:pStyle w:val="9"/>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_Toc8560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黑体_GBK" w:hAnsi="方正黑体_GBK" w:eastAsia="方正黑体_GBK" w:cs="方正黑体_GBK"/>
          <w:szCs w:val="32"/>
        </w:rPr>
        <w:t>附录1：术语和定义</w:t>
      </w:r>
      <w:r>
        <w:tab/>
      </w:r>
      <w:r>
        <w:fldChar w:fldCharType="begin"/>
      </w:r>
      <w:r>
        <w:instrText xml:space="preserve"> PAGEREF _Toc8560 \h </w:instrText>
      </w:r>
      <w:r>
        <w:fldChar w:fldCharType="separate"/>
      </w:r>
      <w:r>
        <w:t>10</w:t>
      </w:r>
      <w:r>
        <w:fldChar w:fldCharType="end"/>
      </w:r>
      <w:r>
        <w:rPr>
          <w:rFonts w:hint="eastAsia" w:ascii="方正仿宋_GBK" w:hAnsi="方正仿宋_GBK" w:eastAsia="方正仿宋_GBK" w:cs="方正仿宋_GBK"/>
          <w:kern w:val="2"/>
          <w:szCs w:val="32"/>
          <w:lang w:val="en-US" w:eastAsia="zh-CN" w:bidi="ar-SA"/>
        </w:rPr>
        <w:fldChar w:fldCharType="end"/>
      </w:r>
    </w:p>
    <w:p w14:paraId="21ADA739">
      <w:pPr>
        <w:pStyle w:val="9"/>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_Toc16334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黑体_GBK" w:hAnsi="方正黑体_GBK" w:eastAsia="方正黑体_GBK" w:cs="方正黑体_GBK"/>
          <w:szCs w:val="32"/>
        </w:rPr>
        <w:t>附录2：规划文本参考提纲</w:t>
      </w:r>
      <w:r>
        <w:tab/>
      </w:r>
      <w:r>
        <w:fldChar w:fldCharType="begin"/>
      </w:r>
      <w:r>
        <w:instrText xml:space="preserve"> PAGEREF _Toc16334 \h </w:instrText>
      </w:r>
      <w:r>
        <w:fldChar w:fldCharType="separate"/>
      </w:r>
      <w:r>
        <w:t>11</w:t>
      </w:r>
      <w:r>
        <w:fldChar w:fldCharType="end"/>
      </w:r>
      <w:r>
        <w:rPr>
          <w:rFonts w:hint="eastAsia" w:ascii="方正仿宋_GBK" w:hAnsi="方正仿宋_GBK" w:eastAsia="方正仿宋_GBK" w:cs="方正仿宋_GBK"/>
          <w:kern w:val="2"/>
          <w:szCs w:val="32"/>
          <w:lang w:val="en-US" w:eastAsia="zh-CN" w:bidi="ar-SA"/>
        </w:rPr>
        <w:fldChar w:fldCharType="end"/>
      </w:r>
    </w:p>
    <w:p w14:paraId="1B622A5F">
      <w:pPr>
        <w:keepNext w:val="0"/>
        <w:keepLines w:val="0"/>
        <w:pageBreakBefore w:val="0"/>
        <w:widowControl w:val="0"/>
        <w:kinsoku/>
        <w:wordWrap/>
        <w:overflowPunct/>
        <w:topLinePunct w:val="0"/>
        <w:autoSpaceDE/>
        <w:autoSpaceDN/>
        <w:bidi w:val="0"/>
        <w:adjustRightInd w:val="0"/>
        <w:snapToGrid w:val="0"/>
        <w:spacing w:beforeLines="0" w:afterLines="0" w:line="480" w:lineRule="exact"/>
        <w:textAlignment w:val="auto"/>
        <w:rPr>
          <w:rFonts w:hint="eastAsia" w:ascii="黑体" w:hAnsi="黑体" w:eastAsia="黑体"/>
          <w:sz w:val="32"/>
          <w:szCs w:val="32"/>
        </w:rPr>
        <w:sectPr>
          <w:footerReference r:id="rId5" w:type="first"/>
          <w:footerReference r:id="rId4" w:type="default"/>
          <w:pgSz w:w="11906" w:h="16838"/>
          <w:pgMar w:top="2098" w:right="1531" w:bottom="1559" w:left="1531" w:header="992" w:footer="1474" w:gutter="0"/>
          <w:pgNumType w:fmt="decimal"/>
          <w:cols w:space="720" w:num="1"/>
          <w:titlePg/>
          <w:docGrid w:type="lines" w:linePitch="312" w:charSpace="0"/>
        </w:sectPr>
      </w:pPr>
      <w:r>
        <w:rPr>
          <w:rFonts w:hint="eastAsia" w:ascii="方正仿宋_GBK" w:hAnsi="方正仿宋_GBK" w:eastAsia="方正仿宋_GBK" w:cs="方正仿宋_GBK"/>
          <w:kern w:val="2"/>
          <w:szCs w:val="32"/>
          <w:lang w:val="en-US" w:eastAsia="zh-CN" w:bidi="ar-SA"/>
        </w:rPr>
        <w:fldChar w:fldCharType="end"/>
      </w:r>
    </w:p>
    <w:p w14:paraId="492EE5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hint="eastAsia" w:ascii="方正黑体_GBK" w:hAnsi="方正黑体_GBK" w:eastAsia="方正黑体_GBK" w:cs="方正黑体_GBK"/>
          <w:sz w:val="32"/>
          <w:szCs w:val="32"/>
        </w:rPr>
      </w:pPr>
      <w:bookmarkStart w:id="32" w:name="_Toc29499"/>
      <w:bookmarkStart w:id="33" w:name="_Toc30415"/>
      <w:bookmarkStart w:id="34" w:name="_Toc32071"/>
      <w:bookmarkStart w:id="35" w:name="_Toc21831"/>
      <w:bookmarkStart w:id="36" w:name="_Toc18069"/>
      <w:bookmarkStart w:id="37" w:name="_Toc29573"/>
      <w:bookmarkStart w:id="38" w:name="_Toc23717"/>
      <w:bookmarkStart w:id="39" w:name="_Toc32024"/>
      <w:bookmarkStart w:id="40" w:name="_Toc10927"/>
      <w:bookmarkStart w:id="41" w:name="_Toc30932"/>
      <w:bookmarkStart w:id="42" w:name="_Toc2343"/>
      <w:bookmarkStart w:id="43" w:name="_Toc31782"/>
      <w:bookmarkStart w:id="44" w:name="_Toc30479"/>
      <w:bookmarkStart w:id="45" w:name="_Toc8715"/>
      <w:r>
        <w:rPr>
          <w:rFonts w:hint="eastAsia" w:ascii="方正黑体_GBK" w:hAnsi="方正黑体_GBK" w:eastAsia="方正黑体_GBK" w:cs="方正黑体_GBK"/>
          <w:sz w:val="32"/>
          <w:szCs w:val="32"/>
        </w:rPr>
        <w:t>一、总体要求</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36D543F">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46" w:name="_Toc8522"/>
      <w:bookmarkStart w:id="47" w:name="_Toc22110"/>
      <w:bookmarkStart w:id="48" w:name="_Toc6058"/>
      <w:bookmarkStart w:id="49" w:name="_Toc29927"/>
      <w:bookmarkStart w:id="50" w:name="_Toc19151"/>
      <w:bookmarkStart w:id="51" w:name="_Toc4541"/>
      <w:bookmarkStart w:id="52" w:name="_Toc22344"/>
      <w:bookmarkStart w:id="53" w:name="_Toc29207"/>
      <w:bookmarkStart w:id="54" w:name="_Toc31468"/>
      <w:bookmarkStart w:id="55" w:name="_Toc6078"/>
      <w:bookmarkStart w:id="56" w:name="_Toc15612"/>
      <w:bookmarkStart w:id="57" w:name="_Toc31968"/>
      <w:bookmarkStart w:id="58" w:name="_Toc28734"/>
      <w:r>
        <w:rPr>
          <w:rFonts w:hint="eastAsia" w:ascii="方正楷体_GBK" w:hAnsi="方正楷体_GBK" w:eastAsia="方正楷体_GBK" w:cs="方正楷体_GBK"/>
          <w:bCs/>
          <w:sz w:val="32"/>
          <w:szCs w:val="32"/>
        </w:rPr>
        <w:t>（一）规划目的</w:t>
      </w:r>
      <w:bookmarkEnd w:id="46"/>
      <w:bookmarkEnd w:id="47"/>
      <w:bookmarkEnd w:id="48"/>
      <w:bookmarkEnd w:id="49"/>
      <w:bookmarkEnd w:id="50"/>
      <w:bookmarkEnd w:id="51"/>
      <w:bookmarkEnd w:id="52"/>
      <w:bookmarkEnd w:id="53"/>
      <w:bookmarkEnd w:id="54"/>
      <w:bookmarkEnd w:id="55"/>
      <w:bookmarkEnd w:id="56"/>
      <w:bookmarkEnd w:id="57"/>
      <w:bookmarkEnd w:id="58"/>
    </w:p>
    <w:p w14:paraId="7B3C587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综合考虑人口老龄化状况、老年人养老服务需求、养老服务设施资源、经济社会发展水平、自然资源、生态环境、历史文化等因素，客观分析发展趋势，</w:t>
      </w:r>
      <w:r>
        <w:rPr>
          <w:rFonts w:hint="eastAsia" w:ascii="方正仿宋_GBK" w:hAnsi="方正仿宋_GBK" w:eastAsia="方正仿宋_GBK" w:cs="方正仿宋_GBK"/>
          <w:sz w:val="32"/>
          <w:szCs w:val="32"/>
          <w:lang w:eastAsia="zh-CN"/>
        </w:rPr>
        <w:t>着眼加快健全覆盖城乡的县（区）、乡镇（街道）、村（社区）三级养老服务网络，</w:t>
      </w:r>
      <w:r>
        <w:rPr>
          <w:rFonts w:hint="eastAsia" w:ascii="Times New Roman" w:hAnsi="Times New Roman" w:eastAsia="方正仿宋_GBK" w:cs="Times New Roman"/>
          <w:sz w:val="32"/>
          <w:szCs w:val="32"/>
          <w:lang w:val="en-US" w:eastAsia="zh-CN"/>
        </w:rPr>
        <w:t>根据国民经济和社会发展规划、国土空间总体规划和相关专项规划</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科学确定本行政区域内养老服务设施的类型、布局和规模，全面增强养老服务设施供给能力，</w:t>
      </w:r>
      <w:r>
        <w:rPr>
          <w:rFonts w:hint="eastAsia" w:ascii="方正仿宋_GBK" w:hAnsi="方正仿宋_GBK" w:eastAsia="方正仿宋_GBK" w:cs="方正仿宋_GBK"/>
          <w:sz w:val="32"/>
          <w:szCs w:val="32"/>
          <w:lang w:eastAsia="zh-CN"/>
        </w:rPr>
        <w:t>充足预留养老服务设施建设发展空间，</w:t>
      </w:r>
      <w:r>
        <w:rPr>
          <w:rFonts w:hint="eastAsia" w:ascii="方正仿宋_GBK" w:hAnsi="方正仿宋_GBK" w:eastAsia="方正仿宋_GBK" w:cs="方正仿宋_GBK"/>
          <w:sz w:val="32"/>
          <w:szCs w:val="32"/>
        </w:rPr>
        <w:t>不断</w:t>
      </w:r>
      <w:r>
        <w:rPr>
          <w:rFonts w:hint="eastAsia" w:ascii="方正仿宋_GBK" w:hAnsi="方正仿宋_GBK" w:eastAsia="方正仿宋_GBK" w:cs="方正仿宋_GBK"/>
          <w:sz w:val="32"/>
          <w:szCs w:val="32"/>
          <w:lang w:eastAsia="zh-CN"/>
        </w:rPr>
        <w:t>促进养老服务扩容提质</w:t>
      </w:r>
      <w:r>
        <w:rPr>
          <w:rFonts w:hint="eastAsia" w:ascii="方正仿宋_GBK" w:hAnsi="方正仿宋_GBK" w:eastAsia="方正仿宋_GBK" w:cs="方正仿宋_GBK"/>
          <w:sz w:val="32"/>
          <w:szCs w:val="32"/>
        </w:rPr>
        <w:t>，推动</w:t>
      </w:r>
      <w:r>
        <w:rPr>
          <w:rFonts w:hint="eastAsia" w:ascii="方正仿宋_GBK" w:hAnsi="方正仿宋_GBK" w:eastAsia="方正仿宋_GBK" w:cs="方正仿宋_GBK"/>
          <w:sz w:val="32"/>
          <w:szCs w:val="32"/>
          <w:lang w:eastAsia="zh-CN"/>
        </w:rPr>
        <w:t>适合我国国情的养老服务体系成熟定型</w:t>
      </w:r>
      <w:r>
        <w:rPr>
          <w:rFonts w:hint="eastAsia" w:ascii="方正仿宋_GBK" w:hAnsi="方正仿宋_GBK" w:eastAsia="方正仿宋_GBK" w:cs="方正仿宋_GBK"/>
          <w:sz w:val="32"/>
          <w:szCs w:val="32"/>
        </w:rPr>
        <w:t>。</w:t>
      </w:r>
    </w:p>
    <w:p w14:paraId="2D226D38">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59" w:name="_Toc13562"/>
      <w:bookmarkStart w:id="60" w:name="_Toc26517"/>
      <w:bookmarkStart w:id="61" w:name="_Toc11297"/>
      <w:bookmarkStart w:id="62" w:name="_Toc7161"/>
      <w:bookmarkStart w:id="63" w:name="_Toc11023"/>
      <w:bookmarkStart w:id="64" w:name="_Toc32015"/>
      <w:bookmarkStart w:id="65" w:name="_Toc25445"/>
      <w:bookmarkStart w:id="66" w:name="_Toc27366"/>
      <w:bookmarkStart w:id="67" w:name="_Toc27150"/>
      <w:bookmarkStart w:id="68" w:name="_Toc26061"/>
      <w:bookmarkStart w:id="69" w:name="_Toc14981"/>
      <w:bookmarkStart w:id="70" w:name="_Toc29178"/>
      <w:bookmarkStart w:id="71" w:name="_Toc8943"/>
      <w:bookmarkStart w:id="72" w:name="_Toc31345"/>
      <w:bookmarkStart w:id="73" w:name="_Toc1936"/>
      <w:bookmarkStart w:id="74" w:name="_Toc14578"/>
      <w:bookmarkStart w:id="75" w:name="_Toc8537"/>
      <w:bookmarkStart w:id="76" w:name="_Toc10154"/>
      <w:bookmarkStart w:id="77" w:name="_Toc24179"/>
      <w:bookmarkStart w:id="78" w:name="_Toc22524"/>
      <w:bookmarkStart w:id="79" w:name="_Toc31142"/>
      <w:r>
        <w:rPr>
          <w:rFonts w:hint="eastAsia" w:ascii="方正楷体_GBK" w:hAnsi="方正楷体_GBK" w:eastAsia="方正楷体_GBK" w:cs="方正楷体_GBK"/>
          <w:bCs/>
          <w:sz w:val="32"/>
          <w:szCs w:val="32"/>
        </w:rPr>
        <w:t>（二）基本原则</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3323E85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以人为本，以需定供。</w:t>
      </w:r>
      <w:r>
        <w:rPr>
          <w:rFonts w:hint="eastAsia" w:ascii="方正仿宋_GBK" w:hAnsi="方正仿宋_GBK" w:eastAsia="方正仿宋_GBK" w:cs="方正仿宋_GBK"/>
          <w:sz w:val="32"/>
          <w:szCs w:val="32"/>
        </w:rPr>
        <w:t>坚持以人民为中心的发展思想，</w:t>
      </w:r>
      <w:r>
        <w:rPr>
          <w:rFonts w:hint="eastAsia" w:ascii="方正仿宋_GBK" w:hAnsi="方正仿宋_GBK" w:eastAsia="方正仿宋_GBK" w:cs="方正仿宋_GBK"/>
          <w:sz w:val="32"/>
          <w:szCs w:val="32"/>
          <w:lang w:eastAsia="zh-CN"/>
        </w:rPr>
        <w:t>聚焦</w:t>
      </w:r>
      <w:r>
        <w:rPr>
          <w:rFonts w:hint="eastAsia" w:ascii="方正仿宋_GBK" w:hAnsi="方正仿宋_GBK" w:eastAsia="方正仿宋_GBK" w:cs="方正仿宋_GBK"/>
          <w:sz w:val="32"/>
          <w:szCs w:val="32"/>
        </w:rPr>
        <w:t>老年人养老服务实际需求，</w:t>
      </w:r>
      <w:r>
        <w:rPr>
          <w:rFonts w:hint="eastAsia" w:ascii="方正仿宋_GBK" w:hAnsi="方正仿宋_GBK" w:eastAsia="方正仿宋_GBK" w:cs="方正仿宋_GBK"/>
          <w:sz w:val="32"/>
          <w:szCs w:val="32"/>
          <w:lang w:eastAsia="zh-CN"/>
        </w:rPr>
        <w:t>不断</w:t>
      </w:r>
      <w:r>
        <w:rPr>
          <w:rFonts w:hint="eastAsia" w:ascii="方正仿宋_GBK" w:hAnsi="方正仿宋_GBK" w:eastAsia="方正仿宋_GBK" w:cs="方正仿宋_GBK"/>
          <w:sz w:val="32"/>
          <w:szCs w:val="32"/>
        </w:rPr>
        <w:t>健</w:t>
      </w:r>
      <w:r>
        <w:rPr>
          <w:rFonts w:hint="eastAsia" w:ascii="方正仿宋_GBK" w:hAnsi="方正仿宋_GBK" w:eastAsia="方正仿宋_GBK" w:cs="方正仿宋_GBK"/>
          <w:sz w:val="32"/>
          <w:szCs w:val="32"/>
          <w:lang w:eastAsia="zh-CN"/>
        </w:rPr>
        <w:t>全</w:t>
      </w:r>
      <w:r>
        <w:rPr>
          <w:rFonts w:hint="eastAsia" w:ascii="方正仿宋_GBK" w:hAnsi="方正仿宋_GBK" w:eastAsia="方正仿宋_GBK" w:cs="方正仿宋_GBK"/>
          <w:sz w:val="32"/>
          <w:szCs w:val="32"/>
        </w:rPr>
        <w:t>养老服务网络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引导养老服务设施向需求集中区域配置，</w:t>
      </w:r>
      <w:r>
        <w:rPr>
          <w:rFonts w:hint="eastAsia" w:ascii="方正仿宋_GBK" w:hAnsi="方正仿宋_GBK" w:eastAsia="方正仿宋_GBK" w:cs="方正仿宋_GBK"/>
          <w:sz w:val="32"/>
          <w:szCs w:val="32"/>
          <w:lang w:eastAsia="zh-CN"/>
        </w:rPr>
        <w:t>根据人口老龄化程度和养老服务需求变化，因地制宜优化设施用地比例及设施配置安排</w:t>
      </w:r>
      <w:r>
        <w:rPr>
          <w:rFonts w:hint="eastAsia" w:ascii="方正仿宋_GBK" w:hAnsi="方正仿宋_GBK" w:eastAsia="方正仿宋_GBK" w:cs="方正仿宋_GBK"/>
          <w:sz w:val="32"/>
          <w:szCs w:val="32"/>
        </w:rPr>
        <w:t>。</w:t>
      </w:r>
    </w:p>
    <w:p w14:paraId="0D8CAE8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因地制宜，优化配置。</w:t>
      </w:r>
      <w:r>
        <w:rPr>
          <w:rFonts w:hint="eastAsia" w:ascii="方正仿宋_GBK" w:hAnsi="方正仿宋_GBK" w:eastAsia="方正仿宋_GBK" w:cs="方正仿宋_GBK"/>
          <w:sz w:val="32"/>
          <w:szCs w:val="32"/>
        </w:rPr>
        <w:t>充分考虑不同区域、城乡地区发展差异化特点，以资源协调配置为基础，推动存量盘活和增量优化并举，有效统筹养老服务设施资源，不断提高设施利用效能。</w:t>
      </w:r>
    </w:p>
    <w:p w14:paraId="58E1CF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sectPr>
          <w:footerReference r:id="rId6" w:type="default"/>
          <w:pgSz w:w="11906" w:h="16838"/>
          <w:pgMar w:top="2098" w:right="1531" w:bottom="1559" w:left="1531" w:header="992" w:footer="1474" w:gutter="0"/>
          <w:pgNumType w:fmt="decimal" w:start="1"/>
          <w:cols w:space="720" w:num="1"/>
          <w:rtlGutter w:val="0"/>
          <w:docGrid w:type="lines" w:linePitch="312" w:charSpace="0"/>
        </w:sectPr>
      </w:pPr>
      <w:r>
        <w:rPr>
          <w:rFonts w:hint="eastAsia" w:ascii="方正仿宋_GBK" w:hAnsi="方正仿宋_GBK" w:eastAsia="方正仿宋_GBK" w:cs="方正仿宋_GBK"/>
          <w:b/>
          <w:bCs/>
          <w:sz w:val="32"/>
          <w:szCs w:val="32"/>
        </w:rPr>
        <w:t>底线约束，适度前瞻</w:t>
      </w:r>
      <w:r>
        <w:rPr>
          <w:rFonts w:hint="eastAsia" w:ascii="方正仿宋_GBK" w:hAnsi="方正仿宋_GBK" w:eastAsia="方正仿宋_GBK" w:cs="方正仿宋_GBK"/>
          <w:sz w:val="32"/>
          <w:szCs w:val="32"/>
        </w:rPr>
        <w:t>。按照本指南提出的养老服务设施配置基本要求，实行差异化引导。基于人口老龄化发展现状和趋势，</w:t>
      </w:r>
    </w:p>
    <w:p w14:paraId="0C1BF4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充分考虑失能老年人数量变化情况，</w:t>
      </w:r>
      <w:r>
        <w:rPr>
          <w:rFonts w:hint="eastAsia" w:ascii="方正仿宋_GBK" w:hAnsi="方正仿宋_GBK" w:eastAsia="方正仿宋_GBK" w:cs="方正仿宋_GBK"/>
          <w:sz w:val="32"/>
          <w:szCs w:val="32"/>
        </w:rPr>
        <w:t>预留</w:t>
      </w:r>
      <w:r>
        <w:rPr>
          <w:rFonts w:hint="eastAsia" w:ascii="方正仿宋_GBK" w:hAnsi="方正仿宋_GBK" w:eastAsia="方正仿宋_GBK" w:cs="方正仿宋_GBK"/>
          <w:sz w:val="32"/>
          <w:szCs w:val="32"/>
          <w:lang w:eastAsia="zh-CN"/>
        </w:rPr>
        <w:t>土地</w:t>
      </w:r>
      <w:r>
        <w:rPr>
          <w:rFonts w:hint="eastAsia" w:ascii="方正仿宋_GBK" w:hAnsi="方正仿宋_GBK" w:eastAsia="方正仿宋_GBK" w:cs="方正仿宋_GBK"/>
          <w:sz w:val="32"/>
          <w:szCs w:val="32"/>
        </w:rPr>
        <w:t>发展空间</w:t>
      </w:r>
      <w:r>
        <w:rPr>
          <w:rFonts w:hint="eastAsia" w:ascii="方正仿宋_GBK" w:hAnsi="方正仿宋_GBK" w:eastAsia="方正仿宋_GBK" w:cs="方正仿宋_GBK"/>
          <w:sz w:val="32"/>
          <w:szCs w:val="32"/>
          <w:lang w:eastAsia="zh-CN"/>
        </w:rPr>
        <w:t>，逐年</w:t>
      </w:r>
      <w:r>
        <w:rPr>
          <w:rFonts w:hint="eastAsia" w:ascii="方正仿宋_GBK" w:hAnsi="方正仿宋_GBK" w:eastAsia="方正仿宋_GBK" w:cs="方正仿宋_GBK"/>
          <w:sz w:val="32"/>
          <w:szCs w:val="32"/>
        </w:rPr>
        <w:t>确定设施配置</w:t>
      </w:r>
      <w:r>
        <w:rPr>
          <w:rFonts w:hint="eastAsia" w:ascii="方正仿宋_GBK" w:hAnsi="方正仿宋_GBK" w:eastAsia="方正仿宋_GBK" w:cs="方正仿宋_GBK"/>
          <w:sz w:val="32"/>
          <w:szCs w:val="32"/>
          <w:lang w:eastAsia="zh-CN"/>
        </w:rPr>
        <w:t>和床位</w:t>
      </w:r>
      <w:r>
        <w:rPr>
          <w:rFonts w:hint="eastAsia" w:ascii="方正仿宋_GBK" w:hAnsi="方正仿宋_GBK" w:eastAsia="方正仿宋_GBK" w:cs="方正仿宋_GBK"/>
          <w:sz w:val="32"/>
          <w:szCs w:val="32"/>
        </w:rPr>
        <w:t>规模总量。</w:t>
      </w:r>
    </w:p>
    <w:p w14:paraId="5954B0D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bookmarkStart w:id="80" w:name="_Toc28956"/>
      <w:bookmarkStart w:id="81" w:name="_Toc19898"/>
      <w:bookmarkStart w:id="82" w:name="_Toc31406"/>
      <w:bookmarkStart w:id="83" w:name="_Toc16968"/>
      <w:bookmarkStart w:id="84" w:name="_Toc29527"/>
      <w:bookmarkStart w:id="85" w:name="_Toc26594"/>
      <w:bookmarkStart w:id="86" w:name="_Toc2365"/>
      <w:bookmarkStart w:id="87" w:name="_Toc10070"/>
      <w:bookmarkStart w:id="88" w:name="_Toc27159"/>
      <w:bookmarkStart w:id="89" w:name="_Toc17365"/>
      <w:bookmarkStart w:id="90" w:name="_Toc28505"/>
      <w:bookmarkStart w:id="91" w:name="_Toc15438"/>
      <w:bookmarkStart w:id="92" w:name="_Toc29569"/>
      <w:r>
        <w:rPr>
          <w:rFonts w:hint="eastAsia" w:ascii="方正仿宋_GBK" w:hAnsi="方正仿宋_GBK" w:eastAsia="方正仿宋_GBK" w:cs="方正仿宋_GBK"/>
          <w:b/>
          <w:bCs/>
          <w:sz w:val="32"/>
          <w:szCs w:val="32"/>
        </w:rPr>
        <w:t>统筹协调，有效衔接。</w:t>
      </w:r>
      <w:r>
        <w:rPr>
          <w:rFonts w:hint="eastAsia" w:ascii="方正仿宋_GBK" w:hAnsi="方正仿宋_GBK" w:eastAsia="方正仿宋_GBK" w:cs="方正仿宋_GBK"/>
          <w:sz w:val="32"/>
          <w:szCs w:val="32"/>
        </w:rPr>
        <w:t>有效发挥</w:t>
      </w:r>
      <w:r>
        <w:rPr>
          <w:rFonts w:hint="eastAsia" w:ascii="方正仿宋_GBK" w:hAnsi="方正仿宋_GBK" w:eastAsia="方正仿宋_GBK" w:cs="方正仿宋_GBK"/>
          <w:sz w:val="32"/>
          <w:szCs w:val="32"/>
          <w:lang w:eastAsia="zh-CN"/>
        </w:rPr>
        <w:t>养老服务体系建设</w:t>
      </w:r>
      <w:r>
        <w:rPr>
          <w:rFonts w:hint="eastAsia" w:ascii="方正仿宋_GBK" w:hAnsi="方正仿宋_GBK" w:eastAsia="方正仿宋_GBK" w:cs="方正仿宋_GBK"/>
          <w:sz w:val="32"/>
          <w:szCs w:val="32"/>
        </w:rPr>
        <w:t>规划</w:t>
      </w:r>
      <w:r>
        <w:rPr>
          <w:rFonts w:hint="eastAsia" w:ascii="方正仿宋_GBK" w:hAnsi="方正仿宋_GBK" w:eastAsia="方正仿宋_GBK" w:cs="方正仿宋_GBK"/>
          <w:sz w:val="32"/>
          <w:szCs w:val="32"/>
          <w:lang w:eastAsia="zh-CN"/>
        </w:rPr>
        <w:t>指导</w:t>
      </w:r>
      <w:r>
        <w:rPr>
          <w:rFonts w:hint="eastAsia" w:ascii="方正仿宋_GBK" w:hAnsi="方正仿宋_GBK" w:eastAsia="方正仿宋_GBK" w:cs="方正仿宋_GBK"/>
          <w:sz w:val="32"/>
          <w:szCs w:val="32"/>
        </w:rPr>
        <w:t>作用，加强与医疗卫生、教育、公园绿地、综合交通等相关</w:t>
      </w:r>
      <w:r>
        <w:rPr>
          <w:rFonts w:hint="eastAsia" w:ascii="方正仿宋_GBK" w:hAnsi="方正仿宋_GBK" w:eastAsia="方正仿宋_GBK" w:cs="方正仿宋_GBK"/>
          <w:sz w:val="32"/>
          <w:szCs w:val="32"/>
          <w:lang w:eastAsia="zh-CN"/>
        </w:rPr>
        <w:t>规划</w:t>
      </w:r>
      <w:r>
        <w:rPr>
          <w:rFonts w:hint="eastAsia" w:ascii="方正仿宋_GBK" w:hAnsi="方正仿宋_GBK" w:eastAsia="方正仿宋_GBK" w:cs="方正仿宋_GBK"/>
          <w:sz w:val="32"/>
          <w:szCs w:val="32"/>
        </w:rPr>
        <w:t>衔接，坚持</w:t>
      </w:r>
      <w:r>
        <w:rPr>
          <w:rFonts w:hint="eastAsia" w:ascii="方正仿宋_GBK" w:hAnsi="方正仿宋_GBK" w:eastAsia="方正仿宋_GBK" w:cs="方正仿宋_GBK"/>
          <w:sz w:val="32"/>
          <w:szCs w:val="32"/>
          <w:lang w:eastAsia="zh-CN"/>
        </w:rPr>
        <w:t>协调配合</w:t>
      </w:r>
      <w:r>
        <w:rPr>
          <w:rFonts w:hint="eastAsia" w:ascii="方正仿宋_GBK" w:hAnsi="方正仿宋_GBK" w:eastAsia="方正仿宋_GBK" w:cs="方正仿宋_GBK"/>
          <w:sz w:val="32"/>
          <w:szCs w:val="32"/>
        </w:rPr>
        <w:t>，形成工作合力。</w:t>
      </w:r>
    </w:p>
    <w:p w14:paraId="4B43FBF0">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93" w:name="_Toc14413"/>
      <w:bookmarkStart w:id="94" w:name="_Toc29359"/>
      <w:bookmarkStart w:id="95" w:name="_Toc5568"/>
      <w:bookmarkStart w:id="96" w:name="_Toc27438"/>
      <w:bookmarkStart w:id="97" w:name="_Toc17996"/>
      <w:bookmarkStart w:id="98" w:name="_Toc27216"/>
      <w:bookmarkStart w:id="99" w:name="_Toc20731"/>
      <w:bookmarkStart w:id="100" w:name="_Toc29145"/>
      <w:r>
        <w:rPr>
          <w:rFonts w:hint="eastAsia" w:ascii="方正楷体_GBK" w:hAnsi="方正楷体_GBK" w:eastAsia="方正楷体_GBK" w:cs="方正楷体_GBK"/>
          <w:bCs/>
          <w:sz w:val="32"/>
          <w:szCs w:val="32"/>
        </w:rPr>
        <w:t>（三）适用范围</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54D7F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本指南适用于</w:t>
      </w:r>
      <w:r>
        <w:rPr>
          <w:rFonts w:hint="eastAsia" w:ascii="方正仿宋_GBK" w:hAnsi="方正仿宋_GBK" w:eastAsia="方正仿宋_GBK" w:cs="方正仿宋_GBK"/>
          <w:sz w:val="32"/>
          <w:szCs w:val="32"/>
          <w:lang w:eastAsia="zh-CN"/>
        </w:rPr>
        <w:t>地</w:t>
      </w:r>
      <w:r>
        <w:rPr>
          <w:rFonts w:hint="eastAsia"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lang w:eastAsia="zh-CN"/>
        </w:rPr>
        <w:t>级</w:t>
      </w:r>
      <w:r>
        <w:rPr>
          <w:rFonts w:hint="eastAsia" w:ascii="方正仿宋_GBK" w:hAnsi="方正仿宋_GBK" w:eastAsia="方正仿宋_GBK" w:cs="方正仿宋_GBK"/>
          <w:sz w:val="32"/>
          <w:szCs w:val="32"/>
        </w:rPr>
        <w:t>、县级</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的编制工作。省级</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可参照编制。</w:t>
      </w:r>
    </w:p>
    <w:bookmarkEnd w:id="0"/>
    <w:p w14:paraId="18E78B9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101" w:name="_Toc20182"/>
      <w:bookmarkStart w:id="102" w:name="_Toc30228"/>
      <w:bookmarkStart w:id="103" w:name="_Toc12085"/>
      <w:bookmarkStart w:id="104" w:name="_Toc25433"/>
      <w:bookmarkStart w:id="105" w:name="_Toc11139"/>
      <w:bookmarkStart w:id="106" w:name="_Toc9904"/>
      <w:bookmarkStart w:id="107" w:name="_Toc18591"/>
      <w:bookmarkStart w:id="108" w:name="_Toc1291"/>
      <w:bookmarkStart w:id="109" w:name="_Toc30922"/>
      <w:bookmarkStart w:id="110" w:name="_Toc13013"/>
      <w:bookmarkStart w:id="111" w:name="_Toc18852"/>
      <w:bookmarkStart w:id="112" w:name="_Toc6521"/>
      <w:bookmarkStart w:id="113" w:name="_Toc2027"/>
      <w:bookmarkStart w:id="114" w:name="_Toc7017"/>
      <w:bookmarkStart w:id="115" w:name="_Toc18248"/>
      <w:bookmarkStart w:id="116" w:name="_Toc5773"/>
      <w:bookmarkStart w:id="117" w:name="_Toc24535"/>
      <w:bookmarkStart w:id="118" w:name="_Toc15021"/>
      <w:r>
        <w:rPr>
          <w:rFonts w:hint="eastAsia" w:ascii="方正楷体_GBK" w:hAnsi="方正楷体_GBK" w:eastAsia="方正楷体_GBK" w:cs="方正楷体_GBK"/>
          <w:bCs/>
          <w:sz w:val="32"/>
          <w:szCs w:val="32"/>
        </w:rPr>
        <w:t>（四）规划期限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397CB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本轮</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编制期至2035年，近期着眼至20</w:t>
      </w:r>
      <w:r>
        <w:rPr>
          <w:rFonts w:hint="default"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年。</w:t>
      </w:r>
    </w:p>
    <w:p w14:paraId="1AD26845">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方正黑体_GBK" w:hAnsi="方正黑体_GBK" w:eastAsia="方正黑体_GBK" w:cs="方正黑体_GBK"/>
          <w:sz w:val="32"/>
          <w:szCs w:val="32"/>
        </w:rPr>
      </w:pPr>
      <w:bookmarkStart w:id="119" w:name="_Toc717904316"/>
      <w:bookmarkStart w:id="120" w:name="_Toc7068"/>
      <w:bookmarkStart w:id="121" w:name="_Toc8024"/>
      <w:bookmarkStart w:id="122" w:name="_Toc15200"/>
      <w:bookmarkStart w:id="123" w:name="_Toc19064"/>
      <w:bookmarkStart w:id="124" w:name="_Toc25572"/>
      <w:bookmarkStart w:id="125" w:name="_Toc28953"/>
      <w:bookmarkStart w:id="126" w:name="_Toc29314"/>
      <w:bookmarkStart w:id="127" w:name="_Toc4556"/>
      <w:bookmarkStart w:id="128" w:name="_Toc18166"/>
      <w:bookmarkStart w:id="129" w:name="_Toc15014"/>
      <w:bookmarkStart w:id="130" w:name="_Toc24743"/>
      <w:bookmarkStart w:id="131" w:name="_Toc19389"/>
      <w:bookmarkStart w:id="132" w:name="_Toc2466"/>
      <w:bookmarkStart w:id="133" w:name="_Toc32507"/>
      <w:bookmarkStart w:id="134" w:name="_Toc8659"/>
      <w:bookmarkStart w:id="135" w:name="_Toc11493"/>
      <w:bookmarkStart w:id="136" w:name="_Toc28117"/>
      <w:bookmarkStart w:id="137" w:name="_Toc25210"/>
      <w:bookmarkStart w:id="138" w:name="_Toc27390"/>
      <w:bookmarkStart w:id="139" w:name="_Toc29668"/>
      <w:bookmarkStart w:id="140" w:name="_Toc16347"/>
      <w:r>
        <w:rPr>
          <w:rFonts w:hint="eastAsia" w:ascii="方正黑体_GBK" w:hAnsi="方正黑体_GBK" w:eastAsia="方正黑体_GBK" w:cs="方正黑体_GBK"/>
          <w:sz w:val="32"/>
          <w:szCs w:val="32"/>
        </w:rPr>
        <w:t>二</w:t>
      </w:r>
      <w:bookmarkEnd w:id="119"/>
      <w:r>
        <w:rPr>
          <w:rFonts w:hint="eastAsia" w:ascii="方正黑体_GBK" w:hAnsi="方正黑体_GBK" w:eastAsia="方正黑体_GBK" w:cs="方正黑体_GBK"/>
          <w:sz w:val="32"/>
          <w:szCs w:val="32"/>
        </w:rPr>
        <w:t>、编制</w:t>
      </w:r>
      <w:bookmarkEnd w:id="120"/>
      <w:bookmarkEnd w:id="121"/>
      <w:bookmarkEnd w:id="122"/>
      <w:bookmarkEnd w:id="123"/>
      <w:bookmarkEnd w:id="124"/>
      <w:bookmarkEnd w:id="125"/>
      <w:bookmarkEnd w:id="126"/>
      <w:bookmarkEnd w:id="127"/>
      <w:bookmarkEnd w:id="128"/>
      <w:bookmarkEnd w:id="129"/>
      <w:bookmarkEnd w:id="130"/>
      <w:bookmarkEnd w:id="131"/>
      <w:bookmarkEnd w:id="132"/>
      <w:r>
        <w:rPr>
          <w:rFonts w:hint="eastAsia" w:ascii="方正黑体_GBK" w:hAnsi="方正黑体_GBK" w:eastAsia="方正黑体_GBK" w:cs="方正黑体_GBK"/>
          <w:sz w:val="32"/>
          <w:szCs w:val="32"/>
        </w:rPr>
        <w:t>要点</w:t>
      </w:r>
      <w:bookmarkEnd w:id="133"/>
      <w:bookmarkEnd w:id="134"/>
      <w:bookmarkEnd w:id="135"/>
      <w:bookmarkEnd w:id="136"/>
      <w:bookmarkEnd w:id="137"/>
      <w:bookmarkEnd w:id="138"/>
      <w:bookmarkEnd w:id="139"/>
      <w:bookmarkEnd w:id="140"/>
    </w:p>
    <w:p w14:paraId="5B520207">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141" w:name="_Toc3130"/>
      <w:bookmarkStart w:id="142" w:name="_Toc26042"/>
      <w:bookmarkStart w:id="143" w:name="_Toc19689"/>
      <w:bookmarkStart w:id="144" w:name="_Toc23127"/>
      <w:bookmarkStart w:id="145" w:name="_Toc1713"/>
      <w:bookmarkStart w:id="146" w:name="_Toc30420"/>
      <w:bookmarkStart w:id="147" w:name="_Toc1890"/>
      <w:bookmarkStart w:id="148" w:name="_Toc30079"/>
      <w:bookmarkStart w:id="149" w:name="_Toc19589"/>
      <w:bookmarkStart w:id="150" w:name="_Toc30010"/>
      <w:bookmarkStart w:id="151" w:name="_Toc1969"/>
      <w:bookmarkStart w:id="152" w:name="_Toc29612"/>
      <w:bookmarkStart w:id="153" w:name="_Toc5308"/>
      <w:bookmarkStart w:id="154" w:name="_Toc31850"/>
      <w:bookmarkStart w:id="155" w:name="_Toc18399"/>
      <w:bookmarkStart w:id="156" w:name="_Toc3855"/>
      <w:bookmarkStart w:id="157" w:name="_Toc14977"/>
      <w:bookmarkStart w:id="158" w:name="_Toc15711"/>
      <w:bookmarkStart w:id="159" w:name="_Toc3725"/>
      <w:bookmarkStart w:id="160" w:name="_Toc19089"/>
      <w:bookmarkStart w:id="161" w:name="_Toc16434"/>
      <w:r>
        <w:rPr>
          <w:rFonts w:hint="eastAsia" w:ascii="方正楷体_GBK" w:hAnsi="方正楷体_GBK" w:eastAsia="方正楷体_GBK" w:cs="方正楷体_GBK"/>
          <w:bCs/>
          <w:sz w:val="32"/>
          <w:szCs w:val="32"/>
        </w:rPr>
        <w:t>（一）设施类型</w:t>
      </w:r>
      <w:bookmarkEnd w:id="141"/>
      <w:bookmarkEnd w:id="142"/>
      <w:bookmarkEnd w:id="143"/>
      <w:bookmarkEnd w:id="144"/>
      <w:bookmarkEnd w:id="145"/>
      <w:bookmarkEnd w:id="146"/>
      <w:bookmarkEnd w:id="147"/>
      <w:bookmarkEnd w:id="148"/>
    </w:p>
    <w:p w14:paraId="4703094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养老服务设施包括机构养老服务设施和社区养老服务设施。其中，机构养老服务设施包括社会福利院</w:t>
      </w:r>
      <w:r>
        <w:rPr>
          <w:rFonts w:hint="eastAsia" w:ascii="方正仿宋_GBK" w:hAnsi="方正仿宋_GBK" w:eastAsia="方正仿宋_GBK" w:cs="方正仿宋_GBK"/>
          <w:sz w:val="32"/>
          <w:szCs w:val="32"/>
          <w:lang w:eastAsia="zh-CN"/>
        </w:rPr>
        <w:t>（养老类）</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县级综合养老服务管理平台、</w:t>
      </w:r>
      <w:r>
        <w:rPr>
          <w:rFonts w:hint="eastAsia" w:ascii="方正仿宋_GBK" w:hAnsi="方正仿宋_GBK" w:eastAsia="方正仿宋_GBK" w:cs="方正仿宋_GBK"/>
          <w:sz w:val="32"/>
          <w:szCs w:val="32"/>
        </w:rPr>
        <w:t>特困人员供养服务</w:t>
      </w:r>
      <w:r>
        <w:rPr>
          <w:rFonts w:hint="eastAsia" w:ascii="方正仿宋_GBK" w:hAnsi="方正仿宋_GBK" w:eastAsia="方正仿宋_GBK" w:cs="方正仿宋_GBK"/>
          <w:sz w:val="32"/>
          <w:szCs w:val="32"/>
          <w:lang w:eastAsia="zh-CN"/>
        </w:rPr>
        <w:t>机构、乡镇（街道）区域养老服务中心</w:t>
      </w:r>
      <w:r>
        <w:rPr>
          <w:rFonts w:hint="eastAsia" w:ascii="方正仿宋_GBK" w:hAnsi="方正仿宋_GBK" w:eastAsia="方正仿宋_GBK" w:cs="方正仿宋_GBK"/>
          <w:sz w:val="32"/>
          <w:szCs w:val="32"/>
        </w:rPr>
        <w:t>以及各类养老机构等</w:t>
      </w:r>
      <w:r>
        <w:rPr>
          <w:rFonts w:hint="eastAsia" w:ascii="方正仿宋_GBK" w:hAnsi="方正仿宋_GBK" w:eastAsia="方正仿宋_GBK" w:cs="方正仿宋_GBK"/>
          <w:sz w:val="32"/>
          <w:szCs w:val="32"/>
          <w:lang w:eastAsia="zh-CN"/>
        </w:rPr>
        <w:t>所使用的</w:t>
      </w:r>
      <w:r>
        <w:rPr>
          <w:rFonts w:hint="eastAsia" w:ascii="方正仿宋_GBK" w:hAnsi="方正仿宋_GBK" w:eastAsia="方正仿宋_GBK" w:cs="方正仿宋_GBK"/>
          <w:sz w:val="32"/>
          <w:szCs w:val="32"/>
        </w:rPr>
        <w:t>设施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社区养老服务设施主要包括</w:t>
      </w:r>
      <w:r>
        <w:rPr>
          <w:rFonts w:hint="eastAsia" w:ascii="方正仿宋_GBK" w:hAnsi="方正仿宋_GBK" w:eastAsia="方正仿宋_GBK" w:cs="方正仿宋_GBK"/>
          <w:sz w:val="32"/>
          <w:szCs w:val="32"/>
          <w:lang w:eastAsia="zh-CN"/>
        </w:rPr>
        <w:t>但不限于</w:t>
      </w:r>
      <w:r>
        <w:rPr>
          <w:rFonts w:hint="eastAsia" w:ascii="方正仿宋_GBK" w:hAnsi="方正仿宋_GBK" w:eastAsia="方正仿宋_GBK" w:cs="方正仿宋_GBK"/>
          <w:sz w:val="32"/>
          <w:szCs w:val="32"/>
        </w:rPr>
        <w:t>嵌入式社区养老服务</w:t>
      </w:r>
      <w:r>
        <w:rPr>
          <w:rFonts w:hint="eastAsia" w:ascii="方正仿宋_GBK" w:hAnsi="方正仿宋_GBK" w:eastAsia="方正仿宋_GBK" w:cs="方正仿宋_GBK"/>
          <w:sz w:val="32"/>
          <w:szCs w:val="32"/>
          <w:lang w:eastAsia="zh-CN"/>
        </w:rPr>
        <w:t>设施、村（社区）养老服务站点</w:t>
      </w:r>
      <w:r>
        <w:rPr>
          <w:rFonts w:hint="eastAsia" w:ascii="方正仿宋_GBK" w:hAnsi="方正仿宋_GBK" w:eastAsia="方正仿宋_GBK" w:cs="方正仿宋_GBK"/>
          <w:sz w:val="32"/>
          <w:szCs w:val="32"/>
        </w:rPr>
        <w:t>等。</w:t>
      </w:r>
    </w:p>
    <w:p w14:paraId="68A04857">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162" w:name="_Toc1996"/>
      <w:bookmarkStart w:id="163" w:name="_Toc22127"/>
      <w:bookmarkStart w:id="164" w:name="_Toc17386"/>
      <w:bookmarkStart w:id="165" w:name="_Toc7424"/>
      <w:bookmarkStart w:id="166" w:name="_Toc19182"/>
      <w:bookmarkStart w:id="167" w:name="_Toc13721"/>
      <w:bookmarkStart w:id="168" w:name="_Toc29452"/>
      <w:bookmarkStart w:id="169" w:name="_Toc6264"/>
      <w:r>
        <w:rPr>
          <w:rFonts w:hint="eastAsia" w:ascii="方正楷体_GBK" w:hAnsi="方正楷体_GBK" w:eastAsia="方正楷体_GBK" w:cs="方正楷体_GBK"/>
          <w:bCs/>
          <w:sz w:val="32"/>
          <w:szCs w:val="32"/>
        </w:rPr>
        <w:t>（二）</w:t>
      </w:r>
      <w:bookmarkEnd w:id="149"/>
      <w:bookmarkEnd w:id="150"/>
      <w:bookmarkEnd w:id="151"/>
      <w:r>
        <w:rPr>
          <w:rFonts w:hint="eastAsia" w:ascii="方正楷体_GBK" w:hAnsi="方正楷体_GBK" w:eastAsia="方正楷体_GBK" w:cs="方正楷体_GBK"/>
          <w:bCs/>
          <w:sz w:val="32"/>
          <w:szCs w:val="32"/>
        </w:rPr>
        <w:t>数据时间</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5AB7FE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相关现状数据宜采用规划基准年的资料，反映发展历程的数据不宜少于5年。</w:t>
      </w:r>
    </w:p>
    <w:p w14:paraId="67B6F1FE">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170" w:name="_Toc9162"/>
      <w:bookmarkStart w:id="171" w:name="_Toc970"/>
      <w:bookmarkStart w:id="172" w:name="_Toc13442"/>
      <w:bookmarkStart w:id="173" w:name="_Toc31554"/>
      <w:bookmarkStart w:id="174" w:name="_Toc17542"/>
      <w:bookmarkStart w:id="175" w:name="_Toc3367"/>
      <w:bookmarkStart w:id="176" w:name="_Toc32454"/>
      <w:bookmarkStart w:id="177" w:name="_Toc27022"/>
      <w:r>
        <w:rPr>
          <w:rFonts w:hint="eastAsia" w:ascii="方正楷体_GBK" w:hAnsi="方正楷体_GBK" w:eastAsia="方正楷体_GBK" w:cs="方正楷体_GBK"/>
          <w:bCs/>
          <w:sz w:val="32"/>
          <w:szCs w:val="32"/>
        </w:rPr>
        <w:t>（三）基本要求</w:t>
      </w:r>
      <w:bookmarkEnd w:id="170"/>
      <w:bookmarkEnd w:id="171"/>
      <w:bookmarkEnd w:id="172"/>
      <w:bookmarkEnd w:id="173"/>
      <w:bookmarkEnd w:id="174"/>
      <w:bookmarkEnd w:id="175"/>
      <w:bookmarkEnd w:id="176"/>
      <w:bookmarkEnd w:id="177"/>
    </w:p>
    <w:p w14:paraId="1A72D88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1.选址布局要求</w:t>
      </w:r>
    </w:p>
    <w:p w14:paraId="4D1D043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（1）区位。</w:t>
      </w:r>
      <w:r>
        <w:rPr>
          <w:rFonts w:hint="eastAsia" w:ascii="方正仿宋_GBK" w:hAnsi="方正仿宋_GBK" w:eastAsia="方正仿宋_GBK" w:cs="方正仿宋_GBK"/>
          <w:sz w:val="32"/>
          <w:szCs w:val="32"/>
        </w:rPr>
        <w:t>养老服务设施选址</w:t>
      </w:r>
      <w:r>
        <w:rPr>
          <w:rFonts w:hint="eastAsia" w:ascii="方正仿宋_GBK" w:hAnsi="方正仿宋_GBK" w:eastAsia="方正仿宋_GBK" w:cs="方正仿宋_GBK"/>
          <w:sz w:val="32"/>
          <w:szCs w:val="32"/>
          <w:lang w:eastAsia="zh-CN"/>
        </w:rPr>
        <w:t>一般位于城镇开发边界或村庄建设边界范围内，</w:t>
      </w:r>
      <w:r>
        <w:rPr>
          <w:rFonts w:hint="eastAsia" w:ascii="方正仿宋_GBK" w:hAnsi="方正仿宋_GBK" w:eastAsia="方正仿宋_GBK" w:cs="方正仿宋_GBK"/>
          <w:sz w:val="32"/>
          <w:szCs w:val="32"/>
        </w:rPr>
        <w:t>优先设置在老年人较为集聚、养老需求较为集中的区域，为老年人提供方便可及的服务。</w:t>
      </w:r>
    </w:p>
    <w:p w14:paraId="4FFCEC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（2）交通。</w:t>
      </w:r>
      <w:r>
        <w:rPr>
          <w:rFonts w:hint="eastAsia" w:ascii="方正仿宋_GBK" w:hAnsi="方正仿宋_GBK" w:eastAsia="方正仿宋_GBK" w:cs="方正仿宋_GBK"/>
          <w:sz w:val="32"/>
          <w:szCs w:val="32"/>
        </w:rPr>
        <w:t>养老服务设施选址宜方便子女探望，适应老年人出行需求，选址宜在公共交通方便可达的地段，避开邻近对外交通、快速干道及交通量大的交叉口路段。</w:t>
      </w:r>
    </w:p>
    <w:p w14:paraId="178BF5A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（3）环境。</w:t>
      </w:r>
      <w:r>
        <w:rPr>
          <w:rFonts w:hint="eastAsia" w:ascii="方正仿宋_GBK" w:hAnsi="方正仿宋_GBK" w:eastAsia="方正仿宋_GBK" w:cs="方正仿宋_GBK"/>
          <w:sz w:val="32"/>
          <w:szCs w:val="32"/>
        </w:rPr>
        <w:t>养老服务设施选址宜选择在地质条件稳定、光照充足、绿化较好、空气优良等环境条件良好的地段，基础设施相对完善，有相对独立的出入口，与周边住宅区域互不干扰，应远离污染源、噪声源及危险品生产和储运场所</w:t>
      </w:r>
      <w:r>
        <w:rPr>
          <w:rFonts w:hint="eastAsia" w:ascii="方正仿宋_GBK" w:hAnsi="方正仿宋_GBK" w:eastAsia="方正仿宋_GBK" w:cs="方正仿宋_GBK"/>
          <w:sz w:val="32"/>
          <w:szCs w:val="32"/>
          <w:lang w:eastAsia="zh-CN"/>
        </w:rPr>
        <w:t>，避让地质灾害高、极高风（危）险区</w:t>
      </w:r>
      <w:r>
        <w:rPr>
          <w:rFonts w:hint="eastAsia" w:ascii="方正仿宋_GBK" w:hAnsi="方正仿宋_GBK" w:eastAsia="方正仿宋_GBK" w:cs="方正仿宋_GBK"/>
          <w:sz w:val="32"/>
          <w:szCs w:val="32"/>
        </w:rPr>
        <w:t>。</w:t>
      </w:r>
    </w:p>
    <w:p w14:paraId="70E0234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w:t>
      </w:r>
      <w:r>
        <w:rPr>
          <w:rFonts w:hint="eastAsia" w:ascii="方正仿宋_GBK" w:hAnsi="方正仿宋_GBK" w:eastAsia="方正仿宋_GBK" w:cs="方正仿宋_GBK"/>
          <w:b/>
          <w:bCs/>
          <w:sz w:val="32"/>
          <w:szCs w:val="32"/>
          <w:lang w:eastAsia="zh-CN"/>
        </w:rPr>
        <w:t>设施</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养老服务设施选址宜选择在市政配套成熟区域</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宜靠近老年人居住集中的城乡社区，并宜与医院、社区卫生服务中心（乡镇卫生院）、社区卫生服务站（村卫生室）、社区党群服务中心（社区邻里中心）等服务设施综合设置或相邻布局。</w:t>
      </w:r>
    </w:p>
    <w:p w14:paraId="2BC8BDA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2.建设类型</w:t>
      </w:r>
    </w:p>
    <w:p w14:paraId="04D6A996">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（1）保留类。</w:t>
      </w:r>
      <w:r>
        <w:rPr>
          <w:rFonts w:hint="eastAsia" w:ascii="方正仿宋_GBK" w:hAnsi="方正仿宋_GBK" w:eastAsia="方正仿宋_GBK" w:cs="方正仿宋_GBK"/>
          <w:sz w:val="32"/>
          <w:szCs w:val="32"/>
        </w:rPr>
        <w:t>对于满足消防等许可要求，运营完善、配备设施相对齐全的现有养老服务设施，予以保留完善。对于满足消防安全等相关要求，但暂未满足消防许可要求</w:t>
      </w:r>
      <w:r>
        <w:rPr>
          <w:rFonts w:hint="eastAsia" w:ascii="方正仿宋_GBK" w:hAnsi="方正仿宋_GBK" w:eastAsia="方正仿宋_GBK" w:cs="方正仿宋_GBK"/>
          <w:sz w:val="32"/>
          <w:szCs w:val="32"/>
          <w:lang w:eastAsia="zh-CN"/>
        </w:rPr>
        <w:t>的现有养老服务设施</w:t>
      </w:r>
      <w:r>
        <w:rPr>
          <w:rFonts w:hint="eastAsia" w:ascii="方正仿宋_GBK" w:hAnsi="方正仿宋_GBK" w:eastAsia="方正仿宋_GBK" w:cs="方正仿宋_GBK"/>
          <w:sz w:val="32"/>
          <w:szCs w:val="32"/>
        </w:rPr>
        <w:t>，予以整改后保留。但对于现状不能满足</w:t>
      </w:r>
      <w:r>
        <w:rPr>
          <w:rFonts w:hint="eastAsia" w:ascii="方正仿宋_GBK" w:hAnsi="方正仿宋_GBK" w:eastAsia="方正仿宋_GBK" w:cs="方正仿宋_GBK"/>
          <w:sz w:val="32"/>
          <w:szCs w:val="32"/>
          <w:lang w:eastAsia="zh-CN"/>
        </w:rPr>
        <w:t>用地安全、</w:t>
      </w:r>
      <w:r>
        <w:rPr>
          <w:rFonts w:hint="eastAsia" w:ascii="方正仿宋_GBK" w:hAnsi="方正仿宋_GBK" w:eastAsia="方正仿宋_GBK" w:cs="方正仿宋_GBK"/>
          <w:sz w:val="32"/>
          <w:szCs w:val="32"/>
        </w:rPr>
        <w:t>消防安全、房屋质量安全等相关要求，且无法改造升级的</w:t>
      </w:r>
      <w:r>
        <w:rPr>
          <w:rFonts w:hint="eastAsia" w:ascii="方正仿宋_GBK" w:hAnsi="方正仿宋_GBK" w:eastAsia="方正仿宋_GBK" w:cs="方正仿宋_GBK"/>
          <w:sz w:val="32"/>
          <w:szCs w:val="32"/>
          <w:lang w:eastAsia="zh-CN"/>
        </w:rPr>
        <w:t>现有</w:t>
      </w:r>
      <w:r>
        <w:rPr>
          <w:rFonts w:hint="eastAsia" w:ascii="方正仿宋_GBK" w:hAnsi="方正仿宋_GBK" w:eastAsia="方正仿宋_GBK" w:cs="方正仿宋_GBK"/>
          <w:sz w:val="32"/>
          <w:szCs w:val="32"/>
        </w:rPr>
        <w:t>养老服务设施，应予以</w:t>
      </w:r>
      <w:r>
        <w:rPr>
          <w:rFonts w:hint="eastAsia" w:ascii="方正仿宋_GBK" w:hAnsi="方正仿宋_GBK" w:eastAsia="方正仿宋_GBK" w:cs="方正仿宋_GBK"/>
          <w:sz w:val="32"/>
          <w:szCs w:val="32"/>
          <w:lang w:eastAsia="zh-CN"/>
        </w:rPr>
        <w:t>撤并</w:t>
      </w:r>
      <w:r>
        <w:rPr>
          <w:rFonts w:hint="eastAsia" w:ascii="方正仿宋_GBK" w:hAnsi="方正仿宋_GBK" w:eastAsia="方正仿宋_GBK" w:cs="方正仿宋_GBK"/>
          <w:sz w:val="32"/>
          <w:szCs w:val="32"/>
        </w:rPr>
        <w:t>。</w:t>
      </w:r>
    </w:p>
    <w:p w14:paraId="0FD8FC56">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（2）新建类。</w:t>
      </w:r>
      <w:r>
        <w:rPr>
          <w:rFonts w:hint="eastAsia" w:ascii="方正仿宋_GBK" w:hAnsi="方正仿宋_GBK" w:eastAsia="方正仿宋_GBK" w:cs="方正仿宋_GBK"/>
          <w:sz w:val="32"/>
          <w:szCs w:val="32"/>
        </w:rPr>
        <w:t>新建养老服务设施规模应合理适度，符合规划控制要求和选址原则，邻近老年人养老需求较为集中地区，远离污染源、噪音源等，交通便利。</w:t>
      </w:r>
    </w:p>
    <w:p w14:paraId="5B53206C">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（3）改建类。</w:t>
      </w:r>
      <w:r>
        <w:rPr>
          <w:rFonts w:hint="eastAsia" w:ascii="方正仿宋_GBK" w:hAnsi="方正仿宋_GBK" w:eastAsia="方正仿宋_GBK" w:cs="方正仿宋_GBK"/>
          <w:sz w:val="32"/>
          <w:szCs w:val="32"/>
        </w:rPr>
        <w:t>改建养老服务设施可利用闲置的企业</w:t>
      </w:r>
      <w:r>
        <w:rPr>
          <w:rFonts w:hint="eastAsia" w:ascii="方正仿宋_GBK" w:hAnsi="方正仿宋_GBK" w:eastAsia="方正仿宋_GBK" w:cs="方正仿宋_GBK"/>
          <w:sz w:val="32"/>
          <w:szCs w:val="32"/>
          <w:lang w:eastAsia="zh-CN"/>
        </w:rPr>
        <w:t>办公用房</w:t>
      </w:r>
      <w:r>
        <w:rPr>
          <w:rFonts w:hint="eastAsia" w:ascii="方正仿宋_GBK" w:hAnsi="方正仿宋_GBK" w:eastAsia="方正仿宋_GBK" w:cs="方正仿宋_GBK"/>
          <w:sz w:val="32"/>
          <w:szCs w:val="32"/>
        </w:rPr>
        <w:t>、酒店宾馆、学校（幼儿园）、企事业单位用房、社区用房、公用住宅房屋等，按照相关规范标准改造为养老服务设施。</w:t>
      </w:r>
    </w:p>
    <w:p w14:paraId="0D12D0A1">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（4）扩建类。</w:t>
      </w:r>
      <w:r>
        <w:rPr>
          <w:rFonts w:hint="eastAsia" w:ascii="方正仿宋_GBK" w:hAnsi="方正仿宋_GBK" w:eastAsia="方正仿宋_GBK" w:cs="方正仿宋_GBK"/>
          <w:sz w:val="32"/>
          <w:szCs w:val="32"/>
        </w:rPr>
        <w:t>扩建养老服务设施包括现有用地扩建和现有建筑提升改造两种形式。现有用地扩建是指对现有养老服务设施周边用地进行梳理整合，具备条件扩建的养老服务设施可划定扩建范围，提出</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扩容需求。现有建筑提升改造是指周边用地无条件扩建，但条件急需改善提升的养老服务设施，</w:t>
      </w:r>
      <w:r>
        <w:rPr>
          <w:rFonts w:hint="eastAsia" w:ascii="方正仿宋_GBK" w:hAnsi="方正仿宋_GBK" w:eastAsia="方正仿宋_GBK" w:cs="方正仿宋_GBK"/>
          <w:sz w:val="32"/>
          <w:szCs w:val="32"/>
          <w:lang w:eastAsia="zh-CN"/>
        </w:rPr>
        <w:t>在现有养老服务设施用地范围内</w:t>
      </w:r>
      <w:r>
        <w:rPr>
          <w:rFonts w:hint="eastAsia" w:ascii="方正仿宋_GBK" w:hAnsi="方正仿宋_GBK" w:eastAsia="方正仿宋_GBK" w:cs="方正仿宋_GBK"/>
          <w:sz w:val="32"/>
          <w:szCs w:val="32"/>
        </w:rPr>
        <w:t>可依规扩大建筑面积，增加</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数量。</w:t>
      </w:r>
    </w:p>
    <w:p w14:paraId="6783C9F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3.控制指引</w:t>
      </w:r>
    </w:p>
    <w:p w14:paraId="1E07848B">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w:t>
      </w:r>
      <w:r>
        <w:rPr>
          <w:rFonts w:hint="eastAsia" w:ascii="方正仿宋_GBK" w:hAnsi="方正仿宋_GBK" w:eastAsia="方正仿宋_GBK" w:cs="方正仿宋_GBK"/>
          <w:b/>
          <w:bCs/>
          <w:sz w:val="32"/>
          <w:szCs w:val="32"/>
          <w:lang w:eastAsia="zh-CN"/>
        </w:rPr>
        <w:t>布局</w:t>
      </w:r>
      <w:r>
        <w:rPr>
          <w:rFonts w:hint="eastAsia" w:ascii="方正仿宋_GBK" w:hAnsi="方正仿宋_GBK" w:eastAsia="方正仿宋_GBK" w:cs="方正仿宋_GBK"/>
          <w:b/>
          <w:bCs/>
          <w:sz w:val="32"/>
          <w:szCs w:val="32"/>
        </w:rPr>
        <w:t>导引。</w:t>
      </w:r>
      <w:r>
        <w:rPr>
          <w:rFonts w:hint="eastAsia" w:ascii="方正仿宋_GBK" w:hAnsi="方正仿宋_GBK" w:eastAsia="方正仿宋_GBK" w:cs="方正仿宋_GBK"/>
          <w:sz w:val="32"/>
          <w:szCs w:val="32"/>
        </w:rPr>
        <w:t>老年人口密度</w:t>
      </w:r>
      <w:r>
        <w:rPr>
          <w:rFonts w:hint="eastAsia" w:ascii="方正仿宋_GBK" w:hAnsi="方正仿宋_GBK" w:eastAsia="方正仿宋_GBK" w:cs="方正仿宋_GBK"/>
          <w:sz w:val="32"/>
          <w:szCs w:val="32"/>
          <w:lang w:eastAsia="zh-CN"/>
        </w:rPr>
        <w:t>较高的地区</w:t>
      </w:r>
      <w:r>
        <w:rPr>
          <w:rFonts w:hint="eastAsia" w:ascii="方正仿宋_GBK" w:hAnsi="方正仿宋_GBK" w:eastAsia="方正仿宋_GBK" w:cs="方正仿宋_GBK"/>
          <w:sz w:val="32"/>
          <w:szCs w:val="32"/>
        </w:rPr>
        <w:t>应作为养老服务设施的重点配置</w:t>
      </w:r>
      <w:r>
        <w:rPr>
          <w:rFonts w:hint="eastAsia" w:ascii="方正仿宋_GBK" w:hAnsi="方正仿宋_GBK" w:eastAsia="方正仿宋_GBK" w:cs="方正仿宋_GBK"/>
          <w:sz w:val="32"/>
          <w:szCs w:val="32"/>
          <w:lang w:eastAsia="zh-CN"/>
        </w:rPr>
        <w:t>区域</w:t>
      </w:r>
      <w:r>
        <w:rPr>
          <w:rFonts w:hint="eastAsia" w:ascii="方正仿宋_GBK" w:hAnsi="方正仿宋_GBK" w:eastAsia="方正仿宋_GBK" w:cs="方正仿宋_GBK"/>
          <w:sz w:val="32"/>
          <w:szCs w:val="32"/>
        </w:rPr>
        <w:t>，养老服务设施单体规模应集约紧凑，充分考虑公共交通、日照、环境、安全等因素。养老服务设施设计上宜为未来扩建或增加</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预留空间。</w:t>
      </w:r>
    </w:p>
    <w:p w14:paraId="3648166C">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（2）用地兼容。</w:t>
      </w:r>
      <w:r>
        <w:rPr>
          <w:rFonts w:hint="eastAsia" w:ascii="方正仿宋_GBK" w:hAnsi="方正仿宋_GBK" w:eastAsia="方正仿宋_GBK" w:cs="方正仿宋_GBK"/>
          <w:sz w:val="32"/>
          <w:szCs w:val="32"/>
        </w:rPr>
        <w:t>鼓励通过复合功能用地方式设立养老服务设施，允许养老服务设施在功能用途互利、环境要求相似且相互没有不利影响的用地上综合设置。</w:t>
      </w:r>
    </w:p>
    <w:p w14:paraId="53C5B65C">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有条件情况下，养老服务设施宜与以下设施用地兼容设置，主要包括公共管理与公共服务用地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城镇社区服务设施用地</w:t>
      </w:r>
      <w:r>
        <w:rPr>
          <w:rFonts w:hint="eastAsia" w:ascii="方正仿宋_GBK" w:hAnsi="方正仿宋_GBK" w:eastAsia="方正仿宋_GBK" w:cs="方正仿宋_GBK"/>
          <w:sz w:val="32"/>
          <w:szCs w:val="32"/>
          <w:lang w:eastAsia="zh-CN"/>
        </w:rPr>
        <w:t>、农村社区服务设施用地</w:t>
      </w:r>
      <w:r>
        <w:rPr>
          <w:rFonts w:hint="eastAsia" w:ascii="方正仿宋_GBK" w:hAnsi="方正仿宋_GBK" w:eastAsia="方正仿宋_GBK" w:cs="方正仿宋_GBK"/>
          <w:sz w:val="32"/>
          <w:szCs w:val="32"/>
        </w:rPr>
        <w:t>、一类/二类</w:t>
      </w:r>
      <w:r>
        <w:rPr>
          <w:rFonts w:hint="eastAsia" w:ascii="方正仿宋_GBK" w:hAnsi="方正仿宋_GBK" w:eastAsia="方正仿宋_GBK" w:cs="方正仿宋_GBK"/>
          <w:sz w:val="32"/>
          <w:szCs w:val="32"/>
          <w:lang w:eastAsia="zh-CN"/>
        </w:rPr>
        <w:t>城镇</w:t>
      </w:r>
      <w:r>
        <w:rPr>
          <w:rFonts w:hint="eastAsia" w:ascii="方正仿宋_GBK" w:hAnsi="方正仿宋_GBK" w:eastAsia="方正仿宋_GBK" w:cs="方正仿宋_GBK"/>
          <w:sz w:val="32"/>
          <w:szCs w:val="32"/>
        </w:rPr>
        <w:t>住宅用地等，尤其宜与</w:t>
      </w:r>
      <w:r>
        <w:rPr>
          <w:rFonts w:hint="eastAsia" w:ascii="方正仿宋_GBK" w:hAnsi="方正仿宋_GBK" w:eastAsia="方正仿宋_GBK" w:cs="方正仿宋_GBK"/>
          <w:sz w:val="32"/>
          <w:szCs w:val="32"/>
          <w:lang w:eastAsia="zh-CN"/>
        </w:rPr>
        <w:t>基层</w:t>
      </w:r>
      <w:r>
        <w:rPr>
          <w:rFonts w:hint="eastAsia" w:ascii="方正仿宋_GBK" w:hAnsi="方正仿宋_GBK" w:eastAsia="方正仿宋_GBK" w:cs="方正仿宋_GBK"/>
          <w:sz w:val="32"/>
          <w:szCs w:val="32"/>
        </w:rPr>
        <w:t>医疗卫生设施用地混合设置，但不宜与工矿用地、</w:t>
      </w:r>
      <w:r>
        <w:rPr>
          <w:rFonts w:hint="eastAsia" w:ascii="方正仿宋_GBK" w:hAnsi="方正仿宋_GBK" w:eastAsia="方正仿宋_GBK" w:cs="方正仿宋_GBK"/>
          <w:sz w:val="32"/>
          <w:szCs w:val="32"/>
          <w:lang w:eastAsia="zh-CN"/>
        </w:rPr>
        <w:t>交通运输用地</w:t>
      </w:r>
      <w:r>
        <w:rPr>
          <w:rFonts w:hint="eastAsia" w:ascii="方正仿宋_GBK" w:hAnsi="方正仿宋_GBK" w:eastAsia="方正仿宋_GBK" w:cs="方正仿宋_GBK"/>
          <w:sz w:val="32"/>
          <w:szCs w:val="32"/>
        </w:rPr>
        <w:t>等混合设置。</w:t>
      </w:r>
    </w:p>
    <w:p w14:paraId="51535714">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养老服务设施与居住、社区医疗卫生设施等用地混合设置时，应做到适度区隔、相对独立，</w:t>
      </w:r>
      <w:r>
        <w:rPr>
          <w:rFonts w:hint="eastAsia" w:ascii="方正仿宋_GBK" w:hAnsi="方正仿宋_GBK" w:eastAsia="方正仿宋_GBK" w:cs="方正仿宋_GBK"/>
          <w:sz w:val="32"/>
          <w:szCs w:val="32"/>
          <w:lang w:eastAsia="zh-CN"/>
        </w:rPr>
        <w:t>宜</w:t>
      </w:r>
      <w:r>
        <w:rPr>
          <w:rFonts w:hint="eastAsia" w:ascii="方正仿宋_GBK" w:hAnsi="方正仿宋_GBK" w:eastAsia="方正仿宋_GBK" w:cs="方正仿宋_GBK"/>
          <w:sz w:val="32"/>
          <w:szCs w:val="32"/>
        </w:rPr>
        <w:t>有独立出入口或独立电梯，可对外开放。</w:t>
      </w:r>
      <w:r>
        <w:rPr>
          <w:rFonts w:hint="eastAsia" w:ascii="方正仿宋_GBK" w:hAnsi="方正仿宋_GBK" w:eastAsia="方正仿宋_GBK" w:cs="方正仿宋_GBK"/>
          <w:sz w:val="32"/>
          <w:szCs w:val="32"/>
          <w:lang w:eastAsia="zh-CN"/>
        </w:rPr>
        <w:t>当养老服务设施</w:t>
      </w:r>
      <w:r>
        <w:rPr>
          <w:rFonts w:hint="eastAsia" w:ascii="方正仿宋_GBK" w:hAnsi="方正仿宋_GBK" w:eastAsia="方正仿宋_GBK" w:cs="方正仿宋_GBK"/>
          <w:sz w:val="32"/>
          <w:szCs w:val="32"/>
        </w:rPr>
        <w:t>与居住建筑、社区管理、文化等设施综合设置</w:t>
      </w:r>
      <w:r>
        <w:rPr>
          <w:rFonts w:hint="eastAsia" w:ascii="方正仿宋_GBK" w:hAnsi="方正仿宋_GBK" w:eastAsia="方正仿宋_GBK" w:cs="方正仿宋_GBK"/>
          <w:sz w:val="32"/>
          <w:szCs w:val="32"/>
          <w:lang w:eastAsia="zh-CN"/>
        </w:rPr>
        <w:t>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宜保障</w:t>
      </w:r>
      <w:r>
        <w:rPr>
          <w:rFonts w:hint="eastAsia" w:ascii="方正仿宋_GBK" w:hAnsi="方正仿宋_GBK" w:eastAsia="方正仿宋_GBK" w:cs="方正仿宋_GBK"/>
          <w:sz w:val="32"/>
          <w:szCs w:val="32"/>
        </w:rPr>
        <w:t>养老服务设施安全、安静、避免干扰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并宜在建筑低层部分设置</w:t>
      </w:r>
      <w:r>
        <w:rPr>
          <w:rFonts w:hint="eastAsia" w:ascii="方正仿宋_GBK" w:hAnsi="方正仿宋_GBK" w:eastAsia="方正仿宋_GBK" w:cs="方正仿宋_GBK"/>
          <w:sz w:val="32"/>
          <w:szCs w:val="32"/>
          <w:lang w:eastAsia="zh-CN"/>
        </w:rPr>
        <w:t>，不宜安排在地下层、半地下层和夹层</w:t>
      </w:r>
      <w:r>
        <w:rPr>
          <w:rFonts w:hint="eastAsia" w:ascii="方正仿宋_GBK" w:hAnsi="方正仿宋_GBK" w:eastAsia="方正仿宋_GBK" w:cs="方正仿宋_GBK"/>
          <w:sz w:val="32"/>
          <w:szCs w:val="32"/>
        </w:rPr>
        <w:t>。</w:t>
      </w:r>
    </w:p>
    <w:p w14:paraId="2193975B">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2312" w:hAnsi="方正楷体_GB2312" w:eastAsia="方正楷体_GB2312" w:cs="方正楷体_GB2312"/>
          <w:bCs/>
          <w:sz w:val="32"/>
          <w:szCs w:val="32"/>
        </w:rPr>
      </w:pPr>
      <w:bookmarkStart w:id="178" w:name="_Toc20014"/>
      <w:bookmarkStart w:id="179" w:name="_Toc7406"/>
      <w:bookmarkStart w:id="180" w:name="_Toc7976"/>
      <w:bookmarkStart w:id="181" w:name="_Toc7606"/>
      <w:bookmarkStart w:id="182" w:name="_Toc3697"/>
      <w:bookmarkStart w:id="183" w:name="_Toc22942"/>
      <w:bookmarkStart w:id="184" w:name="_Toc10101"/>
      <w:bookmarkStart w:id="185" w:name="_Toc32581"/>
      <w:bookmarkStart w:id="186" w:name="_Toc25737"/>
      <w:bookmarkStart w:id="187" w:name="_Toc14838"/>
      <w:bookmarkStart w:id="188" w:name="_Toc5682"/>
      <w:bookmarkStart w:id="189" w:name="_Toc19644"/>
      <w:bookmarkStart w:id="190" w:name="_Toc16335"/>
      <w:bookmarkStart w:id="191" w:name="_Toc31858"/>
      <w:bookmarkStart w:id="192" w:name="_Toc24698"/>
      <w:bookmarkStart w:id="193" w:name="_Toc5988"/>
      <w:bookmarkStart w:id="194" w:name="_Toc28691"/>
      <w:bookmarkStart w:id="195" w:name="_Toc15964"/>
      <w:bookmarkStart w:id="196" w:name="_Toc18552"/>
      <w:bookmarkStart w:id="197" w:name="_Toc29715"/>
      <w:bookmarkStart w:id="198" w:name="_Toc30525"/>
      <w:r>
        <w:rPr>
          <w:rFonts w:hint="eastAsia" w:ascii="方正楷体_GBK" w:hAnsi="方正楷体_GBK" w:eastAsia="方正楷体_GBK" w:cs="方正楷体_GBK"/>
          <w:bCs/>
          <w:sz w:val="32"/>
          <w:szCs w:val="32"/>
        </w:rPr>
        <w:t>（四）机构养老服务设施配建标准</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0F23B1F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Cs w:val="0"/>
          <w:sz w:val="32"/>
          <w:szCs w:val="32"/>
        </w:rPr>
        <w:t>机构养老服务设施</w:t>
      </w:r>
      <w:r>
        <w:rPr>
          <w:rFonts w:hint="eastAsia" w:ascii="方正仿宋_GBK" w:hAnsi="方正仿宋_GBK" w:eastAsia="方正仿宋_GBK" w:cs="方正仿宋_GBK"/>
          <w:sz w:val="32"/>
          <w:szCs w:val="32"/>
        </w:rPr>
        <w:t>床均面积、容积率和建筑密度等</w:t>
      </w:r>
      <w:r>
        <w:rPr>
          <w:rFonts w:hint="eastAsia" w:ascii="方正仿宋_GBK" w:hAnsi="方正仿宋_GBK" w:eastAsia="方正仿宋_GBK" w:cs="方正仿宋_GBK"/>
          <w:sz w:val="32"/>
          <w:szCs w:val="32"/>
          <w:lang w:eastAsia="zh-CN"/>
        </w:rPr>
        <w:t>配置标准按照相关国家标准和行业标准的规定执行。</w:t>
      </w:r>
    </w:p>
    <w:p w14:paraId="61CC196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1.机构养老服务设施床位配建。</w:t>
      </w:r>
      <w:r>
        <w:rPr>
          <w:rFonts w:hint="eastAsia" w:ascii="方正仿宋_GBK" w:hAnsi="方正仿宋_GBK" w:eastAsia="方正仿宋_GBK" w:cs="方正仿宋_GBK"/>
          <w:sz w:val="32"/>
          <w:szCs w:val="32"/>
        </w:rPr>
        <w:t>机构养老服务设施中的护理型床位占机构</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总数比例，到2030年宜达到70%，到2035年宜达到80%。高龄、失能老年人口比例较高的地区，可适当提高养老机构床位数量和护理型床位比例标准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在整体床位数中同步规划设置</w:t>
      </w:r>
      <w:r>
        <w:rPr>
          <w:rFonts w:hint="eastAsia" w:ascii="方正仿宋_GBK" w:hAnsi="方正仿宋_GBK" w:eastAsia="方正仿宋_GBK" w:cs="方正仿宋_GBK"/>
          <w:sz w:val="32"/>
          <w:szCs w:val="32"/>
          <w:lang w:eastAsia="zh-CN"/>
        </w:rPr>
        <w:t>一定比例的</w:t>
      </w:r>
      <w:r>
        <w:rPr>
          <w:rFonts w:hint="eastAsia" w:ascii="方正仿宋_GBK" w:hAnsi="方正仿宋_GBK" w:eastAsia="方正仿宋_GBK" w:cs="方正仿宋_GBK"/>
          <w:sz w:val="32"/>
          <w:szCs w:val="32"/>
        </w:rPr>
        <w:t>认知障碍照护床位。</w:t>
      </w:r>
    </w:p>
    <w:p w14:paraId="2E813920">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2.机构养老服务设施规模。</w:t>
      </w:r>
      <w:r>
        <w:rPr>
          <w:rFonts w:hint="eastAsia" w:ascii="方正仿宋_GBK" w:hAnsi="方正仿宋_GBK" w:eastAsia="方正仿宋_GBK" w:cs="方正仿宋_GBK"/>
          <w:sz w:val="32"/>
          <w:szCs w:val="32"/>
        </w:rPr>
        <w:t>机构养老服务设施床位规模应根据老年人口分布实际情况及趋势等确定，单个设施建设规模一般不宜超过500张</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w:t>
      </w:r>
    </w:p>
    <w:p w14:paraId="61BB88B6">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eastAsia" w:ascii="方正楷体_GBK" w:hAnsi="方正楷体_GBK" w:eastAsia="方正楷体_GBK" w:cs="方正楷体_GBK"/>
          <w:bCs/>
          <w:sz w:val="32"/>
          <w:szCs w:val="32"/>
        </w:rPr>
      </w:pPr>
      <w:bookmarkStart w:id="199" w:name="_Toc6473"/>
      <w:bookmarkStart w:id="200" w:name="_Toc32476"/>
      <w:bookmarkStart w:id="201" w:name="_Toc23974"/>
      <w:bookmarkStart w:id="202" w:name="_Toc31821"/>
      <w:bookmarkStart w:id="203" w:name="_Toc2921"/>
      <w:bookmarkStart w:id="204" w:name="_Toc29430"/>
      <w:bookmarkStart w:id="205" w:name="_Toc9271"/>
      <w:bookmarkStart w:id="206" w:name="_Toc22203"/>
      <w:bookmarkStart w:id="207" w:name="_Toc30072"/>
      <w:bookmarkStart w:id="208" w:name="_Toc7290"/>
      <w:bookmarkStart w:id="209" w:name="_Toc15215"/>
      <w:bookmarkStart w:id="210" w:name="_Toc18924"/>
      <w:bookmarkStart w:id="211" w:name="_Toc25664"/>
      <w:bookmarkStart w:id="212" w:name="_Toc15148"/>
      <w:bookmarkStart w:id="213" w:name="_Toc27823"/>
      <w:r>
        <w:rPr>
          <w:rFonts w:hint="eastAsia" w:ascii="方正楷体_GBK" w:hAnsi="方正楷体_GBK" w:eastAsia="方正楷体_GBK" w:cs="方正楷体_GBK"/>
          <w:bCs/>
          <w:sz w:val="32"/>
          <w:szCs w:val="32"/>
        </w:rPr>
        <w:t>（五）社区养老服务设施配</w:t>
      </w:r>
      <w:bookmarkEnd w:id="199"/>
      <w:bookmarkEnd w:id="200"/>
      <w:bookmarkEnd w:id="201"/>
      <w:bookmarkEnd w:id="202"/>
      <w:bookmarkEnd w:id="203"/>
      <w:bookmarkEnd w:id="204"/>
      <w:bookmarkEnd w:id="205"/>
      <w:bookmarkEnd w:id="206"/>
      <w:r>
        <w:rPr>
          <w:rFonts w:hint="eastAsia" w:ascii="方正楷体_GBK" w:hAnsi="方正楷体_GBK" w:eastAsia="方正楷体_GBK" w:cs="方正楷体_GBK"/>
          <w:bCs/>
          <w:sz w:val="32"/>
          <w:szCs w:val="32"/>
        </w:rPr>
        <w:t>建标准</w:t>
      </w:r>
      <w:bookmarkEnd w:id="207"/>
      <w:bookmarkEnd w:id="208"/>
      <w:bookmarkEnd w:id="209"/>
      <w:bookmarkEnd w:id="210"/>
      <w:bookmarkEnd w:id="211"/>
      <w:bookmarkEnd w:id="212"/>
      <w:bookmarkEnd w:id="213"/>
    </w:p>
    <w:p w14:paraId="642E3AC2">
      <w:pPr>
        <w:pStyle w:val="5"/>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按照人均用地</w:t>
      </w:r>
      <w:r>
        <w:rPr>
          <w:rFonts w:hint="eastAsia" w:ascii="方正仿宋_GBK" w:hAnsi="方正仿宋_GBK" w:eastAsia="方正仿宋_GBK" w:cs="方正仿宋_GBK"/>
          <w:sz w:val="32"/>
          <w:szCs w:val="32"/>
          <w:lang w:val="en-US" w:eastAsia="zh-CN"/>
        </w:rPr>
        <w:t>相关标准分区分级规划设置社区养老服务设施，人口老龄化程度较高地区可结合实际适当上调标准。</w:t>
      </w:r>
      <w:r>
        <w:rPr>
          <w:rFonts w:hint="eastAsia" w:ascii="方正仿宋_GBK" w:hAnsi="方正仿宋_GBK" w:eastAsia="方正仿宋_GBK" w:cs="方正仿宋_GBK"/>
          <w:sz w:val="32"/>
          <w:szCs w:val="32"/>
        </w:rPr>
        <w:t>社区养老服务设施床均面积、容积率和建筑密度等</w:t>
      </w:r>
      <w:r>
        <w:rPr>
          <w:rFonts w:hint="eastAsia" w:ascii="方正仿宋_GBK" w:hAnsi="方正仿宋_GBK" w:eastAsia="方正仿宋_GBK" w:cs="方正仿宋_GBK"/>
          <w:sz w:val="32"/>
          <w:szCs w:val="32"/>
          <w:lang w:eastAsia="zh-CN"/>
        </w:rPr>
        <w:t>配置标准按照相关国家标准和行业标准的规定执行。</w:t>
      </w:r>
    </w:p>
    <w:p w14:paraId="53475E66">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1.嵌入式社区养老服务</w:t>
      </w:r>
      <w:r>
        <w:rPr>
          <w:rFonts w:hint="eastAsia" w:ascii="方正仿宋_GBK" w:hAnsi="方正仿宋_GBK" w:eastAsia="方正仿宋_GBK" w:cs="方正仿宋_GBK"/>
          <w:b/>
          <w:bCs/>
          <w:sz w:val="32"/>
          <w:szCs w:val="32"/>
          <w:lang w:eastAsia="zh-CN"/>
        </w:rPr>
        <w:t>设施</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一般宜具有全日托养、日间照料、老年助餐、服务转介、资源链接等功能，为辖区范围内的老年人就近提供居家社区养老服务。</w:t>
      </w:r>
    </w:p>
    <w:p w14:paraId="72DEFE53">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2.村（社区）养老服务站点。</w:t>
      </w:r>
      <w:r>
        <w:rPr>
          <w:rFonts w:hint="eastAsia" w:ascii="方正仿宋_GBK" w:hAnsi="方正仿宋_GBK" w:eastAsia="方正仿宋_GBK" w:cs="方正仿宋_GBK"/>
          <w:sz w:val="32"/>
          <w:szCs w:val="32"/>
          <w:lang w:eastAsia="zh-CN"/>
        </w:rPr>
        <w:t>一般宜具有</w:t>
      </w:r>
      <w:r>
        <w:rPr>
          <w:rFonts w:hint="eastAsia" w:ascii="方正仿宋_GBK" w:hAnsi="方正仿宋_GBK" w:eastAsia="方正仿宋_GBK" w:cs="方正仿宋_GBK"/>
          <w:sz w:val="32"/>
          <w:szCs w:val="32"/>
        </w:rPr>
        <w:t>日间照料、老年助餐、上门服务等</w:t>
      </w:r>
      <w:r>
        <w:rPr>
          <w:rFonts w:hint="eastAsia" w:ascii="方正仿宋_GBK" w:hAnsi="方正仿宋_GBK" w:eastAsia="方正仿宋_GBK" w:cs="方正仿宋_GBK"/>
          <w:sz w:val="32"/>
          <w:szCs w:val="32"/>
          <w:lang w:eastAsia="zh-CN"/>
        </w:rPr>
        <w:t>功能</w:t>
      </w:r>
      <w:r>
        <w:rPr>
          <w:rFonts w:hint="eastAsia" w:ascii="方正仿宋_GBK" w:hAnsi="方正仿宋_GBK" w:eastAsia="方正仿宋_GBK" w:cs="方正仿宋_GBK"/>
          <w:sz w:val="32"/>
          <w:szCs w:val="32"/>
        </w:rPr>
        <w:t>，具备条件的可开展短期</w:t>
      </w:r>
      <w:r>
        <w:rPr>
          <w:rFonts w:hint="eastAsia" w:ascii="方正仿宋_GBK" w:hAnsi="方正仿宋_GBK" w:eastAsia="方正仿宋_GBK" w:cs="方正仿宋_GBK"/>
          <w:sz w:val="32"/>
          <w:szCs w:val="32"/>
          <w:lang w:eastAsia="zh-CN"/>
        </w:rPr>
        <w:t>全日</w:t>
      </w:r>
      <w:r>
        <w:rPr>
          <w:rFonts w:hint="eastAsia" w:ascii="方正仿宋_GBK" w:hAnsi="方正仿宋_GBK" w:eastAsia="方正仿宋_GBK" w:cs="方正仿宋_GBK"/>
          <w:sz w:val="32"/>
          <w:szCs w:val="32"/>
        </w:rPr>
        <w:t>托养服务。</w:t>
      </w:r>
    </w:p>
    <w:p w14:paraId="407C92CE">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推动</w:t>
      </w:r>
      <w:r>
        <w:rPr>
          <w:rFonts w:hint="eastAsia" w:ascii="方正仿宋_GBK" w:hAnsi="方正仿宋_GBK" w:eastAsia="方正仿宋_GBK" w:cs="方正仿宋_GBK"/>
          <w:sz w:val="32"/>
          <w:szCs w:val="32"/>
        </w:rPr>
        <w:t>嵌入式社区养老服务</w:t>
      </w:r>
      <w:r>
        <w:rPr>
          <w:rFonts w:hint="eastAsia" w:ascii="方正仿宋_GBK" w:hAnsi="方正仿宋_GBK" w:eastAsia="方正仿宋_GBK" w:cs="方正仿宋_GBK"/>
          <w:sz w:val="32"/>
          <w:szCs w:val="32"/>
          <w:lang w:eastAsia="zh-CN"/>
        </w:rPr>
        <w:t>设施、村（社区）养老服务站点等社区养老服务设施与乡镇（街道）区域养老服务中心等机构养老服务设施形成资源共享、功能互补格局，共同构建一刻钟居家社区养老服务圈。</w:t>
      </w:r>
    </w:p>
    <w:p w14:paraId="363316B5">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方正黑体_GBK" w:hAnsi="方正黑体_GBK" w:eastAsia="方正黑体_GBK" w:cs="方正黑体_GBK"/>
          <w:sz w:val="32"/>
          <w:szCs w:val="32"/>
        </w:rPr>
      </w:pPr>
      <w:bookmarkStart w:id="214" w:name="_Toc29869"/>
      <w:bookmarkStart w:id="215" w:name="_Toc30806"/>
      <w:bookmarkStart w:id="216" w:name="_Toc9478"/>
      <w:bookmarkStart w:id="217" w:name="_Toc7186"/>
      <w:bookmarkStart w:id="218" w:name="_Toc25528"/>
      <w:bookmarkStart w:id="219" w:name="_Toc8666"/>
      <w:bookmarkStart w:id="220" w:name="_Toc8112"/>
      <w:bookmarkStart w:id="221" w:name="_Toc11022"/>
      <w:bookmarkStart w:id="222" w:name="_Toc31204"/>
      <w:bookmarkStart w:id="223" w:name="_Toc237"/>
      <w:bookmarkStart w:id="224" w:name="_Toc18155"/>
      <w:bookmarkStart w:id="225" w:name="_Toc15727"/>
      <w:bookmarkStart w:id="226" w:name="_Toc23921"/>
      <w:bookmarkStart w:id="227" w:name="_Toc6826"/>
      <w:bookmarkStart w:id="228" w:name="_Toc30541"/>
      <w:bookmarkStart w:id="229" w:name="_Toc7815"/>
      <w:bookmarkStart w:id="230" w:name="_Toc8434"/>
      <w:bookmarkStart w:id="231" w:name="_Toc13615"/>
      <w:bookmarkStart w:id="232" w:name="_Toc17439"/>
      <w:bookmarkStart w:id="233" w:name="_Toc21719"/>
      <w:bookmarkStart w:id="234" w:name="_Toc32391"/>
      <w:r>
        <w:rPr>
          <w:rFonts w:hint="eastAsia" w:ascii="方正黑体_GBK" w:hAnsi="方正黑体_GBK" w:eastAsia="方正黑体_GBK" w:cs="方正黑体_GBK"/>
          <w:sz w:val="32"/>
          <w:szCs w:val="32"/>
        </w:rPr>
        <w:t>三、主要内容</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507543C8">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2312" w:hAnsi="方正楷体_GB2312" w:eastAsia="方正楷体_GB2312" w:cs="方正楷体_GB2312"/>
          <w:bCs/>
          <w:sz w:val="32"/>
          <w:szCs w:val="32"/>
        </w:rPr>
      </w:pPr>
      <w:bookmarkStart w:id="235" w:name="_Toc31336"/>
      <w:bookmarkStart w:id="236" w:name="_Toc31669"/>
      <w:bookmarkStart w:id="237" w:name="_Toc22530"/>
      <w:bookmarkStart w:id="238" w:name="_Toc11944"/>
      <w:bookmarkStart w:id="239" w:name="_Toc18119"/>
      <w:bookmarkStart w:id="240" w:name="_Toc2082"/>
      <w:bookmarkStart w:id="241" w:name="_Toc6268"/>
      <w:bookmarkStart w:id="242" w:name="_Toc2024"/>
      <w:bookmarkStart w:id="243" w:name="_Toc10483"/>
      <w:bookmarkStart w:id="244" w:name="_Toc7622"/>
      <w:bookmarkStart w:id="245" w:name="_Toc23675"/>
      <w:bookmarkStart w:id="246" w:name="_Toc384"/>
      <w:bookmarkStart w:id="247" w:name="_Toc3219"/>
      <w:bookmarkStart w:id="248" w:name="_Toc2460"/>
      <w:bookmarkStart w:id="249" w:name="_Toc5777"/>
      <w:bookmarkStart w:id="250" w:name="_Toc27564"/>
      <w:bookmarkStart w:id="251" w:name="_Toc12551"/>
      <w:bookmarkStart w:id="252" w:name="_Toc23151"/>
      <w:bookmarkStart w:id="253" w:name="_Toc27926"/>
      <w:bookmarkStart w:id="254" w:name="_Toc7108"/>
      <w:bookmarkStart w:id="255" w:name="_Toc32277"/>
      <w:r>
        <w:rPr>
          <w:rFonts w:hint="eastAsia" w:ascii="方正楷体_GBK" w:hAnsi="方正楷体_GBK" w:eastAsia="方正楷体_GBK" w:cs="方正楷体_GBK"/>
          <w:bCs/>
          <w:sz w:val="32"/>
          <w:szCs w:val="32"/>
        </w:rPr>
        <w:t>（一）供需现状</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7AC3350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1.养老服务设施供给现状。</w:t>
      </w:r>
      <w:r>
        <w:rPr>
          <w:rFonts w:hint="eastAsia" w:ascii="方正仿宋_GBK" w:hAnsi="方正仿宋_GBK" w:eastAsia="方正仿宋_GBK" w:cs="方正仿宋_GBK"/>
          <w:sz w:val="32"/>
          <w:szCs w:val="32"/>
        </w:rPr>
        <w:t>分析现有养老服务设施的配建情况、布局情况、使用效率与存在问题等，重点把握养老服务设施数量、规模等现状概况；养老服务设施的权属关系、周边环境、运营服务管理等情况。</w:t>
      </w:r>
    </w:p>
    <w:p w14:paraId="27AA04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2.养老服务设施需求现状。</w:t>
      </w:r>
      <w:r>
        <w:rPr>
          <w:rFonts w:hint="eastAsia" w:ascii="方正仿宋_GBK" w:hAnsi="方正仿宋_GBK" w:eastAsia="方正仿宋_GBK" w:cs="方正仿宋_GBK"/>
          <w:b w:val="0"/>
          <w:bCs w:val="0"/>
          <w:sz w:val="32"/>
          <w:szCs w:val="32"/>
        </w:rPr>
        <w:t>以县域为</w:t>
      </w:r>
      <w:r>
        <w:rPr>
          <w:rFonts w:hint="eastAsia" w:ascii="方正仿宋_GBK" w:hAnsi="方正仿宋_GBK" w:eastAsia="方正仿宋_GBK" w:cs="方正仿宋_GBK"/>
          <w:b w:val="0"/>
          <w:bCs w:val="0"/>
          <w:sz w:val="32"/>
          <w:szCs w:val="32"/>
          <w:lang w:eastAsia="zh-CN"/>
        </w:rPr>
        <w:t>统筹</w:t>
      </w:r>
      <w:r>
        <w:rPr>
          <w:rFonts w:hint="eastAsia" w:ascii="方正仿宋_GBK" w:hAnsi="方正仿宋_GBK" w:eastAsia="方正仿宋_GBK" w:cs="方正仿宋_GBK"/>
          <w:b w:val="0"/>
          <w:bCs w:val="0"/>
          <w:sz w:val="32"/>
          <w:szCs w:val="32"/>
        </w:rPr>
        <w:t>，以</w:t>
      </w:r>
      <w:r>
        <w:rPr>
          <w:rFonts w:hint="eastAsia" w:ascii="方正仿宋_GBK" w:hAnsi="方正仿宋_GBK" w:eastAsia="方正仿宋_GBK" w:cs="方正仿宋_GBK"/>
          <w:b w:val="0"/>
          <w:bCs w:val="0"/>
          <w:sz w:val="32"/>
          <w:szCs w:val="32"/>
          <w:lang w:eastAsia="zh-CN"/>
        </w:rPr>
        <w:t>乡镇（街道）等行政管理基本单元或详细规划编制单元为基础，</w:t>
      </w:r>
      <w:r>
        <w:rPr>
          <w:rFonts w:hint="eastAsia" w:ascii="方正仿宋_GBK" w:hAnsi="方正仿宋_GBK" w:eastAsia="方正仿宋_GBK" w:cs="方正仿宋_GBK"/>
          <w:sz w:val="32"/>
          <w:szCs w:val="32"/>
        </w:rPr>
        <w:t>分析现有老年人口数量和结构、老年人口分布和密度、养老服务需求等，重点把握年龄结构、失能状况、经济收入、家庭照护情况等与养老服务需求相关的老年人口特征。</w:t>
      </w:r>
    </w:p>
    <w:p w14:paraId="0D984EF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3.存在问题与</w:t>
      </w:r>
      <w:r>
        <w:rPr>
          <w:rFonts w:hint="eastAsia" w:ascii="方正仿宋_GBK" w:hAnsi="方正仿宋_GBK" w:eastAsia="方正仿宋_GBK" w:cs="方正仿宋_GBK"/>
          <w:b/>
          <w:bCs/>
          <w:sz w:val="32"/>
          <w:szCs w:val="32"/>
          <w:lang w:eastAsia="zh-CN"/>
        </w:rPr>
        <w:t>布局</w:t>
      </w:r>
      <w:r>
        <w:rPr>
          <w:rFonts w:hint="eastAsia" w:ascii="方正仿宋_GBK" w:hAnsi="方正仿宋_GBK" w:eastAsia="方正仿宋_GBK" w:cs="方正仿宋_GBK"/>
          <w:b/>
          <w:bCs/>
          <w:sz w:val="32"/>
          <w:szCs w:val="32"/>
        </w:rPr>
        <w:t>策略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分析现有养老服务设施供需方面存在的突出问题，提出养老服务设施规划的布局策略。</w:t>
      </w:r>
    </w:p>
    <w:p w14:paraId="00DE989E">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256" w:name="_Toc6668"/>
      <w:bookmarkStart w:id="257" w:name="_Toc19972"/>
      <w:bookmarkStart w:id="258" w:name="_Toc25077"/>
      <w:bookmarkStart w:id="259" w:name="_Toc2273"/>
      <w:bookmarkStart w:id="260" w:name="_Toc24359"/>
      <w:bookmarkStart w:id="261" w:name="_Toc1317"/>
      <w:bookmarkStart w:id="262" w:name="_Toc32506"/>
      <w:bookmarkStart w:id="263" w:name="_Toc4323"/>
      <w:bookmarkStart w:id="264" w:name="_Toc30362"/>
      <w:bookmarkStart w:id="265" w:name="_Toc4914"/>
      <w:bookmarkStart w:id="266" w:name="_Toc12932"/>
      <w:bookmarkStart w:id="267" w:name="_Toc10393"/>
      <w:bookmarkStart w:id="268" w:name="_Toc21615"/>
      <w:bookmarkStart w:id="269" w:name="_Toc14275"/>
      <w:bookmarkStart w:id="270" w:name="_Toc18520"/>
      <w:bookmarkStart w:id="271" w:name="_Toc31526"/>
      <w:bookmarkStart w:id="272" w:name="_Toc13890"/>
      <w:bookmarkStart w:id="273" w:name="_Toc31393"/>
      <w:bookmarkStart w:id="274" w:name="_Toc26197"/>
      <w:bookmarkStart w:id="275" w:name="_Toc22484"/>
      <w:bookmarkStart w:id="276" w:name="_Toc3032"/>
      <w:r>
        <w:rPr>
          <w:rFonts w:hint="eastAsia" w:ascii="方正楷体_GBK" w:hAnsi="方正楷体_GBK" w:eastAsia="方正楷体_GBK" w:cs="方正楷体_GBK"/>
          <w:bCs/>
          <w:sz w:val="32"/>
          <w:szCs w:val="32"/>
        </w:rPr>
        <w:t>（二）目标指标</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3AA138A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1.规划目标。</w:t>
      </w:r>
      <w:r>
        <w:rPr>
          <w:rFonts w:hint="eastAsia" w:ascii="方正仿宋_GBK" w:hAnsi="方正仿宋_GBK" w:eastAsia="方正仿宋_GBK" w:cs="方正仿宋_GBK"/>
          <w:sz w:val="32"/>
          <w:szCs w:val="32"/>
        </w:rPr>
        <w:t>统筹考虑人口老龄化发展趋势、设施供需情况</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要求，采用定性与定量相结合的方式，提出分阶段发展目标。</w:t>
      </w:r>
    </w:p>
    <w:p w14:paraId="4984039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2.指标体系</w:t>
      </w:r>
      <w:r>
        <w:rPr>
          <w:rFonts w:hint="eastAsia" w:ascii="方正仿宋_GBK" w:hAnsi="方正仿宋_GBK" w:eastAsia="方正仿宋_GBK" w:cs="方正仿宋_GBK"/>
          <w:sz w:val="32"/>
          <w:szCs w:val="32"/>
        </w:rPr>
        <w:t>。明确养老服务设施规划指标，主要包括养老服务设施规模指标和</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规模指标。养老服务设施规模指标主要以常住人口为基数，结合未来5-15年人口老龄化趋势，以及近远期老年人口规模，</w:t>
      </w:r>
      <w:r>
        <w:rPr>
          <w:rFonts w:hint="eastAsia" w:ascii="方正仿宋_GBK" w:hAnsi="方正仿宋_GBK" w:eastAsia="方正仿宋_GBK" w:cs="方正仿宋_GBK"/>
          <w:sz w:val="32"/>
          <w:szCs w:val="32"/>
          <w:lang w:eastAsia="zh-CN"/>
        </w:rPr>
        <w:t>重点分析失能老年人数量增长形势，宜按照全体老年人中有</w:t>
      </w:r>
      <w:r>
        <w:rPr>
          <w:rFonts w:hint="eastAsia" w:ascii="方正仿宋_GBK" w:hAnsi="方正仿宋_GBK" w:eastAsia="方正仿宋_GBK" w:cs="方正仿宋_GBK"/>
          <w:sz w:val="32"/>
          <w:szCs w:val="32"/>
          <w:lang w:val="en-US" w:eastAsia="zh-CN"/>
        </w:rPr>
        <w:t>3%的老年人入住养老机构规模</w:t>
      </w:r>
      <w:r>
        <w:rPr>
          <w:rFonts w:hint="eastAsia" w:ascii="方正仿宋_GBK" w:hAnsi="方正仿宋_GBK" w:eastAsia="方正仿宋_GBK" w:cs="方正仿宋_GBK"/>
          <w:sz w:val="32"/>
          <w:szCs w:val="32"/>
        </w:rPr>
        <w:t>预测所需养老服务设施数量</w:t>
      </w:r>
      <w:r>
        <w:rPr>
          <w:rFonts w:hint="eastAsia" w:ascii="方正仿宋_GBK" w:hAnsi="方正仿宋_GBK" w:eastAsia="方正仿宋_GBK" w:cs="方正仿宋_GBK"/>
          <w:sz w:val="32"/>
          <w:szCs w:val="32"/>
          <w:lang w:eastAsia="zh-CN"/>
        </w:rPr>
        <w:t>，为实现养老服务高质量发展预留充足的设施建设发展空间</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规模指标主要以养老服务设施规模指标为基础，重点预测失能老年人口规模，合理确定</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数、护理型床位占比与数量等。</w:t>
      </w:r>
    </w:p>
    <w:p w14:paraId="54B82C0B">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277" w:name="_Toc1888"/>
      <w:bookmarkStart w:id="278" w:name="_Toc25468"/>
      <w:bookmarkStart w:id="279" w:name="_Toc14045"/>
      <w:bookmarkStart w:id="280" w:name="_Toc19896"/>
      <w:bookmarkStart w:id="281" w:name="_Toc23795"/>
      <w:bookmarkStart w:id="282" w:name="_Toc6076"/>
      <w:bookmarkStart w:id="283" w:name="_Toc16313"/>
      <w:bookmarkStart w:id="284" w:name="_Toc27214"/>
      <w:bookmarkStart w:id="285" w:name="_Toc24527"/>
      <w:bookmarkStart w:id="286" w:name="_Toc5194"/>
      <w:bookmarkStart w:id="287" w:name="_Toc21262"/>
      <w:bookmarkStart w:id="288" w:name="_Toc24842"/>
      <w:bookmarkStart w:id="289" w:name="_Toc24642"/>
      <w:bookmarkStart w:id="290" w:name="_Toc4703"/>
      <w:bookmarkStart w:id="291" w:name="_Toc29474"/>
      <w:bookmarkStart w:id="292" w:name="_Toc6128"/>
      <w:bookmarkStart w:id="293" w:name="_Toc3468"/>
      <w:bookmarkStart w:id="294" w:name="_Toc3630"/>
      <w:bookmarkStart w:id="295" w:name="_Toc530"/>
      <w:bookmarkStart w:id="296" w:name="_Toc18296"/>
      <w:bookmarkStart w:id="297" w:name="_Toc5943"/>
      <w:r>
        <w:rPr>
          <w:rFonts w:hint="eastAsia" w:ascii="方正楷体_GBK" w:hAnsi="方正楷体_GBK" w:eastAsia="方正楷体_GBK" w:cs="方正楷体_GBK"/>
          <w:bCs/>
          <w:sz w:val="32"/>
          <w:szCs w:val="32"/>
        </w:rPr>
        <w:t>（三）布局规划</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4E211B8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明确养老服务设施的配置标准、布局要求、综合配置及资源整合利用、周边环境建设等方面内容和要求，将机构养老服务设施建设落到用地或点位。</w:t>
      </w:r>
    </w:p>
    <w:p w14:paraId="41A5974A">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298" w:name="_Toc29989"/>
      <w:bookmarkStart w:id="299" w:name="_Toc3125"/>
      <w:bookmarkStart w:id="300" w:name="_Toc18919"/>
      <w:bookmarkStart w:id="301" w:name="_Toc25569"/>
      <w:bookmarkStart w:id="302" w:name="_Toc13412"/>
      <w:bookmarkStart w:id="303" w:name="_Toc17973"/>
      <w:bookmarkStart w:id="304" w:name="_Toc4325"/>
      <w:bookmarkStart w:id="305" w:name="_Toc3718"/>
      <w:bookmarkStart w:id="306" w:name="_Toc24875"/>
      <w:bookmarkStart w:id="307" w:name="_Toc15299"/>
      <w:bookmarkStart w:id="308" w:name="_Toc24250"/>
      <w:bookmarkStart w:id="309" w:name="_Toc14544"/>
      <w:bookmarkStart w:id="310" w:name="_Toc31701"/>
      <w:bookmarkStart w:id="311" w:name="_Toc21037"/>
      <w:bookmarkStart w:id="312" w:name="_Toc10735"/>
      <w:bookmarkStart w:id="313" w:name="_Toc24510"/>
      <w:bookmarkStart w:id="314" w:name="_Toc6217"/>
      <w:bookmarkStart w:id="315" w:name="_Toc18993"/>
      <w:bookmarkStart w:id="316" w:name="_Toc16555"/>
      <w:bookmarkStart w:id="317" w:name="_Toc19365"/>
      <w:bookmarkStart w:id="318" w:name="_Toc2389"/>
      <w:r>
        <w:rPr>
          <w:rFonts w:hint="eastAsia" w:ascii="方正楷体_GBK" w:hAnsi="方正楷体_GBK" w:eastAsia="方正楷体_GBK" w:cs="方正楷体_GBK"/>
          <w:bCs/>
          <w:sz w:val="32"/>
          <w:szCs w:val="32"/>
        </w:rPr>
        <w:t>（四）实施安排</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11712E5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1.重点任务。</w:t>
      </w:r>
      <w:r>
        <w:rPr>
          <w:rFonts w:hint="eastAsia" w:ascii="方正仿宋_GBK" w:hAnsi="方正仿宋_GBK" w:eastAsia="方正仿宋_GBK" w:cs="方正仿宋_GBK"/>
          <w:sz w:val="32"/>
          <w:szCs w:val="32"/>
        </w:rPr>
        <w:t>根据养老服务设施发展现状分析、老年人口规模、老年人口分布情况和</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配建指标等，确定规划实施的重点任务，并明确建设目标及要求。</w:t>
      </w:r>
    </w:p>
    <w:p w14:paraId="2875F6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2.实施进度。</w:t>
      </w:r>
      <w:r>
        <w:rPr>
          <w:rFonts w:hint="eastAsia" w:ascii="方正仿宋_GBK" w:hAnsi="方正仿宋_GBK" w:eastAsia="方正仿宋_GBK" w:cs="方正仿宋_GBK"/>
          <w:sz w:val="32"/>
          <w:szCs w:val="32"/>
        </w:rPr>
        <w:t>根据重点任务和养老服务设施配建标准、床位规模等基础条件，编制近远期项目表、近远期规划图，确定规划分阶段推进目标和实施方案。</w:t>
      </w:r>
    </w:p>
    <w:p w14:paraId="2FEE4BC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Style w:val="16"/>
          <w:rFonts w:hint="eastAsia" w:ascii="方正楷体_GBK" w:hAnsi="方正楷体_GBK" w:eastAsia="方正楷体_GBK" w:cs="方正楷体_GBK"/>
          <w:sz w:val="32"/>
          <w:szCs w:val="32"/>
        </w:rPr>
      </w:pPr>
      <w:bookmarkStart w:id="319" w:name="_Toc26599"/>
      <w:bookmarkStart w:id="320" w:name="_Toc3476"/>
      <w:bookmarkStart w:id="321" w:name="_Toc8438"/>
      <w:bookmarkStart w:id="322" w:name="_Toc1659"/>
      <w:bookmarkStart w:id="323" w:name="_Toc2211"/>
      <w:bookmarkStart w:id="324" w:name="_Toc31696"/>
      <w:bookmarkStart w:id="325" w:name="_Toc1895"/>
      <w:bookmarkStart w:id="326" w:name="_Toc1094"/>
      <w:bookmarkStart w:id="327" w:name="_Toc30960"/>
      <w:bookmarkStart w:id="328" w:name="_Toc13675"/>
      <w:bookmarkStart w:id="329" w:name="_Toc21949"/>
      <w:bookmarkStart w:id="330" w:name="_Toc9491"/>
      <w:bookmarkStart w:id="331" w:name="_Toc13357"/>
      <w:bookmarkStart w:id="332" w:name="_Toc12541"/>
      <w:bookmarkStart w:id="333" w:name="_Toc19640"/>
      <w:bookmarkStart w:id="334" w:name="_Toc11604"/>
      <w:bookmarkStart w:id="335" w:name="_Toc18179"/>
      <w:bookmarkStart w:id="336" w:name="_Toc19141"/>
      <w:bookmarkStart w:id="337" w:name="_Toc8121"/>
      <w:bookmarkStart w:id="338" w:name="_Toc3229"/>
      <w:bookmarkStart w:id="339" w:name="_Toc6560"/>
      <w:r>
        <w:rPr>
          <w:rStyle w:val="16"/>
          <w:rFonts w:hint="eastAsia" w:ascii="方正楷体_GBK" w:hAnsi="方正楷体_GBK" w:eastAsia="方正楷体_GBK" w:cs="方正楷体_GBK"/>
          <w:sz w:val="32"/>
          <w:szCs w:val="32"/>
        </w:rPr>
        <w:t>（五）保障措施</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bookmarkEnd w:id="338"/>
    <w:bookmarkEnd w:id="339"/>
    <w:p w14:paraId="29A81B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为推进</w:t>
      </w:r>
      <w:r>
        <w:rPr>
          <w:rFonts w:hint="eastAsia" w:ascii="方正仿宋_GBK" w:hAnsi="方正仿宋_GBK" w:eastAsia="方正仿宋_GBK" w:cs="方正仿宋_GBK"/>
          <w:sz w:val="32"/>
          <w:szCs w:val="32"/>
          <w:lang w:eastAsia="zh-CN"/>
        </w:rPr>
        <w:t>规划</w:t>
      </w:r>
      <w:r>
        <w:rPr>
          <w:rFonts w:hint="eastAsia" w:ascii="方正仿宋_GBK" w:hAnsi="方正仿宋_GBK" w:eastAsia="方正仿宋_GBK" w:cs="方正仿宋_GBK"/>
          <w:sz w:val="32"/>
          <w:szCs w:val="32"/>
        </w:rPr>
        <w:t>的顺利实施，从组织领导、监督考核、资金统筹、土地供应、存量改造和动态评估等方面明确相关保障措施。</w:t>
      </w:r>
    </w:p>
    <w:p w14:paraId="2B6D54A4">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方正黑体_GBK" w:hAnsi="方正黑体_GBK" w:eastAsia="方正黑体_GBK" w:cs="方正黑体_GBK"/>
          <w:sz w:val="32"/>
          <w:szCs w:val="32"/>
        </w:rPr>
      </w:pPr>
      <w:bookmarkStart w:id="340" w:name="_Toc17608"/>
      <w:bookmarkStart w:id="341" w:name="_Toc31981"/>
      <w:bookmarkStart w:id="342" w:name="_Toc27785"/>
      <w:bookmarkStart w:id="343" w:name="_Toc27593"/>
      <w:bookmarkStart w:id="344" w:name="_Toc25124"/>
      <w:bookmarkStart w:id="345" w:name="_Toc23736"/>
      <w:bookmarkStart w:id="346" w:name="_Toc3865"/>
      <w:bookmarkStart w:id="347" w:name="_Toc19923"/>
      <w:bookmarkStart w:id="348" w:name="_Toc27693"/>
      <w:bookmarkStart w:id="349" w:name="_Toc26681"/>
      <w:bookmarkStart w:id="350" w:name="_Toc4843"/>
      <w:bookmarkStart w:id="351" w:name="_Toc24226"/>
      <w:bookmarkStart w:id="352" w:name="_Toc973"/>
      <w:bookmarkStart w:id="353" w:name="_Toc24841"/>
      <w:bookmarkStart w:id="354" w:name="_Toc30901"/>
      <w:bookmarkStart w:id="355" w:name="_Toc2826"/>
      <w:bookmarkStart w:id="356" w:name="_Toc32503"/>
      <w:bookmarkStart w:id="357" w:name="_Toc26802"/>
      <w:bookmarkStart w:id="358" w:name="_Toc13153"/>
      <w:bookmarkStart w:id="359" w:name="_Toc23222"/>
      <w:bookmarkStart w:id="360" w:name="_Toc23046"/>
      <w:r>
        <w:rPr>
          <w:rFonts w:hint="eastAsia" w:ascii="方正黑体_GBK" w:hAnsi="方正黑体_GBK" w:eastAsia="方正黑体_GBK" w:cs="方正黑体_GBK"/>
          <w:sz w:val="32"/>
          <w:szCs w:val="32"/>
        </w:rPr>
        <w:t>四、规划成果</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4F628E7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包括规划文本、规划图集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eastAsia="zh-CN"/>
        </w:rPr>
        <w:t>和矢量数据</w:t>
      </w:r>
      <w:r>
        <w:rPr>
          <w:rFonts w:hint="eastAsia" w:ascii="方正仿宋_GBK" w:hAnsi="方正仿宋_GBK" w:eastAsia="方正仿宋_GBK" w:cs="方正仿宋_GBK"/>
          <w:sz w:val="32"/>
          <w:szCs w:val="32"/>
        </w:rPr>
        <w:t>。涉及向社会公开的规划文本、图件等，需符合国家保密管理和地图管理等有关规定。</w:t>
      </w:r>
    </w:p>
    <w:p w14:paraId="7B79AF1D">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361" w:name="_Toc19931"/>
      <w:bookmarkStart w:id="362" w:name="_Toc17055"/>
      <w:bookmarkStart w:id="363" w:name="_Toc24918"/>
      <w:bookmarkStart w:id="364" w:name="_Toc15651"/>
      <w:bookmarkStart w:id="365" w:name="_Toc30868"/>
      <w:bookmarkStart w:id="366" w:name="_Toc10818"/>
      <w:bookmarkStart w:id="367" w:name="_Toc18905"/>
      <w:bookmarkStart w:id="368" w:name="_Toc6678"/>
      <w:bookmarkStart w:id="369" w:name="_Toc8763"/>
      <w:bookmarkStart w:id="370" w:name="_Toc10800"/>
      <w:bookmarkStart w:id="371" w:name="_Toc2727"/>
      <w:bookmarkStart w:id="372" w:name="_Toc11157"/>
      <w:bookmarkStart w:id="373" w:name="_Toc23285"/>
      <w:bookmarkStart w:id="374" w:name="_Toc11724"/>
      <w:bookmarkStart w:id="375" w:name="_Toc1744"/>
      <w:bookmarkStart w:id="376" w:name="_Toc21863"/>
      <w:bookmarkStart w:id="377" w:name="_Toc11256"/>
      <w:bookmarkStart w:id="378" w:name="_Toc30432"/>
      <w:bookmarkStart w:id="379" w:name="_Toc31630"/>
      <w:bookmarkStart w:id="380" w:name="_Toc7616"/>
      <w:bookmarkStart w:id="381" w:name="_Toc10148"/>
      <w:r>
        <w:rPr>
          <w:rFonts w:hint="eastAsia" w:ascii="方正楷体_GBK" w:hAnsi="方正楷体_GBK" w:eastAsia="方正楷体_GBK" w:cs="方正楷体_GBK"/>
          <w:bCs/>
          <w:sz w:val="32"/>
          <w:szCs w:val="32"/>
        </w:rPr>
        <w:t>（一）规划文本</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4D7A126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规划文本应以条文形式表述</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的主要内容，文字表达应简练明确，具有指导性、科学性和可操作性。规划文本可参考附录提纲所列内容。</w:t>
      </w:r>
    </w:p>
    <w:p w14:paraId="37001709">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sz w:val="32"/>
          <w:szCs w:val="32"/>
        </w:rPr>
      </w:pPr>
      <w:bookmarkStart w:id="382" w:name="_Toc23107"/>
      <w:bookmarkStart w:id="383" w:name="_Toc32409"/>
      <w:bookmarkStart w:id="384" w:name="_Toc9028"/>
      <w:bookmarkStart w:id="385" w:name="_Toc25719"/>
      <w:bookmarkStart w:id="386" w:name="_Toc11761"/>
      <w:bookmarkStart w:id="387" w:name="_Toc15832"/>
      <w:bookmarkStart w:id="388" w:name="_Toc8173"/>
      <w:bookmarkStart w:id="389" w:name="_Toc29448"/>
      <w:bookmarkStart w:id="390" w:name="_Toc24929"/>
      <w:bookmarkStart w:id="391" w:name="_Toc10930"/>
      <w:bookmarkStart w:id="392" w:name="_Toc13431"/>
      <w:bookmarkStart w:id="393" w:name="_Toc25756"/>
      <w:bookmarkStart w:id="394" w:name="_Toc28696"/>
      <w:bookmarkStart w:id="395" w:name="_Toc31857"/>
      <w:bookmarkStart w:id="396" w:name="_Toc19764"/>
      <w:bookmarkStart w:id="397" w:name="_Toc25424"/>
      <w:bookmarkStart w:id="398" w:name="_Toc19999"/>
      <w:bookmarkStart w:id="399" w:name="_Toc31758"/>
      <w:bookmarkStart w:id="400" w:name="_Toc32324"/>
      <w:bookmarkStart w:id="401" w:name="_Toc1539"/>
      <w:bookmarkStart w:id="402" w:name="_Toc10854"/>
      <w:r>
        <w:rPr>
          <w:rFonts w:hint="eastAsia" w:ascii="方正楷体_GBK" w:hAnsi="方正楷体_GBK" w:eastAsia="方正楷体_GBK" w:cs="方正楷体_GBK"/>
          <w:sz w:val="32"/>
          <w:szCs w:val="32"/>
        </w:rPr>
        <w:t>（二）规划图集</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2966017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规划图集所表达的内容和要求与规划文本一致，并标注图名、比例尺、图例、绘制时间等。</w:t>
      </w:r>
    </w:p>
    <w:p w14:paraId="11EEE4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1.基础图件。</w:t>
      </w:r>
      <w:r>
        <w:rPr>
          <w:rFonts w:hint="eastAsia" w:ascii="方正仿宋_GBK" w:hAnsi="方正仿宋_GBK" w:eastAsia="方正仿宋_GBK" w:cs="方正仿宋_GBK"/>
          <w:sz w:val="32"/>
          <w:szCs w:val="32"/>
        </w:rPr>
        <w:t>主要包括但不限于机构养老服务设施现状分布图、社区养老服务设施现状分布图、老年人口密度分区图等。</w:t>
      </w:r>
    </w:p>
    <w:p w14:paraId="728F1B1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2.成果图件。</w:t>
      </w:r>
      <w:r>
        <w:rPr>
          <w:rFonts w:hint="eastAsia" w:ascii="方正仿宋_GBK" w:hAnsi="方正仿宋_GBK" w:eastAsia="方正仿宋_GBK" w:cs="方正仿宋_GBK"/>
          <w:sz w:val="32"/>
          <w:szCs w:val="32"/>
        </w:rPr>
        <w:t>主要包括但不限于机构养老服务设施近期布局规划图和远期布局规划图、社区养老服务设施近期布局规划图和远期布局规划图等。</w:t>
      </w:r>
    </w:p>
    <w:p w14:paraId="1E40CFDC">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403" w:name="_Toc18931"/>
      <w:bookmarkStart w:id="404" w:name="_Toc32610"/>
      <w:bookmarkStart w:id="405" w:name="_Toc19497"/>
      <w:bookmarkStart w:id="406" w:name="_Toc21569"/>
      <w:bookmarkStart w:id="407" w:name="_Toc9101"/>
      <w:bookmarkStart w:id="408" w:name="_Toc26317"/>
      <w:bookmarkStart w:id="409" w:name="_Toc20158"/>
      <w:bookmarkStart w:id="410" w:name="_Toc30121"/>
      <w:bookmarkStart w:id="411" w:name="_Toc7620"/>
      <w:bookmarkStart w:id="412" w:name="_Toc20555"/>
      <w:bookmarkStart w:id="413" w:name="_Toc22092"/>
      <w:bookmarkStart w:id="414" w:name="_Toc19986"/>
      <w:bookmarkStart w:id="415" w:name="_Toc12305"/>
      <w:bookmarkStart w:id="416" w:name="_Toc7138"/>
      <w:bookmarkStart w:id="417" w:name="_Toc31828"/>
      <w:bookmarkStart w:id="418" w:name="_Toc9010"/>
      <w:bookmarkStart w:id="419" w:name="_Toc3099"/>
      <w:bookmarkStart w:id="420" w:name="_Toc31675"/>
      <w:bookmarkStart w:id="421" w:name="_Toc23203"/>
      <w:r>
        <w:rPr>
          <w:rFonts w:hint="eastAsia" w:ascii="方正楷体_GBK" w:hAnsi="方正楷体_GBK" w:eastAsia="方正楷体_GBK" w:cs="方正楷体_GBK"/>
          <w:bCs/>
          <w:sz w:val="32"/>
          <w:szCs w:val="32"/>
        </w:rPr>
        <w:t>（三）附件</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2AB771B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附件包括规划说明书、基础资料汇编、历次规划审查会议纪要及修改说明等。</w:t>
      </w:r>
    </w:p>
    <w:p w14:paraId="6B7F3F9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b/>
          <w:sz w:val="32"/>
          <w:szCs w:val="32"/>
        </w:rPr>
      </w:pPr>
      <w:bookmarkStart w:id="422" w:name="_Toc2257"/>
      <w:bookmarkStart w:id="423" w:name="_Toc15973"/>
      <w:bookmarkStart w:id="424" w:name="_Toc11465"/>
      <w:bookmarkStart w:id="425" w:name="_Toc276"/>
      <w:bookmarkStart w:id="426" w:name="_Toc29734"/>
      <w:bookmarkStart w:id="427" w:name="_Toc12195"/>
      <w:r>
        <w:rPr>
          <w:rFonts w:hint="eastAsia" w:ascii="方正仿宋_GBK" w:hAnsi="方正仿宋_GBK" w:eastAsia="方正仿宋_GBK" w:cs="方正仿宋_GBK"/>
          <w:b/>
          <w:sz w:val="32"/>
          <w:szCs w:val="32"/>
        </w:rPr>
        <w:t>1.规划说明</w:t>
      </w:r>
      <w:bookmarkEnd w:id="421"/>
      <w:bookmarkEnd w:id="422"/>
      <w:bookmarkEnd w:id="423"/>
      <w:bookmarkEnd w:id="424"/>
      <w:bookmarkEnd w:id="425"/>
      <w:bookmarkEnd w:id="426"/>
      <w:bookmarkEnd w:id="427"/>
      <w:r>
        <w:rPr>
          <w:rFonts w:hint="eastAsia" w:ascii="方正仿宋_GBK" w:hAnsi="方正仿宋_GBK" w:eastAsia="方正仿宋_GBK" w:cs="方正仿宋_GBK"/>
          <w:b/>
          <w:sz w:val="32"/>
          <w:szCs w:val="32"/>
        </w:rPr>
        <w:t>书</w:t>
      </w:r>
    </w:p>
    <w:p w14:paraId="16DC88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对规划中关键问题的分析研究、核心规划内容和关键指标进行详细说明。</w:t>
      </w:r>
    </w:p>
    <w:p w14:paraId="15BBC19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b/>
          <w:sz w:val="32"/>
          <w:szCs w:val="32"/>
        </w:rPr>
      </w:pPr>
      <w:bookmarkStart w:id="428" w:name="_Toc16608"/>
      <w:bookmarkStart w:id="429" w:name="_Toc20271"/>
      <w:bookmarkStart w:id="430" w:name="_Toc22905"/>
      <w:bookmarkStart w:id="431" w:name="_Toc17373"/>
      <w:bookmarkStart w:id="432" w:name="_Toc16961"/>
      <w:bookmarkStart w:id="433" w:name="_Toc22456"/>
      <w:bookmarkStart w:id="434" w:name="_Toc20704"/>
      <w:r>
        <w:rPr>
          <w:rFonts w:hint="eastAsia" w:ascii="方正仿宋_GBK" w:hAnsi="方正仿宋_GBK" w:eastAsia="方正仿宋_GBK" w:cs="方正仿宋_GBK"/>
          <w:b/>
          <w:sz w:val="32"/>
          <w:szCs w:val="32"/>
        </w:rPr>
        <w:t>2.基础资料汇编</w:t>
      </w:r>
      <w:bookmarkEnd w:id="428"/>
      <w:bookmarkEnd w:id="429"/>
      <w:bookmarkEnd w:id="430"/>
      <w:bookmarkEnd w:id="431"/>
      <w:bookmarkEnd w:id="432"/>
      <w:bookmarkEnd w:id="433"/>
      <w:bookmarkEnd w:id="434"/>
    </w:p>
    <w:p w14:paraId="37D01B9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整理汇编规划工作中涉及或使用的基础资料、相关专题研究成果等内容。</w:t>
      </w:r>
    </w:p>
    <w:p w14:paraId="737A69E5">
      <w:pPr>
        <w:pStyle w:val="6"/>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3.规划编制过程有关说明</w:t>
      </w:r>
    </w:p>
    <w:p w14:paraId="27E79F1F">
      <w:pPr>
        <w:pStyle w:val="6"/>
        <w:keepNext w:val="0"/>
        <w:keepLines w:val="0"/>
        <w:pageBreakBefore w:val="0"/>
        <w:widowControl w:val="0"/>
        <w:kinsoku/>
        <w:wordWrap/>
        <w:overflowPunct/>
        <w:topLinePunct w:val="0"/>
        <w:autoSpaceDE/>
        <w:autoSpaceDN/>
        <w:bidi w:val="0"/>
        <w:spacing w:after="0" w:line="60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规划</w:t>
      </w:r>
      <w:r>
        <w:rPr>
          <w:rFonts w:hint="eastAsia" w:ascii="方正仿宋_GBK" w:hAnsi="方正仿宋_GBK" w:eastAsia="方正仿宋_GBK" w:cs="方正仿宋_GBK"/>
          <w:sz w:val="32"/>
          <w:szCs w:val="32"/>
        </w:rPr>
        <w:t>编制中的公众意见征求、专家审查意见、会议纪要、相关修改说明等。</w:t>
      </w:r>
    </w:p>
    <w:p w14:paraId="64CBECC3">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lang w:eastAsia="zh-CN"/>
        </w:rPr>
      </w:pPr>
      <w:bookmarkStart w:id="435" w:name="_Toc26011"/>
      <w:r>
        <w:rPr>
          <w:rFonts w:hint="eastAsia" w:ascii="方正楷体_GBK" w:hAnsi="方正楷体_GBK" w:eastAsia="方正楷体_GBK" w:cs="方正楷体_GBK"/>
          <w:bCs/>
          <w:sz w:val="32"/>
          <w:szCs w:val="32"/>
        </w:rPr>
        <w:t>（</w:t>
      </w:r>
      <w:r>
        <w:rPr>
          <w:rFonts w:hint="eastAsia" w:ascii="方正楷体_GBK" w:hAnsi="方正楷体_GBK" w:eastAsia="方正楷体_GBK" w:cs="方正楷体_GBK"/>
          <w:bCs/>
          <w:sz w:val="32"/>
          <w:szCs w:val="32"/>
          <w:lang w:eastAsia="zh-CN"/>
        </w:rPr>
        <w:t>四</w:t>
      </w:r>
      <w:r>
        <w:rPr>
          <w:rFonts w:hint="eastAsia" w:ascii="方正楷体_GBK" w:hAnsi="方正楷体_GBK" w:eastAsia="方正楷体_GBK" w:cs="方正楷体_GBK"/>
          <w:bCs/>
          <w:sz w:val="32"/>
          <w:szCs w:val="32"/>
        </w:rPr>
        <w:t>）</w:t>
      </w:r>
      <w:r>
        <w:rPr>
          <w:rFonts w:hint="eastAsia" w:ascii="方正楷体_GBK" w:hAnsi="方正楷体_GBK" w:eastAsia="方正楷体_GBK" w:cs="方正楷体_GBK"/>
          <w:bCs/>
          <w:sz w:val="32"/>
          <w:szCs w:val="32"/>
          <w:lang w:eastAsia="zh-CN"/>
        </w:rPr>
        <w:t>矢量数据</w:t>
      </w:r>
      <w:bookmarkEnd w:id="435"/>
    </w:p>
    <w:p w14:paraId="411455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方正仿宋_GBK" w:hAnsi="方正仿宋_GBK" w:eastAsia="方正仿宋_GBK" w:cs="方正仿宋_GBK"/>
          <w:sz w:val="32"/>
          <w:szCs w:val="32"/>
        </w:rPr>
      </w:pPr>
      <w:bookmarkStart w:id="436" w:name="_Toc3662"/>
      <w:r>
        <w:rPr>
          <w:rFonts w:hint="eastAsia" w:ascii="方正仿宋_GBK" w:hAnsi="方正仿宋_GBK" w:eastAsia="方正仿宋_GBK" w:cs="方正仿宋_GBK"/>
          <w:sz w:val="32"/>
          <w:szCs w:val="32"/>
          <w:lang w:eastAsia="zh-CN"/>
        </w:rPr>
        <w:t>将规划文本、规划图集、附件等按统一的数据规范，制作形成养老服务设施布局规划矢量数据库，统筹纳入国土空间规划“一张图”等相关监督信息系统</w:t>
      </w:r>
      <w:r>
        <w:rPr>
          <w:rFonts w:hint="eastAsia" w:ascii="方正仿宋_GBK" w:hAnsi="方正仿宋_GBK" w:eastAsia="方正仿宋_GBK" w:cs="方正仿宋_GBK"/>
          <w:sz w:val="32"/>
          <w:szCs w:val="32"/>
        </w:rPr>
        <w:t>。</w:t>
      </w:r>
      <w:bookmarkEnd w:id="436"/>
      <w:bookmarkStart w:id="437" w:name="_Toc5674"/>
      <w:bookmarkStart w:id="438" w:name="_Toc24026"/>
      <w:bookmarkStart w:id="439" w:name="_Toc5755"/>
      <w:bookmarkStart w:id="440" w:name="_Toc28579"/>
      <w:bookmarkStart w:id="441" w:name="_Toc12303"/>
      <w:bookmarkStart w:id="442" w:name="_Toc30027"/>
      <w:bookmarkStart w:id="443" w:name="_Toc14601"/>
      <w:bookmarkStart w:id="444" w:name="_Toc27213"/>
      <w:bookmarkStart w:id="445" w:name="_Toc795"/>
      <w:bookmarkStart w:id="446" w:name="_Toc21255"/>
      <w:bookmarkStart w:id="447" w:name="_Toc27938"/>
      <w:bookmarkStart w:id="448" w:name="_Toc21531"/>
      <w:bookmarkStart w:id="449" w:name="_Toc20914"/>
      <w:bookmarkStart w:id="450" w:name="_Toc9625"/>
      <w:bookmarkStart w:id="451" w:name="_Toc26451"/>
      <w:bookmarkStart w:id="452" w:name="_Toc20917"/>
      <w:bookmarkStart w:id="453" w:name="_Toc31661"/>
      <w:bookmarkStart w:id="454" w:name="_Toc11408"/>
      <w:bookmarkStart w:id="455" w:name="_Toc9663"/>
      <w:bookmarkStart w:id="456" w:name="_Toc5311"/>
      <w:bookmarkStart w:id="457" w:name="_Toc25209"/>
      <w:bookmarkStart w:id="458" w:name="_Toc21019"/>
    </w:p>
    <w:p w14:paraId="715A3079">
      <w:pPr>
        <w:keepNext w:val="0"/>
        <w:keepLines w:val="0"/>
        <w:pageBreakBefore w:val="0"/>
        <w:widowControl w:val="0"/>
        <w:kinsoku/>
        <w:wordWrap/>
        <w:overflowPunct/>
        <w:topLinePunct w:val="0"/>
        <w:autoSpaceDE/>
        <w:autoSpaceDN/>
        <w:bidi w:val="0"/>
        <w:spacing w:line="600" w:lineRule="exact"/>
        <w:textAlignment w:val="auto"/>
        <w:outlineLvl w:val="0"/>
        <w:rPr>
          <w:rFonts w:hint="eastAsia" w:ascii="方正黑体_GBK" w:hAnsi="方正黑体_GBK" w:eastAsia="方正黑体_GBK" w:cs="方正黑体_GBK"/>
          <w:sz w:val="32"/>
          <w:szCs w:val="32"/>
        </w:rPr>
      </w:pPr>
    </w:p>
    <w:p w14:paraId="1729273B">
      <w:pPr>
        <w:keepNext w:val="0"/>
        <w:keepLines w:val="0"/>
        <w:pageBreakBefore w:val="0"/>
        <w:widowControl w:val="0"/>
        <w:kinsoku/>
        <w:wordWrap/>
        <w:overflowPunct/>
        <w:topLinePunct w:val="0"/>
        <w:autoSpaceDE/>
        <w:autoSpaceDN/>
        <w:bidi w:val="0"/>
        <w:spacing w:line="600" w:lineRule="exact"/>
        <w:textAlignment w:val="auto"/>
        <w:outlineLvl w:val="0"/>
        <w:rPr>
          <w:rFonts w:hint="eastAsia" w:ascii="方正仿宋_GBK" w:hAnsi="方正仿宋_GBK" w:eastAsia="方正仿宋_GBK" w:cs="方正仿宋_GBK"/>
          <w:sz w:val="32"/>
          <w:szCs w:val="32"/>
        </w:rPr>
      </w:pPr>
      <w:bookmarkStart w:id="459" w:name="_Toc8560"/>
      <w:r>
        <w:rPr>
          <w:rFonts w:hint="eastAsia" w:ascii="方正黑体_GBK" w:hAnsi="方正黑体_GBK" w:eastAsia="方正黑体_GBK" w:cs="方正黑体_GBK"/>
          <w:sz w:val="32"/>
          <w:szCs w:val="32"/>
        </w:rPr>
        <w:t>附录1：</w:t>
      </w:r>
      <w:bookmarkEnd w:id="437"/>
      <w:r>
        <w:rPr>
          <w:rFonts w:hint="eastAsia" w:ascii="方正黑体_GBK" w:hAnsi="方正黑体_GBK" w:eastAsia="方正黑体_GBK" w:cs="方正黑体_GBK"/>
          <w:sz w:val="32"/>
          <w:szCs w:val="32"/>
        </w:rPr>
        <w:t>术语和定义</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Start w:id="460" w:name="_Toc9702"/>
      <w:bookmarkStart w:id="461" w:name="_Toc3967"/>
      <w:bookmarkStart w:id="462" w:name="_Toc11220"/>
      <w:bookmarkStart w:id="463" w:name="_Toc22065"/>
      <w:bookmarkStart w:id="464" w:name="_Toc3602"/>
      <w:bookmarkStart w:id="465" w:name="_Toc16121"/>
    </w:p>
    <w:p w14:paraId="72F13EE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1.老年人：本行政区域内60周岁及以上常住人群。</w:t>
      </w:r>
      <w:bookmarkEnd w:id="460"/>
      <w:bookmarkEnd w:id="461"/>
      <w:bookmarkEnd w:id="462"/>
      <w:bookmarkEnd w:id="463"/>
      <w:bookmarkEnd w:id="464"/>
      <w:bookmarkEnd w:id="465"/>
    </w:p>
    <w:p w14:paraId="013F29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2.老年人口密度：每平方公里城镇建设用地范围内所居住的老年人口数量。</w:t>
      </w:r>
      <w:bookmarkStart w:id="466" w:name="_Toc31629"/>
      <w:bookmarkEnd w:id="466"/>
      <w:bookmarkStart w:id="467" w:name="_Toc27114"/>
      <w:bookmarkEnd w:id="467"/>
      <w:bookmarkStart w:id="468" w:name="_Toc32421"/>
      <w:bookmarkEnd w:id="468"/>
      <w:bookmarkStart w:id="469" w:name="_Toc12864"/>
      <w:bookmarkEnd w:id="469"/>
      <w:bookmarkStart w:id="470" w:name="_Toc21246"/>
      <w:bookmarkEnd w:id="470"/>
      <w:bookmarkStart w:id="471" w:name="_Toc25304"/>
      <w:bookmarkEnd w:id="471"/>
    </w:p>
    <w:p w14:paraId="3078D5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养老服务设施：指专门为老年人提供日间照料、康复护理、</w:t>
      </w:r>
      <w:r>
        <w:rPr>
          <w:rFonts w:hint="eastAsia" w:ascii="方正仿宋_GBK" w:hAnsi="方正仿宋_GBK" w:eastAsia="方正仿宋_GBK" w:cs="方正仿宋_GBK"/>
          <w:sz w:val="32"/>
          <w:szCs w:val="32"/>
          <w:lang w:val="en-US" w:eastAsia="zh-CN"/>
        </w:rPr>
        <w:t>全日</w:t>
      </w:r>
      <w:r>
        <w:rPr>
          <w:rFonts w:hint="eastAsia" w:ascii="方正仿宋_GBK" w:hAnsi="方正仿宋_GBK" w:eastAsia="方正仿宋_GBK" w:cs="方正仿宋_GBK"/>
          <w:sz w:val="32"/>
          <w:szCs w:val="32"/>
        </w:rPr>
        <w:t>托养以及助餐、助医、助洁、助行、助浴、助急等养老服务的房屋和场所，在本指南中包括机构养老服务设施和社区养老服务设施。</w:t>
      </w:r>
    </w:p>
    <w:p w14:paraId="6A615F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.嵌入式社区养老服务设施：指设立在居民居住区（小区），利用已有的建筑设施，为老年人开展全托、日托、上门等综合性养老服务的</w:t>
      </w:r>
      <w:r>
        <w:rPr>
          <w:rFonts w:hint="eastAsia" w:ascii="方正仿宋_GBK" w:hAnsi="方正仿宋_GBK" w:eastAsia="方正仿宋_GBK" w:cs="方正仿宋_GBK"/>
          <w:sz w:val="32"/>
          <w:szCs w:val="32"/>
        </w:rPr>
        <w:t>房屋和场所</w:t>
      </w:r>
      <w:r>
        <w:rPr>
          <w:rFonts w:hint="eastAsia" w:ascii="方正仿宋_GBK" w:hAnsi="方正仿宋_GBK" w:eastAsia="方正仿宋_GBK" w:cs="方正仿宋_GBK"/>
          <w:sz w:val="32"/>
          <w:szCs w:val="32"/>
          <w:lang w:val="en-US" w:eastAsia="zh-CN"/>
        </w:rPr>
        <w:t>。</w:t>
      </w:r>
    </w:p>
    <w:p w14:paraId="7CD220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.护理型床位：指建在养老服务机构中保障失能老年人基本生活照料和护理服务的床位设施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同时符合以下条件，可界定为护理型床位：（1）配置护理床，或配置普通床并</w:t>
      </w:r>
      <w:r>
        <w:rPr>
          <w:rFonts w:hint="eastAsia" w:ascii="方正仿宋_GBK" w:hAnsi="方正仿宋_GBK" w:eastAsia="方正仿宋_GBK" w:cs="方正仿宋_GBK"/>
          <w:sz w:val="32"/>
          <w:szCs w:val="32"/>
          <w:lang w:eastAsia="zh-CN"/>
        </w:rPr>
        <w:t>按</w:t>
      </w:r>
      <w:r>
        <w:rPr>
          <w:rFonts w:hint="eastAsia" w:ascii="方正仿宋_GBK" w:hAnsi="方正仿宋_GBK" w:eastAsia="方正仿宋_GBK" w:cs="方正仿宋_GBK"/>
          <w:sz w:val="32"/>
          <w:szCs w:val="32"/>
          <w:lang w:val="en-US" w:eastAsia="zh-CN"/>
        </w:rPr>
        <w:t>1名</w:t>
      </w:r>
      <w:r>
        <w:rPr>
          <w:rFonts w:hint="eastAsia" w:ascii="方正仿宋_GBK" w:hAnsi="方正仿宋_GBK" w:eastAsia="方正仿宋_GBK" w:cs="方正仿宋_GBK"/>
          <w:sz w:val="32"/>
          <w:szCs w:val="32"/>
        </w:rPr>
        <w:t>养老护理员</w:t>
      </w:r>
      <w:r>
        <w:rPr>
          <w:rFonts w:hint="eastAsia" w:ascii="方正仿宋_GBK" w:hAnsi="方正仿宋_GBK" w:eastAsia="方正仿宋_GBK" w:cs="方正仿宋_GBK"/>
          <w:sz w:val="32"/>
          <w:szCs w:val="32"/>
          <w:lang w:eastAsia="zh-CN"/>
        </w:rPr>
        <w:t>照料</w:t>
      </w:r>
      <w:r>
        <w:rPr>
          <w:rFonts w:hint="eastAsia" w:ascii="方正仿宋_GBK" w:hAnsi="方正仿宋_GBK" w:eastAsia="方正仿宋_GBK" w:cs="方正仿宋_GBK"/>
          <w:sz w:val="32"/>
          <w:szCs w:val="32"/>
          <w:lang w:val="en-US" w:eastAsia="zh-CN"/>
        </w:rPr>
        <w:t>3名</w:t>
      </w:r>
      <w:r>
        <w:rPr>
          <w:rFonts w:hint="eastAsia" w:ascii="方正仿宋_GBK" w:hAnsi="方正仿宋_GBK" w:eastAsia="方正仿宋_GBK" w:cs="方正仿宋_GBK"/>
          <w:sz w:val="32"/>
          <w:szCs w:val="32"/>
        </w:rPr>
        <w:t>重度</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完全失能老年人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1名</w:t>
      </w:r>
      <w:r>
        <w:rPr>
          <w:rFonts w:hint="eastAsia" w:ascii="方正仿宋_GBK" w:hAnsi="方正仿宋_GBK" w:eastAsia="方正仿宋_GBK" w:cs="方正仿宋_GBK"/>
          <w:sz w:val="32"/>
          <w:szCs w:val="32"/>
        </w:rPr>
        <w:t>养老护理员</w:t>
      </w:r>
      <w:r>
        <w:rPr>
          <w:rFonts w:hint="eastAsia" w:ascii="方正仿宋_GBK" w:hAnsi="方正仿宋_GBK" w:eastAsia="方正仿宋_GBK" w:cs="方正仿宋_GBK"/>
          <w:sz w:val="32"/>
          <w:szCs w:val="32"/>
          <w:lang w:eastAsia="zh-CN"/>
        </w:rPr>
        <w:t>照料</w:t>
      </w:r>
      <w:r>
        <w:rPr>
          <w:rFonts w:hint="eastAsia" w:ascii="方正仿宋_GBK" w:hAnsi="方正仿宋_GBK" w:eastAsia="方正仿宋_GBK" w:cs="方正仿宋_GBK"/>
          <w:sz w:val="32"/>
          <w:szCs w:val="32"/>
          <w:lang w:val="en-US" w:eastAsia="zh-CN"/>
        </w:rPr>
        <w:t>6名</w:t>
      </w:r>
      <w:r>
        <w:rPr>
          <w:rFonts w:hint="eastAsia" w:ascii="方正仿宋_GBK" w:hAnsi="方正仿宋_GBK" w:eastAsia="方正仿宋_GBK" w:cs="方正仿宋_GBK"/>
          <w:sz w:val="32"/>
          <w:szCs w:val="32"/>
        </w:rPr>
        <w:t>轻度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度失能老年人</w:t>
      </w:r>
      <w:r>
        <w:rPr>
          <w:rFonts w:hint="eastAsia" w:ascii="方正仿宋_GBK" w:hAnsi="方正仿宋_GBK" w:eastAsia="方正仿宋_GBK" w:cs="方正仿宋_GBK"/>
          <w:sz w:val="32"/>
          <w:szCs w:val="32"/>
          <w:lang w:eastAsia="zh-CN"/>
        </w:rPr>
        <w:t>配备标准</w:t>
      </w:r>
      <w:r>
        <w:rPr>
          <w:rFonts w:hint="eastAsia" w:ascii="方正仿宋_GBK" w:hAnsi="方正仿宋_GBK" w:eastAsia="方正仿宋_GBK" w:cs="方正仿宋_GBK"/>
          <w:sz w:val="32"/>
          <w:szCs w:val="32"/>
        </w:rPr>
        <w:t>；（2）老年人居室、卫生间、浴室、餐厅、公共活动空间实现无障碍；（3）配备协助失能老年人移动、就餐、洗浴、如厕等基本生活和服务所需辅助器具。护理型床位占比是指本区域内养老服务机构建有护理型床位数/床位总数*100%。</w:t>
      </w:r>
    </w:p>
    <w:p w14:paraId="12C82D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p>
    <w:p w14:paraId="629B7C48">
      <w:pPr>
        <w:keepNext w:val="0"/>
        <w:keepLines w:val="0"/>
        <w:pageBreakBefore w:val="0"/>
        <w:widowControl w:val="0"/>
        <w:kinsoku/>
        <w:wordWrap/>
        <w:overflowPunct/>
        <w:topLinePunct w:val="0"/>
        <w:autoSpaceDE/>
        <w:autoSpaceDN/>
        <w:bidi w:val="0"/>
        <w:spacing w:line="600" w:lineRule="exact"/>
        <w:textAlignment w:val="auto"/>
        <w:outlineLvl w:val="0"/>
        <w:rPr>
          <w:rFonts w:hint="eastAsia" w:ascii="方正黑体_GBK" w:hAnsi="方正黑体_GBK" w:eastAsia="方正黑体_GBK" w:cs="方正黑体_GBK"/>
          <w:sz w:val="32"/>
          <w:szCs w:val="32"/>
        </w:rPr>
      </w:pPr>
      <w:bookmarkStart w:id="472" w:name="_Toc18639"/>
      <w:bookmarkStart w:id="473" w:name="_Toc18899"/>
      <w:bookmarkStart w:id="474" w:name="_Toc23478"/>
      <w:bookmarkStart w:id="475" w:name="_Toc24546"/>
      <w:bookmarkStart w:id="476" w:name="_Toc22837"/>
      <w:bookmarkStart w:id="477" w:name="_Toc5618"/>
      <w:bookmarkStart w:id="478" w:name="_Toc18873"/>
      <w:bookmarkStart w:id="479" w:name="_Toc6910"/>
      <w:bookmarkStart w:id="480" w:name="_Toc6702"/>
      <w:bookmarkStart w:id="481" w:name="_Toc17390"/>
      <w:bookmarkStart w:id="482" w:name="_Toc21165"/>
      <w:bookmarkStart w:id="483" w:name="_Toc2099"/>
      <w:bookmarkStart w:id="484" w:name="_Toc6230"/>
      <w:bookmarkStart w:id="485" w:name="_Toc20598"/>
      <w:bookmarkStart w:id="486" w:name="_Toc24627"/>
      <w:bookmarkStart w:id="487" w:name="_Toc7455"/>
      <w:bookmarkStart w:id="488" w:name="_Toc23317"/>
      <w:bookmarkStart w:id="489" w:name="_Toc21641"/>
      <w:bookmarkStart w:id="490" w:name="_Toc7697"/>
      <w:bookmarkStart w:id="491" w:name="_Toc26834"/>
      <w:bookmarkStart w:id="492" w:name="_Toc16334"/>
      <w:r>
        <w:rPr>
          <w:rFonts w:hint="eastAsia" w:ascii="方正黑体_GBK" w:hAnsi="方正黑体_GBK" w:eastAsia="方正黑体_GBK" w:cs="方正黑体_GBK"/>
          <w:sz w:val="32"/>
          <w:szCs w:val="32"/>
        </w:rPr>
        <w:t>附录2：</w:t>
      </w:r>
      <w:bookmarkEnd w:id="472"/>
      <w:r>
        <w:rPr>
          <w:rFonts w:hint="eastAsia" w:ascii="方正黑体_GBK" w:hAnsi="方正黑体_GBK" w:eastAsia="方正黑体_GBK" w:cs="方正黑体_GBK"/>
          <w:sz w:val="32"/>
          <w:szCs w:val="32"/>
        </w:rPr>
        <w:t>规划文本参考提纲</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1D36543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一、规划总则</w:t>
      </w:r>
    </w:p>
    <w:p w14:paraId="034FC4D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（一）规划目的</w:t>
      </w:r>
    </w:p>
    <w:p w14:paraId="4A0B79B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（二）指导思想</w:t>
      </w:r>
    </w:p>
    <w:p w14:paraId="58A5A6E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（三）规划原则</w:t>
      </w:r>
    </w:p>
    <w:p w14:paraId="29556AF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（四）规划依据</w:t>
      </w:r>
    </w:p>
    <w:p w14:paraId="7FB7568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（五）规划范围</w:t>
      </w:r>
    </w:p>
    <w:p w14:paraId="0BF3BEE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（六）规划期限</w:t>
      </w:r>
    </w:p>
    <w:p w14:paraId="1A190EF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二、现状分析</w:t>
      </w:r>
    </w:p>
    <w:p w14:paraId="189A149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（一）人口老龄化发展情况和老年人口规模预测</w:t>
      </w:r>
    </w:p>
    <w:p w14:paraId="6BA766C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（二）养老服务设施供需现状和预测分析</w:t>
      </w:r>
    </w:p>
    <w:p w14:paraId="7A44FBC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（三）养老服务设施发展现状</w:t>
      </w:r>
    </w:p>
    <w:p w14:paraId="55BF686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三、规划目标与指标</w:t>
      </w:r>
    </w:p>
    <w:p w14:paraId="5188499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（一）规划目标</w:t>
      </w:r>
    </w:p>
    <w:p w14:paraId="5028CAE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（二）指标体系</w:t>
      </w:r>
    </w:p>
    <w:p w14:paraId="371E175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布局</w:t>
      </w:r>
      <w:r>
        <w:rPr>
          <w:rFonts w:hint="eastAsia" w:ascii="方正仿宋_GBK" w:hAnsi="方正仿宋_GBK" w:eastAsia="方正仿宋_GBK" w:cs="方正仿宋_GBK"/>
          <w:sz w:val="32"/>
          <w:szCs w:val="32"/>
        </w:rPr>
        <w:t>策略</w:t>
      </w:r>
    </w:p>
    <w:p w14:paraId="4708B5F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四、机构养老服务设施布局</w:t>
      </w:r>
      <w:r>
        <w:rPr>
          <w:rFonts w:hint="eastAsia" w:ascii="方正黑体_GBK" w:hAnsi="方正黑体_GBK" w:eastAsia="方正黑体_GBK" w:cs="方正黑体_GBK"/>
          <w:sz w:val="32"/>
          <w:szCs w:val="32"/>
          <w:lang w:eastAsia="zh-CN"/>
        </w:rPr>
        <w:t>安排</w:t>
      </w:r>
    </w:p>
    <w:p w14:paraId="6ECFE5A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（一）规划目标</w:t>
      </w:r>
    </w:p>
    <w:p w14:paraId="395046A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布局</w:t>
      </w:r>
      <w:r>
        <w:rPr>
          <w:rFonts w:hint="eastAsia" w:ascii="方正仿宋_GBK" w:hAnsi="方正仿宋_GBK" w:eastAsia="方正仿宋_GBK" w:cs="方正仿宋_GBK"/>
          <w:sz w:val="32"/>
          <w:szCs w:val="32"/>
        </w:rPr>
        <w:t>导引</w:t>
      </w:r>
    </w:p>
    <w:p w14:paraId="1A65ECC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（三）配置标准</w:t>
      </w:r>
    </w:p>
    <w:p w14:paraId="0DE2581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五、社区养老服务设施布局</w:t>
      </w:r>
      <w:r>
        <w:rPr>
          <w:rFonts w:hint="eastAsia" w:ascii="方正黑体_GBK" w:hAnsi="方正黑体_GBK" w:eastAsia="方正黑体_GBK" w:cs="方正黑体_GBK"/>
          <w:sz w:val="32"/>
          <w:szCs w:val="32"/>
          <w:lang w:eastAsia="zh-CN"/>
        </w:rPr>
        <w:t>安排</w:t>
      </w:r>
    </w:p>
    <w:p w14:paraId="248BDB3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（一）规划目标</w:t>
      </w:r>
    </w:p>
    <w:p w14:paraId="61BBE1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布局</w:t>
      </w:r>
      <w:r>
        <w:rPr>
          <w:rFonts w:hint="eastAsia" w:ascii="方正仿宋_GBK" w:hAnsi="方正仿宋_GBK" w:eastAsia="方正仿宋_GBK" w:cs="方正仿宋_GBK"/>
          <w:sz w:val="32"/>
          <w:szCs w:val="32"/>
        </w:rPr>
        <w:t>导引</w:t>
      </w:r>
    </w:p>
    <w:p w14:paraId="405DCC7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（三）配置标准</w:t>
      </w:r>
    </w:p>
    <w:p w14:paraId="319264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六、实施安排</w:t>
      </w:r>
    </w:p>
    <w:p w14:paraId="65745C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（一）重点任务</w:t>
      </w:r>
    </w:p>
    <w:p w14:paraId="38D8BDD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（二）实施进度</w:t>
      </w:r>
    </w:p>
    <w:p w14:paraId="0FAF0AA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七、保障措施</w:t>
      </w:r>
    </w:p>
    <w:p w14:paraId="0643B77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（一）组织保障</w:t>
      </w:r>
    </w:p>
    <w:p w14:paraId="3B7C2F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（二）资金保障</w:t>
      </w:r>
    </w:p>
    <w:p w14:paraId="6129FD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（三）监督考核</w:t>
      </w:r>
      <mc:AlternateContent>
        <mc:Choice Requires="wpsCustomData">
          <wpsCustomData:docfieldEnd id="1"/>
        </mc:Choice>
      </mc:AlternateContent>
    </w:p>
    <w:p w14:paraId="6A451A3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仿宋_GBK" w:hAnsi="方正仿宋_GBK" w:eastAsia="方正仿宋_GBK" w:cs="方正仿宋_GBK"/>
          <w:sz w:val="32"/>
          <w:szCs w:val="32"/>
          <w:lang w:val="en-US" w:eastAsia="zh-CN"/>
        </w:rPr>
      </w:pPr>
    </w:p>
    <w:p w14:paraId="3FC7A3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sz w:val="32"/>
          <w:szCs w:val="32"/>
          <w:lang w:val="en-US" w:eastAsia="zh-CN"/>
        </w:rPr>
      </w:pPr>
      <mc:AlternateContent>
        <mc:Choice Requires="wpsCustomData">
          <wpsCustomData:docfieldStart id="2" docfieldname="二维码" hidden="0" print="1" readonly="0" index="24"/>
        </mc:Choice>
      </mc:AlternateContent>
      <mc:AlternateContent>
        <mc:Choice Requires="wpsCustomData">
          <wpsCustomData:docfieldEnd id="2"/>
        </mc:Choice>
      </mc:AlternateContent>
    </w:p>
    <w:sectPr>
      <w:footerReference r:id="rId7" w:type="default"/>
      <w:pgSz w:w="11906" w:h="16838"/>
      <w:pgMar w:top="2098" w:right="1531" w:bottom="1559" w:left="1531" w:header="992" w:footer="147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Calibri Light">
    <w:panose1 w:val="020F03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2312">
    <w:altName w:val="楷体"/>
    <w:panose1 w:val="02000000000000000000"/>
    <w:charset w:val="00"/>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B8E4B">
    <w:pPr>
      <w:widowControl w:val="0"/>
      <w:snapToGrid w:val="0"/>
      <w:jc w:val="left"/>
      <w:rPr>
        <w:rFonts w:hint="default" w:ascii="Times New Roman" w:hAnsi="Times New Roman" w:eastAsia="宋体" w:cs="Times New Roman"/>
        <w:kern w:val="2"/>
        <w:sz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66675</wp:posOffset>
              </wp:positionV>
              <wp:extent cx="1828800" cy="1828800"/>
              <wp:effectExtent l="0" t="0" r="0" b="0"/>
              <wp:wrapNone/>
              <wp:docPr id="1"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E7081C">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wps:txbx>
                    <wps:bodyPr vert="horz" wrap="none" lIns="0" tIns="0" rIns="0" bIns="0" anchor="t" anchorCtr="0" upright="1">
                      <a:spAutoFit/>
                    </wps:bodyPr>
                  </wps:wsp>
                </a:graphicData>
              </a:graphic>
            </wp:anchor>
          </w:drawing>
        </mc:Choice>
        <mc:Fallback>
          <w:pict>
            <v:shape id="文本框 68" o:spid="_x0000_s1026" o:spt="202" type="#_x0000_t202" style="position:absolute;left:0pt;margin-top:5.25pt;height:144pt;width:144pt;mso-position-horizontal:outside;mso-position-horizontal-relative:margin;mso-wrap-style:none;z-index:251659264;mso-width-relative:page;mso-height-relative:page;" filled="f" stroked="f" coordsize="21600,21600" o:gfxdata="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UZ0tMAAAAHAQAADwAAAAAA&#10;AAABACAAAAAiAAAAZHJzL2Rvd25yZXYueG1sUEsBAhQAFAAAAAgAh07iQFq08/HfAQAAvwMAAA4A&#10;AAAAAAAAAQAgAAAAIgEAAGRycy9lMm9Eb2MueG1sUEsFBgAAAAAGAAYAWQEAAHMFAAAAAA==&#10;">
              <v:fill on="f" focussize="0,0"/>
              <v:stroke on="f"/>
              <v:imagedata o:title=""/>
              <o:lock v:ext="edit" aspectratio="f"/>
              <v:textbox inset="0mm,0mm,0mm,0mm" style="mso-fit-shape-to-text:t;">
                <w:txbxContent>
                  <w:p w14:paraId="48E7081C">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5321">
    <w:pPr>
      <w:widowControl w:val="0"/>
      <w:snapToGrid w:val="0"/>
      <w:jc w:val="left"/>
      <w:rPr>
        <w:rFonts w:hint="default" w:ascii="Times New Roman" w:hAnsi="Times New Roman" w:eastAsia="宋体" w:cs="Times New Roman"/>
        <w:kern w:val="2"/>
        <w:sz w:val="18"/>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9AAAC">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0093A">
    <w:pPr>
      <w:widowControl w:val="0"/>
      <w:snapToGrid w:val="0"/>
      <w:jc w:val="left"/>
      <w:rPr>
        <w:rFonts w:hint="default" w:ascii="Times New Roman" w:hAnsi="Times New Roman" w:eastAsia="宋体" w:cs="Times New Roman"/>
        <w:kern w:val="2"/>
        <w:sz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66675</wp:posOffset>
              </wp:positionV>
              <wp:extent cx="1828800" cy="1828800"/>
              <wp:effectExtent l="0" t="0" r="0" b="0"/>
              <wp:wrapNone/>
              <wp:docPr id="4"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7F028B">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wps:txbx>
                    <wps:bodyPr vert="horz" wrap="none" lIns="0" tIns="0" rIns="0" bIns="0" anchor="t" anchorCtr="0" upright="1">
                      <a:spAutoFit/>
                    </wps:bodyPr>
                  </wps:wsp>
                </a:graphicData>
              </a:graphic>
            </wp:anchor>
          </w:drawing>
        </mc:Choice>
        <mc:Fallback>
          <w:pict>
            <v:shape id="文本框 68" o:spid="_x0000_s1026" o:spt="202" type="#_x0000_t202" style="position:absolute;left:0pt;margin-top:5.25pt;height:144pt;width:144pt;mso-position-horizontal:left;mso-position-horizontal-relative:margin;mso-wrap-style:none;z-index:251661312;mso-width-relative:page;mso-height-relative:page;" filled="f" stroked="f" coordsize="21600,21600" o:gfxdata="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UZ0tMAAAAHAQAADwAAAAAA&#10;AAABACAAAAAiAAAAZHJzL2Rvd25yZXYueG1sUEsBAhQAFAAAAAgAh07iQHrRUpTfAQAAvwMAAA4A&#10;AAAAAAAAAQAgAAAAIgEAAGRycy9lMm9Eb2MueG1sUEsFBgAAAAAGAAYAWQEAAHMFAAAAAA==&#10;">
              <v:fill on="f" focussize="0,0"/>
              <v:stroke on="f"/>
              <v:imagedata o:title=""/>
              <o:lock v:ext="edit" aspectratio="f"/>
              <v:textbox inset="0mm,0mm,0mm,0mm" style="mso-fit-shape-to-text:t;">
                <w:txbxContent>
                  <w:p w14:paraId="057F028B">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1482A">
    <w:pPr>
      <w:widowControl w:val="0"/>
      <w:snapToGrid w:val="0"/>
      <w:jc w:val="left"/>
      <w:rPr>
        <w:rFonts w:hint="default" w:ascii="Times New Roman" w:hAnsi="Times New Roman" w:eastAsia="宋体" w:cs="Times New Roman"/>
        <w:kern w:val="2"/>
        <w:sz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66675</wp:posOffset>
              </wp:positionV>
              <wp:extent cx="1828800" cy="1828800"/>
              <wp:effectExtent l="0" t="0" r="0" b="0"/>
              <wp:wrapNone/>
              <wp:docPr id="2"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136594">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wps:txbx>
                    <wps:bodyPr vert="horz" wrap="none" lIns="0" tIns="0" rIns="0" bIns="0" anchor="t" anchorCtr="0" upright="1">
                      <a:spAutoFit/>
                    </wps:bodyPr>
                  </wps:wsp>
                </a:graphicData>
              </a:graphic>
            </wp:anchor>
          </w:drawing>
        </mc:Choice>
        <mc:Fallback>
          <w:pict>
            <v:shape id="文本框 68" o:spid="_x0000_s1026" o:spt="202" type="#_x0000_t202" style="position:absolute;left:0pt;margin-top:5.25pt;height:144pt;width:144pt;mso-position-horizontal:left;mso-position-horizontal-relative:margin;mso-wrap-style:none;z-index:251660288;mso-width-relative:page;mso-height-relative:page;" filled="f" stroked="f" coordsize="21600,21600" o:gfxdata="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H5RnS0wAAAAcBAAAPAAAAAAAA&#10;AAEAIAAAACIAAABkcnMvZG93bnJldi54bWxQSwECFAAUAAAACACHTuJAumiT0t4BAAC/AwAADgAA&#10;AAAAAAABACAAAAAiAQAAZHJzL2Uyb0RvYy54bWxQSwUGAAAAAAYABgBZAQAAcgUAAAAA&#10;">
              <v:fill on="f" focussize="0,0"/>
              <v:stroke on="f"/>
              <v:imagedata o:title=""/>
              <o:lock v:ext="edit" aspectratio="f"/>
              <v:textbox inset="0mm,0mm,0mm,0mm" style="mso-fit-shape-to-text:t;">
                <w:txbxContent>
                  <w:p w14:paraId="2E136594">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AC87D"/>
    <w:rsid w:val="0C90129A"/>
    <w:rsid w:val="0DF750C2"/>
    <w:rsid w:val="1DF75C09"/>
    <w:rsid w:val="1FFFE2E0"/>
    <w:rsid w:val="2DF64DF9"/>
    <w:rsid w:val="2EF24D0E"/>
    <w:rsid w:val="2F9584F1"/>
    <w:rsid w:val="2FFF1152"/>
    <w:rsid w:val="3449737B"/>
    <w:rsid w:val="356CA98F"/>
    <w:rsid w:val="3971619A"/>
    <w:rsid w:val="3BBF0F7D"/>
    <w:rsid w:val="3CF9A82D"/>
    <w:rsid w:val="3DDF8362"/>
    <w:rsid w:val="3DF91E0B"/>
    <w:rsid w:val="3DFFE6D0"/>
    <w:rsid w:val="3EAB0813"/>
    <w:rsid w:val="3EF66075"/>
    <w:rsid w:val="3F6B7766"/>
    <w:rsid w:val="3FB9F8F6"/>
    <w:rsid w:val="3FBCD2E0"/>
    <w:rsid w:val="3FCB345E"/>
    <w:rsid w:val="3FD14AD9"/>
    <w:rsid w:val="3FE7B2AA"/>
    <w:rsid w:val="3FE7FD5D"/>
    <w:rsid w:val="3FEED661"/>
    <w:rsid w:val="42972E68"/>
    <w:rsid w:val="47DF8C9D"/>
    <w:rsid w:val="494A12A8"/>
    <w:rsid w:val="4B0F494A"/>
    <w:rsid w:val="4B779B18"/>
    <w:rsid w:val="4F7B330D"/>
    <w:rsid w:val="537FD119"/>
    <w:rsid w:val="55F68925"/>
    <w:rsid w:val="5753C102"/>
    <w:rsid w:val="5767CEBA"/>
    <w:rsid w:val="57966C17"/>
    <w:rsid w:val="58E3B9AD"/>
    <w:rsid w:val="5ABB4541"/>
    <w:rsid w:val="5BD175D8"/>
    <w:rsid w:val="5BFC4E5A"/>
    <w:rsid w:val="5DF77DA0"/>
    <w:rsid w:val="5DFF7AAF"/>
    <w:rsid w:val="5EBE4C60"/>
    <w:rsid w:val="5FB9276C"/>
    <w:rsid w:val="5FBF6E05"/>
    <w:rsid w:val="621D7A19"/>
    <w:rsid w:val="69F426C0"/>
    <w:rsid w:val="6A75BFBF"/>
    <w:rsid w:val="6A94567F"/>
    <w:rsid w:val="6B2619C8"/>
    <w:rsid w:val="6B3EC433"/>
    <w:rsid w:val="6B7C9884"/>
    <w:rsid w:val="6B7F2DDF"/>
    <w:rsid w:val="6BFD0516"/>
    <w:rsid w:val="6CF364CC"/>
    <w:rsid w:val="6D8713D0"/>
    <w:rsid w:val="6F7FC432"/>
    <w:rsid w:val="6FEDE157"/>
    <w:rsid w:val="6FFEF699"/>
    <w:rsid w:val="737539BE"/>
    <w:rsid w:val="75FF6406"/>
    <w:rsid w:val="767CDF7E"/>
    <w:rsid w:val="76F962C6"/>
    <w:rsid w:val="775B65FF"/>
    <w:rsid w:val="77F7C99C"/>
    <w:rsid w:val="79CF6F5C"/>
    <w:rsid w:val="7BDE3202"/>
    <w:rsid w:val="7BEFDB9A"/>
    <w:rsid w:val="7BF7B841"/>
    <w:rsid w:val="7D59B48B"/>
    <w:rsid w:val="7D5B6047"/>
    <w:rsid w:val="7DC35695"/>
    <w:rsid w:val="7DDBAFEF"/>
    <w:rsid w:val="7DF79686"/>
    <w:rsid w:val="7DFA0D88"/>
    <w:rsid w:val="7DFF5D0D"/>
    <w:rsid w:val="7E2EE63C"/>
    <w:rsid w:val="7EDF7121"/>
    <w:rsid w:val="7EE3F636"/>
    <w:rsid w:val="7EEF5D34"/>
    <w:rsid w:val="7EF58947"/>
    <w:rsid w:val="7EFD8625"/>
    <w:rsid w:val="7F5578C6"/>
    <w:rsid w:val="7F6F96F1"/>
    <w:rsid w:val="7F7BF1EE"/>
    <w:rsid w:val="7F8B151D"/>
    <w:rsid w:val="7F9951B9"/>
    <w:rsid w:val="7F9B1135"/>
    <w:rsid w:val="7FB636B9"/>
    <w:rsid w:val="7FBFFB84"/>
    <w:rsid w:val="7FCD5D04"/>
    <w:rsid w:val="7FDBF3DB"/>
    <w:rsid w:val="7FDFA073"/>
    <w:rsid w:val="7FF7991E"/>
    <w:rsid w:val="7FFA845C"/>
    <w:rsid w:val="7FFB371B"/>
    <w:rsid w:val="7FFBA80B"/>
    <w:rsid w:val="853F9A64"/>
    <w:rsid w:val="8E5920CF"/>
    <w:rsid w:val="957FD1EE"/>
    <w:rsid w:val="97AFFB34"/>
    <w:rsid w:val="9EE725E6"/>
    <w:rsid w:val="AB6F2D18"/>
    <w:rsid w:val="AF7B99E4"/>
    <w:rsid w:val="AFFB8E35"/>
    <w:rsid w:val="B39F4894"/>
    <w:rsid w:val="B3FF5C6D"/>
    <w:rsid w:val="B6CFBD1D"/>
    <w:rsid w:val="BB7D1A4B"/>
    <w:rsid w:val="BBB4152B"/>
    <w:rsid w:val="BD7CBB28"/>
    <w:rsid w:val="BED94A29"/>
    <w:rsid w:val="BF77FA5D"/>
    <w:rsid w:val="BF795AA2"/>
    <w:rsid w:val="C77FECE0"/>
    <w:rsid w:val="CBDF09D0"/>
    <w:rsid w:val="CDE84EC4"/>
    <w:rsid w:val="CEABE7E6"/>
    <w:rsid w:val="CEF62AFC"/>
    <w:rsid w:val="CFBFD493"/>
    <w:rsid w:val="D3E7A19C"/>
    <w:rsid w:val="D53951FF"/>
    <w:rsid w:val="D77BEACE"/>
    <w:rsid w:val="DBFA545B"/>
    <w:rsid w:val="DBFFF98D"/>
    <w:rsid w:val="DDEF68F2"/>
    <w:rsid w:val="DE3A4528"/>
    <w:rsid w:val="DEFF100E"/>
    <w:rsid w:val="DF6D5C2C"/>
    <w:rsid w:val="DF6F9E06"/>
    <w:rsid w:val="DF7DA6E8"/>
    <w:rsid w:val="DF7F3312"/>
    <w:rsid w:val="DFA7491B"/>
    <w:rsid w:val="DFF0E6BE"/>
    <w:rsid w:val="DFF7BDDA"/>
    <w:rsid w:val="DFFE4995"/>
    <w:rsid w:val="E0BF90BD"/>
    <w:rsid w:val="E27F7480"/>
    <w:rsid w:val="E4EFF239"/>
    <w:rsid w:val="E7B68471"/>
    <w:rsid w:val="E9F7D96E"/>
    <w:rsid w:val="EBBEC7FB"/>
    <w:rsid w:val="EBD7E82A"/>
    <w:rsid w:val="EE1C0338"/>
    <w:rsid w:val="EE9F4EFF"/>
    <w:rsid w:val="EEEB53AC"/>
    <w:rsid w:val="EFB3602B"/>
    <w:rsid w:val="EFBEF230"/>
    <w:rsid w:val="EFBFC2F4"/>
    <w:rsid w:val="EFBFCFAF"/>
    <w:rsid w:val="EFDD9F34"/>
    <w:rsid w:val="EFE97849"/>
    <w:rsid w:val="F4CE11B9"/>
    <w:rsid w:val="F576321A"/>
    <w:rsid w:val="F6AF7FEE"/>
    <w:rsid w:val="F6FBAB05"/>
    <w:rsid w:val="F6FC1B9C"/>
    <w:rsid w:val="F77BDBA7"/>
    <w:rsid w:val="F7C7BD83"/>
    <w:rsid w:val="F7DEFBC2"/>
    <w:rsid w:val="F9AFE7F5"/>
    <w:rsid w:val="F9FF3A4E"/>
    <w:rsid w:val="FB7EC82D"/>
    <w:rsid w:val="FC3FA88A"/>
    <w:rsid w:val="FD7FBD62"/>
    <w:rsid w:val="FE7FE3B5"/>
    <w:rsid w:val="FEDF17FA"/>
    <w:rsid w:val="FEEF42BF"/>
    <w:rsid w:val="FEF7A03B"/>
    <w:rsid w:val="FEFB5954"/>
    <w:rsid w:val="FF522120"/>
    <w:rsid w:val="FF5F3CEF"/>
    <w:rsid w:val="FF7F9D7D"/>
    <w:rsid w:val="FF873669"/>
    <w:rsid w:val="FFBD46C2"/>
    <w:rsid w:val="FFED5366"/>
    <w:rsid w:val="FFEE9139"/>
    <w:rsid w:val="FFEF7C1E"/>
    <w:rsid w:val="FFEFA399"/>
    <w:rsid w:val="FFF7690B"/>
    <w:rsid w:val="FFFF6F47"/>
    <w:rsid w:val="FFFFE4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9"/>
    <w:pPr>
      <w:keepNext/>
      <w:keepLines/>
      <w:widowControl w:val="0"/>
      <w:spacing w:beforeLines="0" w:beforeAutospacing="0" w:afterLines="0" w:afterAutospacing="0" w:line="560" w:lineRule="exact"/>
      <w:jc w:val="center"/>
      <w:outlineLvl w:val="0"/>
    </w:pPr>
    <w:rPr>
      <w:rFonts w:ascii="Calibri" w:hAnsi="Calibri" w:eastAsia="方正小标宋简体" w:cs="Times New Roman"/>
      <w:kern w:val="44"/>
      <w:sz w:val="44"/>
      <w:lang w:val="en-US" w:eastAsia="zh-CN"/>
    </w:rPr>
  </w:style>
  <w:style w:type="paragraph" w:styleId="3">
    <w:name w:val="heading 2"/>
    <w:next w:val="1"/>
    <w:link w:val="16"/>
    <w:unhideWhenUsed/>
    <w:qFormat/>
    <w:uiPriority w:val="9"/>
    <w:pPr>
      <w:keepNext/>
      <w:keepLines/>
      <w:widowControl w:val="0"/>
      <w:spacing w:before="260" w:after="260" w:line="416" w:lineRule="auto"/>
      <w:jc w:val="both"/>
      <w:outlineLvl w:val="1"/>
    </w:pPr>
    <w:rPr>
      <w:rFonts w:ascii="Calibri Light" w:hAnsi="Calibri Light" w:eastAsia="黑体" w:cs="黑体"/>
      <w:bCs/>
      <w:kern w:val="2"/>
      <w:sz w:val="32"/>
      <w:szCs w:val="32"/>
      <w:lang w:val="en-US" w:eastAsia="zh-CN"/>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4">
    <w:name w:val="Normal Indent"/>
    <w:unhideWhenUsed/>
    <w:qFormat/>
    <w:uiPriority w:val="99"/>
    <w:pPr>
      <w:widowControl w:val="0"/>
      <w:ind w:firstLine="420" w:firstLineChars="200"/>
      <w:jc w:val="both"/>
    </w:pPr>
    <w:rPr>
      <w:rFonts w:ascii="Times New Roman" w:hAnsi="Times New Roman" w:eastAsia="宋体" w:cs="Times New Roman"/>
      <w:kern w:val="2"/>
      <w:sz w:val="21"/>
      <w:lang w:val="en-US" w:eastAsia="zh-CN"/>
    </w:rPr>
  </w:style>
  <w:style w:type="paragraph" w:styleId="5">
    <w:name w:val="Body Text"/>
    <w:next w:val="6"/>
    <w:qFormat/>
    <w:uiPriority w:val="0"/>
    <w:pPr>
      <w:widowControl w:val="0"/>
      <w:snapToGrid w:val="0"/>
      <w:spacing w:line="579" w:lineRule="exact"/>
      <w:jc w:val="both"/>
    </w:pPr>
    <w:rPr>
      <w:rFonts w:ascii="Times New Roman" w:hAnsi="Times New Roman" w:eastAsia="仿宋_GB2312" w:cs="黑体"/>
      <w:kern w:val="2"/>
      <w:sz w:val="32"/>
      <w:szCs w:val="22"/>
      <w:lang w:val="en-US" w:eastAsia="zh-CN"/>
    </w:rPr>
  </w:style>
  <w:style w:type="paragraph" w:customStyle="1" w:styleId="6">
    <w:name w:val="Body Text 21"/>
    <w:qFormat/>
    <w:uiPriority w:val="0"/>
    <w:pPr>
      <w:widowControl w:val="0"/>
      <w:spacing w:after="120" w:line="480" w:lineRule="auto"/>
      <w:jc w:val="both"/>
    </w:pPr>
    <w:rPr>
      <w:rFonts w:ascii="Times New Roman" w:hAnsi="Times New Roman" w:eastAsia="宋体" w:cs="黑体"/>
      <w:kern w:val="2"/>
      <w:sz w:val="21"/>
      <w:szCs w:val="32"/>
      <w:lang w:val="en-US" w:eastAsia="zh-CN"/>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next w:val="1"/>
    <w:qFormat/>
    <w:uiPriority w:val="39"/>
    <w:pPr>
      <w:widowControl w:val="0"/>
      <w:jc w:val="both"/>
    </w:pPr>
    <w:rPr>
      <w:rFonts w:ascii="Times New Roman" w:hAnsi="Times New Roman" w:eastAsia="宋体" w:cs="Times New Roman"/>
      <w:kern w:val="2"/>
      <w:sz w:val="21"/>
      <w:lang w:val="en-US" w:eastAsia="zh-CN"/>
    </w:rPr>
  </w:style>
  <w:style w:type="paragraph" w:styleId="10">
    <w:name w:val="table of figures"/>
    <w:next w:val="1"/>
    <w:unhideWhenUsed/>
    <w:qFormat/>
    <w:uiPriority w:val="99"/>
    <w:pPr>
      <w:widowControl w:val="0"/>
      <w:adjustRightInd w:val="0"/>
      <w:snapToGrid w:val="0"/>
      <w:spacing w:line="588" w:lineRule="exact"/>
      <w:ind w:firstLine="800" w:firstLineChars="200"/>
      <w:jc w:val="both"/>
    </w:pPr>
    <w:rPr>
      <w:rFonts w:ascii="Times New Roman" w:hAnsi="Times New Roman" w:eastAsia="方正仿宋_GBK" w:cs="Times New Roman"/>
      <w:kern w:val="2"/>
      <w:sz w:val="30"/>
      <w:szCs w:val="24"/>
      <w:lang w:val="en-US" w:eastAsia="zh-CN" w:bidi="ar-SA"/>
    </w:rPr>
  </w:style>
  <w:style w:type="paragraph" w:styleId="11">
    <w:name w:val="toc 2"/>
    <w:next w:val="1"/>
    <w:qFormat/>
    <w:uiPriority w:val="39"/>
    <w:pPr>
      <w:widowControl w:val="0"/>
      <w:ind w:left="420" w:leftChars="200"/>
      <w:jc w:val="both"/>
    </w:pPr>
    <w:rPr>
      <w:rFonts w:ascii="Times New Roman" w:hAnsi="Times New Roman" w:eastAsia="宋体" w:cs="黑体"/>
      <w:kern w:val="2"/>
      <w:sz w:val="21"/>
      <w:szCs w:val="22"/>
      <w:lang w:val="en-US" w:eastAsia="zh-CN"/>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semiHidden/>
    <w:qFormat/>
    <w:uiPriority w:val="0"/>
  </w:style>
  <w:style w:type="character" w:customStyle="1" w:styleId="16">
    <w:name w:val="标题 2 Char"/>
    <w:link w:val="3"/>
    <w:qFormat/>
    <w:uiPriority w:val="9"/>
    <w:rPr>
      <w:rFonts w:ascii="Calibri Light" w:hAnsi="Calibri Light" w:eastAsia="黑体" w:cs="黑体"/>
      <w:bCs/>
      <w:kern w:val="2"/>
      <w:sz w:val="32"/>
      <w:szCs w:val="32"/>
      <w:lang w:val="en-US" w:eastAsia="zh-CN"/>
    </w:rPr>
  </w:style>
  <w:style w:type="paragraph" w:customStyle="1" w:styleId="17">
    <w:name w:val="_Style 2"/>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spacing w:after="160" w:line="278" w:lineRule="auto"/>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5342</Words>
  <Characters>5408</Characters>
  <Lines>0</Lines>
  <Paragraphs>0</Paragraphs>
  <TotalTime>5</TotalTime>
  <ScaleCrop>false</ScaleCrop>
  <LinksUpToDate>false</LinksUpToDate>
  <CharactersWithSpaces>5434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2014-11-14T12:08:00Z</dcterms:created>
  <dc:creator>Administrator</dc:creator>
  <cp:lastModifiedBy>安如少年初如梦</cp:lastModifiedBy>
  <cp:lastPrinted>2025-07-24T17:01:00Z</cp:lastPrinted>
  <dcterms:modified xsi:type="dcterms:W3CDTF">2025-07-28T07:48:43Z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F6F11D7AF61B431ABA495C58E498E732_13</vt:lpwstr>
  </property>
  <property fmtid="{D5CDD505-2E9C-101B-9397-08002B2CF9AE}" pid="4" name="KSOTemplateDocerSaveRecord">
    <vt:lpwstr>eyJoZGlkIjoiNGUxNWJjYTM4M2FkYWIxMjk4YjBkY2JmNWZkNzM2NTYiLCJ1c2VySWQiOiIyMDMzMzM2OTUifQ==</vt:lpwstr>
  </property>
</Properties>
</file>