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608A2">
      <w:pPr>
        <w:widowControl w:val="0"/>
        <w:kinsoku/>
        <w:autoSpaceDE/>
        <w:autoSpaceDN/>
        <w:spacing w:line="600" w:lineRule="exact"/>
        <w:jc w:val="both"/>
        <w:rPr>
          <w:rFonts w:ascii="Times New Roman" w:hAnsi="Times New Roman" w:eastAsia="等线" w:cs="Times New Roman"/>
          <w:kern w:val="21"/>
          <w:sz w:val="32"/>
          <w:szCs w:val="32"/>
        </w:rPr>
      </w:pPr>
      <w:r>
        <w:rPr>
          <w:rFonts w:ascii="Times New Roman" w:hAnsi="Times New Roman" w:eastAsia="黑体" w:cs="Times New Roman"/>
          <w:kern w:val="21"/>
          <w:sz w:val="32"/>
          <w:szCs w:val="32"/>
        </w:rPr>
        <w:t>附件</w:t>
      </w:r>
    </w:p>
    <w:p w14:paraId="76A73DF7">
      <w:pPr>
        <w:spacing w:line="640" w:lineRule="exact"/>
        <w:jc w:val="center"/>
        <w:rPr>
          <w:rFonts w:ascii="Times New Roman" w:hAnsi="Times New Roman" w:eastAsia="方正小标宋简体" w:cs="Times New Roman"/>
          <w:b/>
          <w:bCs/>
          <w:spacing w:val="-10"/>
          <w:sz w:val="40"/>
          <w:szCs w:val="40"/>
        </w:rPr>
      </w:pPr>
    </w:p>
    <w:p w14:paraId="636D84A3">
      <w:pPr>
        <w:spacing w:line="640" w:lineRule="exact"/>
        <w:jc w:val="center"/>
        <w:rPr>
          <w:rFonts w:ascii="Times New Roman" w:hAnsi="Times New Roman" w:eastAsia="方正小标宋简体" w:cs="Times New Roman"/>
          <w:b/>
          <w:bCs/>
          <w:spacing w:val="-10"/>
          <w:sz w:val="40"/>
          <w:szCs w:val="40"/>
        </w:rPr>
      </w:pPr>
    </w:p>
    <w:p w14:paraId="78574065">
      <w:pPr>
        <w:spacing w:line="640" w:lineRule="exact"/>
        <w:jc w:val="center"/>
        <w:rPr>
          <w:rFonts w:ascii="Times New Roman" w:hAnsi="Times New Roman" w:eastAsia="方正小标宋简体" w:cs="Times New Roman"/>
          <w:b/>
          <w:bCs/>
          <w:spacing w:val="-10"/>
          <w:sz w:val="40"/>
          <w:szCs w:val="40"/>
        </w:rPr>
      </w:pPr>
    </w:p>
    <w:p w14:paraId="1F43B5FE">
      <w:pPr>
        <w:spacing w:line="640" w:lineRule="exact"/>
        <w:jc w:val="center"/>
        <w:rPr>
          <w:rFonts w:ascii="Times New Roman" w:hAnsi="Times New Roman" w:eastAsia="方正小标宋简体" w:cs="Times New Roman"/>
          <w:b/>
          <w:bCs/>
          <w:spacing w:val="-10"/>
          <w:sz w:val="40"/>
          <w:szCs w:val="40"/>
        </w:rPr>
      </w:pPr>
    </w:p>
    <w:p w14:paraId="098ED773">
      <w:pPr>
        <w:spacing w:line="640" w:lineRule="exact"/>
        <w:jc w:val="center"/>
        <w:rPr>
          <w:rFonts w:ascii="Times New Roman" w:hAnsi="Times New Roman" w:eastAsia="方正小标宋简体" w:cs="Times New Roman"/>
          <w:kern w:val="21"/>
          <w:sz w:val="40"/>
          <w:szCs w:val="40"/>
        </w:rPr>
      </w:pPr>
      <w:r>
        <w:rPr>
          <w:rFonts w:ascii="Times New Roman" w:hAnsi="Times New Roman" w:eastAsia="方正小标宋简体" w:cs="Times New Roman"/>
          <w:kern w:val="21"/>
          <w:sz w:val="40"/>
          <w:szCs w:val="40"/>
        </w:rPr>
        <w:t>湖南省首台（套）重大技术装备推广应用指导目录</w:t>
      </w:r>
    </w:p>
    <w:p w14:paraId="33DB0F86">
      <w:pPr>
        <w:spacing w:line="640" w:lineRule="exact"/>
        <w:jc w:val="center"/>
        <w:rPr>
          <w:rFonts w:ascii="Times New Roman" w:hAnsi="Times New Roman" w:eastAsia="楷体" w:cs="Times New Roman"/>
          <w:sz w:val="40"/>
          <w:szCs w:val="40"/>
        </w:rPr>
      </w:pPr>
      <w:r>
        <w:rPr>
          <w:rFonts w:ascii="Times New Roman" w:hAnsi="Times New Roman" w:eastAsia="楷体" w:cs="Times New Roman"/>
          <w:spacing w:val="19"/>
          <w:sz w:val="40"/>
          <w:szCs w:val="40"/>
        </w:rPr>
        <w:t>（2025年版）</w:t>
      </w:r>
    </w:p>
    <w:p w14:paraId="20DCE0EA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3E732E71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379D14AE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5DDFA2B6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4722E75B">
      <w:pPr>
        <w:pStyle w:val="2"/>
        <w:ind w:firstLine="0" w:firstLineChars="0"/>
        <w:rPr>
          <w:rFonts w:eastAsia="等线" w:cs="Times New Roman"/>
        </w:rPr>
      </w:pPr>
      <w:r>
        <w:rPr>
          <w:rFonts w:eastAsia="等线" w:cs="Times New Roman"/>
        </w:rPr>
        <w:t xml:space="preserve"> </w:t>
      </w:r>
    </w:p>
    <w:p w14:paraId="317C1772">
      <w:pPr>
        <w:pStyle w:val="2"/>
        <w:ind w:firstLine="0" w:firstLineChars="0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 xml:space="preserve"> </w:t>
      </w:r>
    </w:p>
    <w:p w14:paraId="17B0E728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58F311B2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7B2AFDC0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6630E891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17A7CEFC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70603D32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3DE7D1A5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4A8E1AA9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43B22A8B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6D8E5A22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1152E315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094466C2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3275CDD4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5D5E96EC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2EBCE422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63F501E5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533DB1B9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14A31E4B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18FBA16E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62DA3874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3EE5DEF1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2942E712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47C1D467">
      <w:pPr>
        <w:pStyle w:val="3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 xml:space="preserve"> </w:t>
      </w:r>
    </w:p>
    <w:p w14:paraId="59CBB216">
      <w:pPr>
        <w:pStyle w:val="3"/>
        <w:jc w:val="center"/>
        <w:rPr>
          <w:rFonts w:ascii="Times New Roman" w:hAnsi="Times New Roman" w:eastAsia="仿宋" w:cs="Times New Roman"/>
          <w:sz w:val="36"/>
          <w:szCs w:val="36"/>
        </w:rPr>
      </w:pPr>
    </w:p>
    <w:p w14:paraId="55EE0C6F">
      <w:pPr>
        <w:pStyle w:val="3"/>
        <w:jc w:val="center"/>
        <w:rPr>
          <w:rFonts w:ascii="Times New Roman" w:hAnsi="Times New Roman" w:eastAsia="仿宋" w:cs="Times New Roman"/>
          <w:sz w:val="36"/>
          <w:szCs w:val="36"/>
        </w:rPr>
      </w:pPr>
    </w:p>
    <w:p w14:paraId="36A3D2D4">
      <w:pPr>
        <w:pStyle w:val="3"/>
        <w:jc w:val="center"/>
        <w:rPr>
          <w:rFonts w:ascii="Times New Roman" w:hAnsi="Times New Roman" w:eastAsia="仿宋" w:cs="Times New Roman"/>
          <w:sz w:val="36"/>
          <w:szCs w:val="36"/>
        </w:rPr>
      </w:pPr>
      <w:r>
        <w:rPr>
          <w:rFonts w:ascii="Times New Roman" w:hAnsi="Times New Roman" w:eastAsia="仿宋" w:cs="Times New Roman"/>
          <w:sz w:val="36"/>
          <w:szCs w:val="36"/>
        </w:rPr>
        <w:t>2025年5月</w:t>
      </w:r>
    </w:p>
    <w:p w14:paraId="4C084AE6">
      <w:pPr>
        <w:spacing w:line="600" w:lineRule="exact"/>
        <w:jc w:val="center"/>
        <w:rPr>
          <w:rFonts w:ascii="Times New Roman" w:hAnsi="Times New Roman" w:eastAsia="黑体" w:cs="Times New Roman"/>
          <w:sz w:val="40"/>
          <w:szCs w:val="40"/>
        </w:rPr>
      </w:pPr>
      <w:r>
        <w:rPr>
          <w:rFonts w:ascii="Times New Roman" w:hAnsi="Times New Roman" w:eastAsia="黑体" w:cs="Times New Roman"/>
          <w:b/>
          <w:bCs/>
          <w:sz w:val="40"/>
          <w:szCs w:val="40"/>
        </w:rPr>
        <w:br w:type="page"/>
      </w:r>
      <w:r>
        <w:rPr>
          <w:rFonts w:ascii="Times New Roman" w:hAnsi="Times New Roman" w:eastAsia="黑体" w:cs="Times New Roman"/>
          <w:sz w:val="40"/>
          <w:szCs w:val="40"/>
        </w:rPr>
        <w:t>目  录</w:t>
      </w:r>
    </w:p>
    <w:p w14:paraId="3577B514">
      <w:pPr>
        <w:pStyle w:val="2"/>
        <w:spacing w:line="600" w:lineRule="exact"/>
        <w:ind w:firstLine="0" w:firstLineChars="0"/>
        <w:rPr>
          <w:rFonts w:cs="Times New Roman"/>
        </w:rPr>
      </w:pPr>
    </w:p>
    <w:p w14:paraId="528A9620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"_Toc20891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pacing w:val="1"/>
          <w:sz w:val="32"/>
          <w:szCs w:val="32"/>
        </w:rPr>
        <w:t>1.大型工程机械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_Toc20891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4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4993384B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"_Toc7540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pacing w:val="-3"/>
          <w:sz w:val="32"/>
          <w:szCs w:val="32"/>
        </w:rPr>
        <w:t>2.先进轨道交通装备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_Toc7540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6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26E413EA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"_Toc18123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pacing w:val="-3"/>
          <w:sz w:val="32"/>
          <w:szCs w:val="32"/>
        </w:rPr>
        <w:t>3.新型农业机械装备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_Toc18123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7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6930F2C9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"_Toc29332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pacing w:val="-4"/>
          <w:sz w:val="32"/>
          <w:szCs w:val="32"/>
        </w:rPr>
        <w:t>4.高端工业母机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_Toc29332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8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26023E2C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"_Toc19585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bCs/>
          <w:color w:val="auto"/>
          <w:spacing w:val="-4"/>
          <w:sz w:val="32"/>
          <w:szCs w:val="32"/>
        </w:rPr>
        <w:t>5.</w:t>
      </w:r>
      <w:r>
        <w:rPr>
          <w:rStyle w:val="10"/>
          <w:rFonts w:ascii="Times New Roman" w:hAnsi="Times New Roman" w:eastAsia="仿宋" w:cs="Times New Roman"/>
          <w:color w:val="auto"/>
          <w:spacing w:val="6"/>
          <w:sz w:val="32"/>
          <w:szCs w:val="32"/>
        </w:rPr>
        <w:t>新能源及</w:t>
      </w:r>
      <w:r>
        <w:rPr>
          <w:rStyle w:val="10"/>
          <w:rFonts w:ascii="Times New Roman" w:hAnsi="Times New Roman" w:eastAsia="仿宋" w:cs="Times New Roman"/>
          <w:bCs/>
          <w:color w:val="auto"/>
          <w:spacing w:val="6"/>
          <w:sz w:val="32"/>
          <w:szCs w:val="32"/>
        </w:rPr>
        <w:t>智能网联汽车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_Toc19585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10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515914E2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"_Toc26834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pacing w:val="-2"/>
          <w:sz w:val="32"/>
          <w:szCs w:val="32"/>
        </w:rPr>
        <w:t>6.电子专用装备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_Toc26834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11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6C43C8AD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"_Toc4036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pacing w:val="-1"/>
          <w:sz w:val="32"/>
          <w:szCs w:val="32"/>
        </w:rPr>
        <w:t>7.新能源及电力装备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_Toc4036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12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0FEF62AC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"_Toc30893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pacing w:val="-3"/>
          <w:sz w:val="32"/>
          <w:szCs w:val="32"/>
        </w:rPr>
        <w:t>8.先进节能环保装备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_Toc30893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14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4FB0825D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"_Toc28773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pacing w:val="-3"/>
          <w:sz w:val="32"/>
          <w:szCs w:val="32"/>
        </w:rPr>
        <w:t>9.船舶与海洋工程装备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_Toc28773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15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1A2ED3BE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"_Toc20180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bCs/>
          <w:color w:val="auto"/>
          <w:spacing w:val="-5"/>
          <w:sz w:val="32"/>
          <w:szCs w:val="32"/>
        </w:rPr>
        <w:t>10.</w:t>
      </w:r>
      <w:r>
        <w:rPr>
          <w:rStyle w:val="10"/>
          <w:rFonts w:ascii="Times New Roman" w:hAnsi="Times New Roman" w:eastAsia="仿宋" w:cs="Times New Roman"/>
          <w:color w:val="auto"/>
          <w:spacing w:val="-3"/>
          <w:sz w:val="32"/>
          <w:szCs w:val="32"/>
        </w:rPr>
        <w:t>航空航天装备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_Toc20180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16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3A6EB054">
      <w:pPr>
        <w:pStyle w:val="6"/>
        <w:tabs>
          <w:tab w:val="right" w:leader="dot" w:pos="9489"/>
        </w:tabs>
        <w:spacing w:line="60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HYPERLINK "../../../../../tynudt/AppData/Roaming/WebOffice/Down/93872.70857213136.doc" \l "_Toc3054 "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pacing w:val="-4"/>
          <w:sz w:val="32"/>
          <w:szCs w:val="32"/>
        </w:rPr>
        <w:t>11.高端医疗装备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ab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instrText xml:space="preserve"> PAGEREF _Toc3054 \h </w:instrTex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t>17</w:t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Style w:val="10"/>
          <w:rFonts w:ascii="Times New Roman" w:hAnsi="Times New Roman" w:eastAsia="仿宋" w:cs="Times New Roman"/>
          <w:color w:val="auto"/>
          <w:sz w:val="32"/>
          <w:szCs w:val="32"/>
        </w:rPr>
        <w:fldChar w:fldCharType="end"/>
      </w:r>
    </w:p>
    <w:p w14:paraId="08022F87">
      <w:pPr>
        <w:pStyle w:val="3"/>
        <w:spacing w:line="640" w:lineRule="exact"/>
        <w:rPr>
          <w:rFonts w:ascii="Times New Roman" w:hAnsi="Times New Roman" w:eastAsia="仿宋" w:cs="Times New Roman"/>
          <w:color w:val="FF0000"/>
          <w:sz w:val="32"/>
          <w:szCs w:val="32"/>
        </w:rPr>
      </w:pPr>
    </w:p>
    <w:p w14:paraId="509D0340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pacing w:val="-6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  <w:bookmarkStart w:id="0" w:name="_Toc20891"/>
      <w:bookmarkEnd w:id="0"/>
      <w:r>
        <w:rPr>
          <w:rFonts w:ascii="Times New Roman" w:hAnsi="Times New Roman" w:eastAsia="黑体" w:cs="Times New Roman"/>
          <w:spacing w:val="1"/>
          <w:sz w:val="32"/>
          <w:szCs w:val="32"/>
        </w:rPr>
        <w:t>1.大型工程机械</w:t>
      </w:r>
    </w:p>
    <w:tbl>
      <w:tblPr>
        <w:tblStyle w:val="7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3557"/>
        <w:gridCol w:w="4639"/>
      </w:tblGrid>
      <w:tr w14:paraId="30C70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3DA7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4FC0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B0DC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5A6E9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B06189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B8281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智能掘进机械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765C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高原凿岩台车、大直径竖井掘进机、大型</w:t>
            </w:r>
            <w:r>
              <w:rPr>
                <w:rFonts w:ascii="Times New Roman" w:hAnsi="Times New Roman" w:eastAsia="仿宋" w:cs="Times New Roman"/>
                <w:spacing w:val="-6"/>
                <w:sz w:val="31"/>
                <w:szCs w:val="31"/>
              </w:rPr>
              <w:t>盾构机、硬岩掘进机（TBM）多模式掘进机、联络通道掘进机、非开挖水平定向钻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机及高性能竖向钻机、隧道预切槽设备、充填开采装备、凿岩设备、钻爆法装备</w:t>
            </w:r>
          </w:p>
        </w:tc>
      </w:tr>
      <w:tr w14:paraId="415DA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2125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E2DD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智能起重机械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10C5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全地面起重机、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履带起重机，</w:t>
            </w:r>
          </w:p>
          <w:p w14:paraId="17FE147E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大跨距门式起重机、多</w:t>
            </w:r>
            <w:r>
              <w:rPr>
                <w:rFonts w:ascii="Times New Roman" w:hAnsi="Times New Roman" w:eastAsia="仿宋" w:cs="Times New Roman"/>
                <w:spacing w:val="-1"/>
                <w:sz w:val="31"/>
                <w:szCs w:val="31"/>
              </w:rPr>
              <w:t>功能门式起</w:t>
            </w:r>
            <w:r>
              <w:rPr>
                <w:rFonts w:ascii="Times New Roman" w:hAnsi="Times New Roman" w:eastAsia="仿宋" w:cs="Times New Roman"/>
                <w:spacing w:val="-7"/>
                <w:sz w:val="31"/>
                <w:szCs w:val="31"/>
              </w:rPr>
              <w:t>重机，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新能源汽车起重机、百</w:t>
            </w:r>
            <w:r>
              <w:rPr>
                <w:rFonts w:ascii="Times New Roman" w:hAnsi="Times New Roman" w:eastAsia="仿宋" w:cs="Times New Roman"/>
                <w:spacing w:val="-1"/>
                <w:sz w:val="31"/>
                <w:szCs w:val="31"/>
              </w:rPr>
              <w:t>吨级以上越</w:t>
            </w:r>
            <w:r>
              <w:rPr>
                <w:rFonts w:ascii="Times New Roman" w:hAnsi="Times New Roman" w:eastAsia="仿宋" w:cs="Times New Roman"/>
                <w:spacing w:val="-7"/>
                <w:sz w:val="31"/>
                <w:szCs w:val="31"/>
              </w:rPr>
              <w:t>野轮胎起重机、50吨以上路桥专用起重机、</w:t>
            </w:r>
            <w:r>
              <w:rPr>
                <w:rFonts w:ascii="Times New Roman" w:hAnsi="Times New Roman" w:eastAsia="仿宋" w:cs="Times New Roman"/>
                <w:spacing w:val="-8"/>
                <w:sz w:val="31"/>
                <w:szCs w:val="31"/>
              </w:rPr>
              <w:t>万吨米级及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以上塔式起重机、</w:t>
            </w:r>
            <w:r>
              <w:rPr>
                <w:rFonts w:ascii="Times New Roman" w:hAnsi="Times New Roman" w:eastAsia="仿宋" w:cs="Times New Roman"/>
                <w:spacing w:val="-6"/>
                <w:sz w:val="31"/>
                <w:szCs w:val="31"/>
              </w:rPr>
              <w:t>新能源履带起重机</w:t>
            </w:r>
          </w:p>
        </w:tc>
      </w:tr>
      <w:tr w14:paraId="045DC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D434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3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FD3A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挖掘铲运机械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B236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超大型液压挖掘机、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超大型矿用挖掘机</w:t>
            </w:r>
          </w:p>
        </w:tc>
      </w:tr>
      <w:tr w14:paraId="2E592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2421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4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FA70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1"/>
                <w:szCs w:val="31"/>
              </w:rPr>
              <w:t>混凝土机械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101A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6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混凝土搅拌设备、桥梁混凝土施工设备</w:t>
            </w:r>
          </w:p>
        </w:tc>
      </w:tr>
      <w:tr w14:paraId="5F8A4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A3B5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5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C48D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路面压实与桩工机械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F5AB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双轮铣削搅拌机、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路面沥青施工设备、基础及路面夯实设备、打桩及沉管施工设备、大型旋挖钻机</w:t>
            </w:r>
          </w:p>
        </w:tc>
      </w:tr>
      <w:tr w14:paraId="01226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2486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6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D7D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安全应急装备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2613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防灾减灾救灾装备、耐高温防爆消防机器人、大流量多剂联用举高喷射消防车、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移动式消防设备、复杂环境特种作业车、登高平台消防车、云梯消防车、救援钻机、水泵应急成套装备、轻量化智能抽水救援装备</w:t>
            </w:r>
          </w:p>
        </w:tc>
      </w:tr>
      <w:tr w14:paraId="65D19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E713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7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8402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1"/>
                <w:szCs w:val="31"/>
              </w:rPr>
              <w:t>高端工程机械再制造产品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FBB4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再制造掘进机械、再制造全地面起重机、再制造大型挖掘机、再制造旋挖钻机、关键核心零部件再制造产品</w:t>
            </w:r>
          </w:p>
        </w:tc>
      </w:tr>
      <w:tr w14:paraId="1E7E3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BEC2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8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8F1E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大型工程机械核心系统和关键零部件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F158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  <w:t>新能源动</w:t>
            </w:r>
            <w:r>
              <w:rPr>
                <w:rFonts w:ascii="Times New Roman" w:hAnsi="Times New Roman" w:eastAsia="仿宋" w:cs="Times New Roman"/>
                <w:spacing w:val="-6"/>
                <w:sz w:val="31"/>
                <w:szCs w:val="31"/>
              </w:rPr>
              <w:t>力牵引系统</w:t>
            </w:r>
            <w:r>
              <w:rPr>
                <w:rFonts w:ascii="Times New Roman" w:hAnsi="Times New Roman" w:eastAsia="仿宋" w:cs="Times New Roman"/>
                <w:b/>
                <w:bCs/>
                <w:spacing w:val="-6"/>
                <w:sz w:val="31"/>
                <w:szCs w:val="31"/>
              </w:rPr>
              <w:t>、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永磁直驱电机</w:t>
            </w: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、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减速机，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高性能液压泵、阀及组件，盾构机关键核心零部件系统、大直径盾构机主轴承、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盾构机轴承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物料破碎设备，数字液压系统、特种作业设备和系统</w:t>
            </w:r>
          </w:p>
        </w:tc>
      </w:tr>
    </w:tbl>
    <w:p w14:paraId="18817362">
      <w:pPr>
        <w:pStyle w:val="2"/>
        <w:rPr>
          <w:rFonts w:cs="Times New Roman"/>
        </w:rPr>
      </w:pPr>
      <w:r>
        <w:rPr>
          <w:rFonts w:cs="Times New Roman"/>
        </w:rPr>
        <w:t xml:space="preserve"> </w:t>
      </w:r>
    </w:p>
    <w:p w14:paraId="6E2FDFE4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pacing w:val="-3"/>
          <w:sz w:val="32"/>
          <w:szCs w:val="32"/>
        </w:rPr>
      </w:pPr>
      <w:r>
        <w:rPr>
          <w:rFonts w:ascii="Times New Roman" w:hAnsi="Times New Roman" w:eastAsia="黑体" w:cs="Times New Roman"/>
          <w:spacing w:val="-3"/>
          <w:sz w:val="32"/>
          <w:szCs w:val="32"/>
        </w:rPr>
        <w:br w:type="page"/>
      </w:r>
      <w:bookmarkStart w:id="1" w:name="_Toc7540"/>
      <w:bookmarkEnd w:id="1"/>
      <w:r>
        <w:rPr>
          <w:rFonts w:ascii="Times New Roman" w:hAnsi="Times New Roman" w:eastAsia="黑体" w:cs="Times New Roman"/>
          <w:spacing w:val="-3"/>
          <w:sz w:val="32"/>
          <w:szCs w:val="32"/>
        </w:rPr>
        <w:t>2.先进轨道交通装备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296"/>
        <w:gridCol w:w="4826"/>
      </w:tblGrid>
      <w:tr w14:paraId="7268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D3B5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429D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2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8596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2921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95B7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4DFB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储能电动化动车组和城轨</w:t>
            </w:r>
          </w:p>
        </w:tc>
        <w:tc>
          <w:tcPr>
            <w:tcW w:w="2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0FE8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高效储能动车组、市域列车、城轨列车</w:t>
            </w:r>
          </w:p>
        </w:tc>
      </w:tr>
      <w:tr w14:paraId="305A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B1AD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6198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铁路机车车辆</w:t>
            </w:r>
          </w:p>
        </w:tc>
        <w:tc>
          <w:tcPr>
            <w:tcW w:w="2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13F7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混合动力机车、</w:t>
            </w:r>
            <w:r>
              <w:rPr>
                <w:rFonts w:ascii="Times New Roman" w:hAnsi="Times New Roman" w:eastAsia="仿宋" w:cs="Times New Roman"/>
                <w:spacing w:val="11"/>
                <w:sz w:val="31"/>
                <w:szCs w:val="31"/>
              </w:rPr>
              <w:t>新能源电力机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车、旅游列车、符合欧洲互联互通标准车辆、重载电力机车、游览列车、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电子导向胶轮列车、高海拔电力机车</w:t>
            </w:r>
          </w:p>
        </w:tc>
      </w:tr>
      <w:tr w14:paraId="109B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54F3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3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F0EC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铁路工程机械</w:t>
            </w:r>
          </w:p>
        </w:tc>
        <w:tc>
          <w:tcPr>
            <w:tcW w:w="2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AE49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3"/>
                <w:sz w:val="31"/>
                <w:szCs w:val="31"/>
              </w:rPr>
              <w:t>铁路站场地面卸货系统、轨道装卸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智能装卸系统、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道岔大部件铺换装备</w:t>
            </w:r>
          </w:p>
        </w:tc>
      </w:tr>
      <w:tr w14:paraId="3D57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7FCE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4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E6C6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轨道交通车辆及</w:t>
            </w: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关键零部件和核心系统</w:t>
            </w:r>
          </w:p>
        </w:tc>
        <w:tc>
          <w:tcPr>
            <w:tcW w:w="2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D32D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列车自主运行控制系统、信号</w:t>
            </w:r>
            <w:r>
              <w:rPr>
                <w:rFonts w:ascii="Times New Roman" w:hAnsi="Times New Roman" w:eastAsia="仿宋" w:cs="Times New Roman"/>
                <w:spacing w:val="25"/>
                <w:sz w:val="31"/>
                <w:szCs w:val="31"/>
              </w:rPr>
              <w:t>检测传输系统、制动系统、全自动运行信号系统</w:t>
            </w:r>
            <w:r>
              <w:rPr>
                <w:rFonts w:ascii="Times New Roman" w:hAnsi="Times New Roman" w:eastAsia="仿宋" w:cs="Times New Roman"/>
                <w:spacing w:val="-12"/>
                <w:sz w:val="31"/>
                <w:szCs w:val="31"/>
              </w:rPr>
              <w:t>（FAO）、高速动车组用牵引电机、高速动车组牵引变压器、</w:t>
            </w:r>
            <w:r>
              <w:rPr>
                <w:rFonts w:ascii="Times New Roman" w:hAnsi="Times New Roman" w:eastAsia="仿宋" w:cs="Times New Roman"/>
                <w:spacing w:val="-1"/>
                <w:sz w:val="31"/>
                <w:szCs w:val="31"/>
              </w:rPr>
              <w:t>永磁牵引系统、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中压传动系统、城市轨道交通车辆轴承、网络控制系统、高效通风空调系统</w:t>
            </w:r>
          </w:p>
        </w:tc>
      </w:tr>
      <w:tr w14:paraId="6A9F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48D2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5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7E7E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1"/>
                <w:szCs w:val="31"/>
              </w:rPr>
              <w:t>磁浮交通装备</w:t>
            </w:r>
          </w:p>
        </w:tc>
        <w:tc>
          <w:tcPr>
            <w:tcW w:w="2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BA1F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快速磁浮列车、快速磁浮新型轨排、中低速磁浮轻量化道岔系统及装备、快速磁浮自主运行控制系统（TACS）、</w:t>
            </w:r>
            <w:r>
              <w:rPr>
                <w:rFonts w:ascii="Times New Roman" w:hAnsi="Times New Roman" w:eastAsia="仿宋" w:cs="Times New Roman"/>
                <w:spacing w:val="-12"/>
                <w:sz w:val="31"/>
                <w:szCs w:val="31"/>
              </w:rPr>
              <w:t>中低速磁浮信号系统</w:t>
            </w:r>
          </w:p>
        </w:tc>
      </w:tr>
    </w:tbl>
    <w:p w14:paraId="02B62EC5">
      <w:pPr>
        <w:widowControl w:val="0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109D6B6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spacing w:val="-3"/>
          <w:sz w:val="32"/>
          <w:szCs w:val="32"/>
        </w:rPr>
        <w:br w:type="page"/>
      </w:r>
      <w:bookmarkStart w:id="2" w:name="_Toc18123"/>
      <w:bookmarkEnd w:id="2"/>
      <w:r>
        <w:rPr>
          <w:rFonts w:ascii="Times New Roman" w:hAnsi="Times New Roman" w:eastAsia="黑体" w:cs="Times New Roman"/>
          <w:spacing w:val="-3"/>
          <w:sz w:val="32"/>
          <w:szCs w:val="32"/>
        </w:rPr>
        <w:t>3.新型农业机械装备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994"/>
        <w:gridCol w:w="5130"/>
      </w:tblGrid>
      <w:tr w14:paraId="4CB0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6968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3B7D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591E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3CAD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E3C0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6CC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新型高效拖拉机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3B62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智能大马力拖拉机、大马力橡胶履带拖拉机、智能大型混合动力拖拉机，丘陵山地多功能拖拉机、全地形农用机械、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混合动力履带拖拉机</w:t>
            </w:r>
          </w:p>
        </w:tc>
      </w:tr>
      <w:tr w14:paraId="1600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F161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5E0E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智能收获机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A5C8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林果作物收获机、烟草采收机械、油茶采收机、油菜高效低损收割机、中药材采收机、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自走式打包采棉机、大喂入量智能谷物联合收获机、大型青贮玉米收获机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大豆玉米复合种植收获机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，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秸秆低茬收割、捡拾打捆、加工利用智能农机、</w:t>
            </w:r>
          </w:p>
        </w:tc>
      </w:tr>
      <w:tr w14:paraId="0A1E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CD83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3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76A6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大型播种机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0CDB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3"/>
                <w:sz w:val="31"/>
                <w:szCs w:val="31"/>
              </w:rPr>
              <w:t>育秧播种一体机、高速插秧机、高速有序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抛秧机、水稻自动化育秧流水线、油菜开沟播种器、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玉米（大豆）气吸式高速精密播种机</w:t>
            </w:r>
          </w:p>
        </w:tc>
      </w:tr>
      <w:tr w14:paraId="2CAD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07BA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4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D3F46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2"/>
                <w:sz w:val="31"/>
                <w:szCs w:val="31"/>
              </w:rPr>
              <w:t>设施农业成套装备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5E460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31"/>
                <w:szCs w:val="31"/>
              </w:rPr>
              <w:t>智能饲喂系统</w:t>
            </w:r>
          </w:p>
        </w:tc>
      </w:tr>
      <w:tr w14:paraId="3A02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132D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5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6A5F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2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1"/>
                <w:szCs w:val="31"/>
              </w:rPr>
              <w:t>干燥装置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AC0EB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-1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智能干燥设备、高效低耗谷物烘干机、热泵成套干燥装备</w:t>
            </w:r>
          </w:p>
        </w:tc>
      </w:tr>
      <w:tr w14:paraId="7862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DC4A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6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588E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5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农产品加工设备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ED737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4"/>
                <w:sz w:val="31"/>
                <w:szCs w:val="31"/>
              </w:rPr>
              <w:t>脱壳机、农产品智能加工成套装备、多功能农产品加工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储存设备</w:t>
            </w:r>
          </w:p>
        </w:tc>
      </w:tr>
      <w:tr w14:paraId="38C9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F4F4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7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7DB7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6"/>
                <w:sz w:val="31"/>
                <w:szCs w:val="31"/>
              </w:rPr>
              <w:t>关键零部件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FC69B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农用机械无级变速器</w:t>
            </w:r>
          </w:p>
        </w:tc>
      </w:tr>
      <w:tr w14:paraId="6C92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1C43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8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207F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植保机械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1CE5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多功能一体机、履带式深松机、树枝修剪机、起垄施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肥一体机、水稻除草机器人、采茶机器人、烟草除草施肥机器人</w:t>
            </w:r>
          </w:p>
        </w:tc>
      </w:tr>
      <w:tr w14:paraId="373C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215D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9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9AA0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集约化粮食加工装备</w:t>
            </w:r>
          </w:p>
        </w:tc>
        <w:tc>
          <w:tcPr>
            <w:tcW w:w="2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1FBB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</w:p>
        </w:tc>
      </w:tr>
    </w:tbl>
    <w:p w14:paraId="29E7AA5A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4"/>
          <w:sz w:val="32"/>
          <w:szCs w:val="32"/>
        </w:rPr>
        <w:br w:type="page"/>
      </w:r>
      <w:bookmarkStart w:id="3" w:name="_Toc29332"/>
      <w:bookmarkEnd w:id="3"/>
      <w:r>
        <w:rPr>
          <w:rFonts w:ascii="Times New Roman" w:hAnsi="Times New Roman" w:eastAsia="黑体" w:cs="Times New Roman"/>
          <w:spacing w:val="-4"/>
          <w:sz w:val="32"/>
          <w:szCs w:val="32"/>
        </w:rPr>
        <w:t>4.高端工业母机</w:t>
      </w:r>
    </w:p>
    <w:tbl>
      <w:tblPr>
        <w:tblStyle w:val="7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3557"/>
        <w:gridCol w:w="4639"/>
      </w:tblGrid>
      <w:tr w14:paraId="42E5B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7664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C140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0304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23C07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89ACE9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7"/>
                <w:sz w:val="31"/>
                <w:szCs w:val="31"/>
              </w:rPr>
              <w:t>1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4CCB4A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数控机床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1A0B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高端数控机床、数控加工中心、</w:t>
            </w: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数控机床滚珠丝杠、</w:t>
            </w:r>
            <w:r>
              <w:rPr>
                <w:rFonts w:ascii="Times New Roman" w:hAnsi="Times New Roman" w:eastAsia="仿宋" w:cs="Times New Roman"/>
                <w:spacing w:val="2"/>
                <w:sz w:val="31"/>
                <w:szCs w:val="31"/>
              </w:rPr>
              <w:t>数控机床电主轴、</w:t>
            </w:r>
            <w:r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  <w:t>数控机床伺服驱动器</w:t>
            </w:r>
          </w:p>
        </w:tc>
      </w:tr>
      <w:tr w14:paraId="7B56A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7FB5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A6F3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2"/>
                <w:sz w:val="31"/>
                <w:szCs w:val="31"/>
              </w:rPr>
              <w:t>铸造装备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2A73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超大型冷室压铸机、</w:t>
            </w:r>
            <w:r>
              <w:rPr>
                <w:rFonts w:ascii="Times New Roman" w:hAnsi="Times New Roman" w:eastAsia="仿宋" w:cs="Times New Roman"/>
                <w:spacing w:val="3"/>
                <w:sz w:val="31"/>
                <w:szCs w:val="31"/>
              </w:rPr>
              <w:t>单晶定向炉、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高效精密无模成形装备</w:t>
            </w:r>
          </w:p>
        </w:tc>
      </w:tr>
      <w:tr w14:paraId="58D2A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3CFD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3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9D23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1"/>
                <w:sz w:val="31"/>
                <w:szCs w:val="31"/>
              </w:rPr>
              <w:t>锻压装备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3627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高效精密径向锻机、伺服电动螺旋压机、精密冷温锻造压机</w:t>
            </w:r>
          </w:p>
        </w:tc>
      </w:tr>
      <w:tr w14:paraId="77F4E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72D0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4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3300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1"/>
                <w:sz w:val="31"/>
                <w:szCs w:val="31"/>
              </w:rPr>
              <w:t>焊接装备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2087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6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大型线性摩擦焊装备、大型惯性摩擦焊装备、</w:t>
            </w:r>
            <w:r>
              <w:rPr>
                <w:rFonts w:ascii="Times New Roman" w:hAnsi="Times New Roman" w:eastAsia="仿宋" w:cs="Times New Roman"/>
                <w:spacing w:val="-11"/>
                <w:sz w:val="31"/>
                <w:szCs w:val="31"/>
              </w:rPr>
              <w:t>激光焊接设备、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高功率激光—电弧复合焊接</w:t>
            </w:r>
            <w:r>
              <w:rPr>
                <w:rFonts w:ascii="Times New Roman" w:hAnsi="Times New Roman" w:eastAsia="仿宋" w:cs="Times New Roman"/>
                <w:spacing w:val="6"/>
                <w:sz w:val="31"/>
                <w:szCs w:val="31"/>
              </w:rPr>
              <w:t>装备</w:t>
            </w:r>
          </w:p>
        </w:tc>
      </w:tr>
      <w:tr w14:paraId="48320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73B4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5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C4B3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热、表面处理装备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B4DA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</w:pPr>
          </w:p>
        </w:tc>
      </w:tr>
      <w:tr w14:paraId="126EA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0F20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6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D683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增材制造装备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6EEA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大尺寸金属激光熔融增材制造设备、</w:t>
            </w: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微尺度粉末床熔融装备、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全覆盖多激光粉末床熔融装备、</w:t>
            </w: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超大幅面粉末床熔融装备、</w:t>
            </w:r>
            <w:r>
              <w:rPr>
                <w:rFonts w:ascii="Times New Roman" w:hAnsi="Times New Roman" w:eastAsia="仿宋" w:cs="Times New Roman"/>
                <w:spacing w:val="-10"/>
                <w:sz w:val="31"/>
                <w:szCs w:val="31"/>
              </w:rPr>
              <w:t>多电子束选区熔化增材制造装备</w:t>
            </w:r>
          </w:p>
        </w:tc>
      </w:tr>
      <w:tr w14:paraId="6A93F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B3AD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7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0C17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6"/>
                <w:sz w:val="31"/>
                <w:szCs w:val="31"/>
              </w:rPr>
              <w:t>机器人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26B7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工业机器人、特种机器人、智能机</w:t>
            </w:r>
            <w:r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  <w:t>械手、重载机器人、服务机器人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人形机器人</w:t>
            </w:r>
            <w:r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  <w:t>、具身智能机器人、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减速器</w:t>
            </w:r>
          </w:p>
        </w:tc>
      </w:tr>
      <w:tr w14:paraId="4286D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C36E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8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8022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2"/>
                <w:sz w:val="31"/>
                <w:szCs w:val="31"/>
              </w:rPr>
              <w:t>智能制造成套装备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F802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11"/>
                <w:sz w:val="31"/>
                <w:szCs w:val="31"/>
              </w:rPr>
              <w:t>清洗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烘干设备、装配设备、包装设备、碳化硅连续化生产装置、超高温真空烧结炉</w:t>
            </w: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、超高温超高压热等静压设备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、一键脱硫自动扒渣成套设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备、贵金属精炼提纯设备、智能切割下料分拣成套装备、</w:t>
            </w: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复合材料飞秒激光切割装备</w:t>
            </w:r>
          </w:p>
        </w:tc>
      </w:tr>
      <w:tr w14:paraId="0340B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A1A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9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3D1F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智能化物流设备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06C6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智能仓储系统、成品库智能转运系统、自动驾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驶场内物流车、重载</w:t>
            </w:r>
            <w:r>
              <w:rPr>
                <w:rFonts w:ascii="Times New Roman" w:hAnsi="Times New Roman" w:eastAsia="仿宋" w:cs="Times New Roman"/>
                <w:spacing w:val="-65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AGV、</w:t>
            </w:r>
            <w:r>
              <w:rPr>
                <w:rFonts w:ascii="Times New Roman" w:hAnsi="Times New Roman" w:eastAsia="仿宋" w:cs="Times New Roman"/>
                <w:spacing w:val="-11"/>
                <w:sz w:val="31"/>
                <w:szCs w:val="31"/>
              </w:rPr>
              <w:t>物料输送（投料、下料）装备</w:t>
            </w:r>
          </w:p>
        </w:tc>
      </w:tr>
      <w:tr w14:paraId="66FFC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2A68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10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C404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智能检测装备</w:t>
            </w:r>
          </w:p>
        </w:tc>
        <w:tc>
          <w:tcPr>
            <w:tcW w:w="2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3F5C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  <w:t>化学成分分析、性能测试、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几何量测量、可靠性评价等通用智能检测装备，</w:t>
            </w:r>
            <w:r>
              <w:rPr>
                <w:rFonts w:ascii="Times New Roman" w:hAnsi="Times New Roman" w:eastAsia="仿宋" w:cs="Times New Roman"/>
                <w:spacing w:val="3"/>
                <w:sz w:val="31"/>
                <w:szCs w:val="31"/>
              </w:rPr>
              <w:t>用于机械、汽车、航空航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天、电子、钢铁、石化、纺织、医药等行业的专用智</w:t>
            </w: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能检测装备</w:t>
            </w:r>
          </w:p>
        </w:tc>
      </w:tr>
    </w:tbl>
    <w:p w14:paraId="423679A0">
      <w:pPr>
        <w:pStyle w:val="3"/>
        <w:widowControl w:val="0"/>
        <w:topLinePunct/>
        <w:autoSpaceDN/>
        <w:spacing w:line="400" w:lineRule="exac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 xml:space="preserve"> </w:t>
      </w:r>
    </w:p>
    <w:p w14:paraId="495FD243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pacing w:val="-6"/>
          <w:sz w:val="32"/>
          <w:szCs w:val="32"/>
        </w:rPr>
      </w:pPr>
      <w:bookmarkStart w:id="4" w:name="_Toc19585"/>
      <w:bookmarkEnd w:id="4"/>
      <w:r>
        <w:rPr>
          <w:rFonts w:ascii="Times New Roman" w:hAnsi="Times New Roman" w:eastAsia="黑体" w:cs="Times New Roman"/>
          <w:spacing w:val="-6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pacing w:val="-6"/>
          <w:sz w:val="32"/>
          <w:szCs w:val="32"/>
        </w:rPr>
        <w:t>5.新能源及智能网联汽车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295"/>
        <w:gridCol w:w="4827"/>
      </w:tblGrid>
      <w:tr w14:paraId="21F8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92E8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320D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FDB3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701F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E5C3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546F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1"/>
                <w:szCs w:val="31"/>
              </w:rPr>
              <w:t>关键零部件及配套系统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93CE8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高性能电机电驱成套系统、</w:t>
            </w:r>
            <w:r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  <w:t>商用车智能高效充换电系统、无人驾驶系统</w:t>
            </w:r>
          </w:p>
        </w:tc>
      </w:tr>
    </w:tbl>
    <w:p w14:paraId="3ABDDE98">
      <w:pPr>
        <w:widowControl w:val="0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6FE01BE">
      <w:pPr>
        <w:pStyle w:val="2"/>
        <w:widowControl w:val="0"/>
        <w:spacing w:line="400" w:lineRule="exact"/>
        <w:ind w:firstLine="634"/>
        <w:rPr>
          <w:rFonts w:eastAsia="仿宋" w:cs="Times New Roman"/>
          <w:b/>
          <w:bCs/>
          <w:spacing w:val="-2"/>
          <w:sz w:val="32"/>
          <w:szCs w:val="32"/>
        </w:rPr>
      </w:pPr>
      <w:r>
        <w:rPr>
          <w:rFonts w:eastAsia="仿宋" w:cs="Times New Roman"/>
          <w:b/>
          <w:bCs/>
          <w:spacing w:val="-2"/>
          <w:sz w:val="32"/>
          <w:szCs w:val="32"/>
        </w:rPr>
        <w:t xml:space="preserve"> </w:t>
      </w:r>
    </w:p>
    <w:p w14:paraId="4B5D4B24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2"/>
          <w:sz w:val="32"/>
          <w:szCs w:val="32"/>
        </w:rPr>
        <w:br w:type="page"/>
      </w:r>
      <w:bookmarkStart w:id="5" w:name="_Toc26834"/>
      <w:bookmarkEnd w:id="5"/>
      <w:r>
        <w:rPr>
          <w:rFonts w:ascii="Times New Roman" w:hAnsi="Times New Roman" w:eastAsia="黑体" w:cs="Times New Roman"/>
          <w:spacing w:val="-2"/>
          <w:sz w:val="32"/>
          <w:szCs w:val="32"/>
        </w:rPr>
        <w:t>6.电子专用装备</w:t>
      </w:r>
    </w:p>
    <w:tbl>
      <w:tblPr>
        <w:tblStyle w:val="7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569"/>
        <w:gridCol w:w="4645"/>
      </w:tblGrid>
      <w:tr w14:paraId="5988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DB83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64DE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1907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24061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FAB3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CCF7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集成电路生产装备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7478B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4"/>
                <w:sz w:val="31"/>
                <w:szCs w:val="31"/>
              </w:rPr>
              <w:t>硅外延炉、</w:t>
            </w:r>
            <w:r>
              <w:rPr>
                <w:rFonts w:ascii="Times New Roman" w:hAnsi="Times New Roman" w:eastAsia="仿宋" w:cs="Times New Roman"/>
                <w:spacing w:val="2"/>
                <w:sz w:val="31"/>
                <w:szCs w:val="31"/>
              </w:rPr>
              <w:t>湿法清洗机、</w:t>
            </w:r>
            <w:r>
              <w:rPr>
                <w:rFonts w:ascii="Times New Roman" w:hAnsi="Times New Roman" w:eastAsia="仿宋" w:cs="Times New Roman"/>
                <w:spacing w:val="6"/>
                <w:sz w:val="31"/>
                <w:szCs w:val="31"/>
              </w:rPr>
              <w:t>氧化炉、</w:t>
            </w:r>
            <w:r>
              <w:rPr>
                <w:rFonts w:ascii="Times New Roman" w:hAnsi="Times New Roman" w:eastAsia="仿宋" w:cs="Times New Roman"/>
                <w:spacing w:val="2"/>
                <w:sz w:val="31"/>
                <w:szCs w:val="31"/>
              </w:rPr>
              <w:t>涂胶显影机</w:t>
            </w:r>
            <w:r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  <w:t>、可靠性测试装备、缺陷检测装备</w:t>
            </w:r>
          </w:p>
        </w:tc>
      </w:tr>
      <w:tr w14:paraId="63FA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CF73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2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CF25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片式元件生产装备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7F0BE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原子层沉积设备、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多层片式陶瓷电容器用辊印机</w:t>
            </w:r>
          </w:p>
        </w:tc>
      </w:tr>
      <w:tr w14:paraId="66DA2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555D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3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6230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新型显示生产装备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579C1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超薄玻璃一次拉制成形装备、真空镀膜装备、多线切割装备、研磨抛光装备</w:t>
            </w:r>
          </w:p>
        </w:tc>
      </w:tr>
      <w:tr w14:paraId="2F8D3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AEB7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3"/>
                <w:sz w:val="31"/>
                <w:szCs w:val="31"/>
              </w:rPr>
              <w:t>4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717F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太阳能电池生产装备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44900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钙钛矿真空镀膜机、钙钛矿涂布机、钙钛矿电池组件成套装备</w:t>
            </w:r>
          </w:p>
        </w:tc>
      </w:tr>
    </w:tbl>
    <w:p w14:paraId="118FE518">
      <w:pPr>
        <w:pStyle w:val="3"/>
        <w:widowControl w:val="0"/>
        <w:topLinePunct/>
        <w:autoSpaceDN/>
        <w:spacing w:line="400" w:lineRule="exac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 xml:space="preserve"> </w:t>
      </w:r>
    </w:p>
    <w:p w14:paraId="23F6338D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6" w:name="_Toc4036"/>
      <w:bookmarkEnd w:id="6"/>
      <w:r>
        <w:rPr>
          <w:rFonts w:ascii="Times New Roman" w:hAnsi="Times New Roman" w:eastAsia="黑体" w:cs="Times New Roman"/>
          <w:spacing w:val="-1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pacing w:val="-1"/>
          <w:sz w:val="32"/>
          <w:szCs w:val="32"/>
        </w:rPr>
        <w:t>7.新能源及电力装备</w:t>
      </w:r>
    </w:p>
    <w:tbl>
      <w:tblPr>
        <w:tblStyle w:val="7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3653"/>
        <w:gridCol w:w="4617"/>
      </w:tblGrid>
      <w:tr w14:paraId="57158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7705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EFA3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2630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2B969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24391D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6"/>
                <w:sz w:val="31"/>
                <w:szCs w:val="31"/>
              </w:rPr>
              <w:t>1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39D8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核电机组四代核电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CBEDC19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核心系统和</w:t>
            </w:r>
            <w:r>
              <w:rPr>
                <w:rFonts w:ascii="Times New Roman" w:hAnsi="Times New Roman" w:eastAsia="仿宋" w:cs="Times New Roman"/>
                <w:spacing w:val="-6"/>
                <w:sz w:val="31"/>
                <w:szCs w:val="31"/>
              </w:rPr>
              <w:t>关键零部件</w:t>
            </w:r>
          </w:p>
        </w:tc>
      </w:tr>
      <w:tr w14:paraId="1EAE2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A68C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C0A6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大型水电机组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C22C0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大型水力发电机组、</w:t>
            </w:r>
            <w:r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  <w:t>大型变速抽水蓄能机组</w:t>
            </w:r>
          </w:p>
        </w:tc>
      </w:tr>
      <w:tr w14:paraId="578F2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58B4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3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DC80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大型风电机组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7E01F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4"/>
                <w:sz w:val="31"/>
                <w:szCs w:val="31"/>
              </w:rPr>
              <w:t>海上风力发电机组，海上</w:t>
            </w:r>
            <w:r>
              <w:rPr>
                <w:rFonts w:ascii="Times New Roman" w:hAnsi="Times New Roman" w:eastAsia="仿宋" w:cs="Times New Roman"/>
                <w:spacing w:val="-1"/>
                <w:sz w:val="31"/>
                <w:szCs w:val="31"/>
              </w:rPr>
              <w:t>风电风机用变压器、电抗器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，</w:t>
            </w:r>
            <w:r>
              <w:rPr>
                <w:rFonts w:ascii="Times New Roman" w:hAnsi="Times New Roman" w:eastAsia="仿宋" w:cs="Times New Roman"/>
                <w:spacing w:val="4"/>
                <w:sz w:val="31"/>
                <w:szCs w:val="31"/>
              </w:rPr>
              <w:t>大型叶片、</w:t>
            </w:r>
          </w:p>
        </w:tc>
      </w:tr>
      <w:tr w14:paraId="133B6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F64B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4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3803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太阳能机组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B6616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-6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扩散炉、异质结成套关键装备、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在线清洗低压化学气相沉积（LPCVD）设备、管式（叠舟）等离子体化学气相沉积（PECVD）设备</w:t>
            </w:r>
          </w:p>
        </w:tc>
      </w:tr>
      <w:tr w14:paraId="692BE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0376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5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E3D7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生物质能发电装备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998F6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-6"/>
                <w:sz w:val="31"/>
                <w:szCs w:val="31"/>
              </w:rPr>
            </w:pPr>
          </w:p>
        </w:tc>
      </w:tr>
      <w:tr w14:paraId="73E4A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2568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6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2A2B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新型储能装备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9A773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-6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全钒液流电池储能系统、</w:t>
            </w: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铁铬液流电池储能系统、钠离子电池储能系统</w:t>
            </w:r>
          </w:p>
        </w:tc>
      </w:tr>
      <w:tr w14:paraId="4875E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10F1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7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BF5C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新型电力系统输配电装备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8655C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模块化变电站、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模块化电开关、预制舱式变电站、架空线路与高压电缆转电设备、海上风电用低频变压器、中压配电网柔性合环装置、</w:t>
            </w:r>
            <w:r>
              <w:rPr>
                <w:rFonts w:ascii="Times New Roman" w:hAnsi="Times New Roman" w:eastAsia="仿宋" w:cs="Times New Roman"/>
                <w:spacing w:val="2"/>
                <w:sz w:val="31"/>
                <w:szCs w:val="31"/>
              </w:rPr>
              <w:t>特高压设备</w:t>
            </w:r>
            <w:r>
              <w:rPr>
                <w:rFonts w:ascii="Times New Roman" w:hAnsi="Times New Roman" w:eastAsia="仿宋" w:cs="Times New Roman"/>
                <w:spacing w:val="1"/>
                <w:sz w:val="31"/>
                <w:szCs w:val="31"/>
              </w:rPr>
              <w:t>、</w:t>
            </w:r>
          </w:p>
        </w:tc>
      </w:tr>
      <w:tr w14:paraId="38BCD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046D4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8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E773CD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电力装备核心系统和关键零部件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558C6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2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分布式发电装置、特高压GIS绝缘子、气体绝缘交流金属封闭开关柜、轴封型反应堆冷却剂泵双向推力轴承、超高温连续石墨化炉装备</w:t>
            </w:r>
          </w:p>
        </w:tc>
      </w:tr>
      <w:tr w14:paraId="767D6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F1FF7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9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86AC9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燃料电池装备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20E5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大功率金属燃料电池系统、大功率石墨燃料电池系统、大功率燃料电池组装自动化生产装备、大功率燃料电池关键零部件</w:t>
            </w:r>
          </w:p>
        </w:tc>
      </w:tr>
      <w:tr w14:paraId="41793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7A3B20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10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0FE81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先进水电解制氢装备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24D7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大型PEM电解水制氢电解槽、大型碱性电解槽测试平台装备</w:t>
            </w:r>
          </w:p>
        </w:tc>
      </w:tr>
      <w:tr w14:paraId="52C53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83684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11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CB11F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氢气储存与运输氢气加注装备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4200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90MPa高压储氢罐、液态储氢设备、氢气加注设备、制贮运加氢一体装备、液驱加氢装备</w:t>
            </w:r>
          </w:p>
        </w:tc>
      </w:tr>
      <w:tr w14:paraId="0FDD8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F3C1F0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12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44E2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氢储能装备、氢气与传统能源耦合设备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F284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  <w:t>氢储能装备、氢能冷热电联供装备、氢气燃烧设备，氢气与煤炭、天然气等传统能源协同利用设备、氢气与天然气热电联供装备</w:t>
            </w:r>
          </w:p>
        </w:tc>
      </w:tr>
      <w:tr w14:paraId="6744F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024088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13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2E176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特大型变压器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66B2">
            <w:pPr>
              <w:pStyle w:val="11"/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pacing w:val="-4"/>
                <w:sz w:val="31"/>
                <w:szCs w:val="31"/>
              </w:rPr>
            </w:pPr>
          </w:p>
        </w:tc>
      </w:tr>
    </w:tbl>
    <w:p w14:paraId="06CFEDF5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pacing w:val="-3"/>
          <w:sz w:val="32"/>
          <w:szCs w:val="32"/>
        </w:rPr>
      </w:pPr>
      <w:r>
        <w:rPr>
          <w:rFonts w:ascii="Times New Roman" w:hAnsi="Times New Roman" w:eastAsia="黑体" w:cs="Times New Roman"/>
          <w:spacing w:val="-3"/>
          <w:sz w:val="32"/>
          <w:szCs w:val="32"/>
        </w:rPr>
        <w:br w:type="page"/>
      </w:r>
      <w:bookmarkStart w:id="7" w:name="_Toc30893"/>
      <w:bookmarkEnd w:id="7"/>
      <w:r>
        <w:rPr>
          <w:rFonts w:ascii="Times New Roman" w:hAnsi="Times New Roman" w:eastAsia="黑体" w:cs="Times New Roman"/>
          <w:spacing w:val="-3"/>
          <w:sz w:val="32"/>
          <w:szCs w:val="32"/>
        </w:rPr>
        <w:t>8.先进节能环保装备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295"/>
        <w:gridCol w:w="4827"/>
      </w:tblGrid>
      <w:tr w14:paraId="576D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A714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71D4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1807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50BA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2F26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73E7">
            <w:pPr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节水与水处理装备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D262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振动膜高效浓缩与分离装备、高盐废水处理装备、有机废液超临界水氧化装备、污水深度脱氮处理装备、废水高效利用成套装备、重金属废水处理成套装备、</w:t>
            </w:r>
            <w:r>
              <w:rPr>
                <w:rFonts w:ascii="Times New Roman" w:hAnsi="Times New Roman" w:eastAsia="仿宋" w:cs="Times New Roman"/>
                <w:spacing w:val="-1"/>
                <w:sz w:val="31"/>
                <w:szCs w:val="31"/>
              </w:rPr>
              <w:t>智能模块化全自动污水处理系统</w:t>
            </w:r>
          </w:p>
        </w:tc>
      </w:tr>
      <w:tr w14:paraId="0B02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9B61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84F9">
            <w:pPr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大气污染治理装备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4180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百万吨级电厂二氧化碳捕集装备、环保岛型大气污染物治理装备、湿法深度除尘超净装备</w:t>
            </w:r>
          </w:p>
        </w:tc>
      </w:tr>
      <w:tr w14:paraId="299E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CC7D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3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1AD7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固体废物处理利用装备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55D2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含油污泥高值资源化利用装备、废旧锂电池资源化利用装备、含重金属固废无害化处置与综合回收装备、农林废弃物燃气化装备</w:t>
            </w:r>
          </w:p>
        </w:tc>
      </w:tr>
      <w:tr w14:paraId="01AB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F700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4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5D3C">
            <w:pPr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环境监测装备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9D43D">
            <w:pPr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高精度自动分析监测装备</w:t>
            </w:r>
          </w:p>
        </w:tc>
      </w:tr>
      <w:tr w14:paraId="3D2D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AAF9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5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9385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先进节能环保装备核心系统和关键零部件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FF2F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退役风电叶片综合利用装备、磁悬浮鼓风机、磁悬浮真空泵、高效干燥装备</w:t>
            </w:r>
          </w:p>
        </w:tc>
      </w:tr>
    </w:tbl>
    <w:p w14:paraId="4678200B">
      <w:pPr>
        <w:pStyle w:val="2"/>
        <w:widowControl w:val="0"/>
        <w:spacing w:line="400" w:lineRule="exact"/>
        <w:rPr>
          <w:rFonts w:eastAsia="等线" w:cs="Times New Roman"/>
        </w:rPr>
      </w:pPr>
      <w:r>
        <w:rPr>
          <w:rFonts w:eastAsia="等线" w:cs="Times New Roman"/>
        </w:rPr>
        <w:t xml:space="preserve"> </w:t>
      </w:r>
    </w:p>
    <w:p w14:paraId="4F59627B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pacing w:val="-5"/>
          <w:sz w:val="32"/>
          <w:szCs w:val="32"/>
        </w:rPr>
      </w:pPr>
      <w:r>
        <w:rPr>
          <w:rFonts w:ascii="Times New Roman" w:hAnsi="Times New Roman" w:eastAsia="黑体" w:cs="Times New Roman"/>
          <w:spacing w:val="-3"/>
          <w:sz w:val="32"/>
          <w:szCs w:val="32"/>
        </w:rPr>
        <w:br w:type="page"/>
      </w:r>
      <w:bookmarkStart w:id="8" w:name="_Toc28773"/>
      <w:bookmarkEnd w:id="8"/>
      <w:r>
        <w:rPr>
          <w:rFonts w:ascii="Times New Roman" w:hAnsi="Times New Roman" w:eastAsia="黑体" w:cs="Times New Roman"/>
          <w:spacing w:val="-3"/>
          <w:sz w:val="32"/>
          <w:szCs w:val="32"/>
        </w:rPr>
        <w:t>9.船舶与海洋工程装备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95"/>
        <w:gridCol w:w="4825"/>
      </w:tblGrid>
      <w:tr w14:paraId="0EE9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CDE2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EEF3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2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D661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4583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36A0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8001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高技术船舶</w:t>
            </w: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DAA5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新能源电池动力船、超级电容船、多功能应急抢险救</w:t>
            </w:r>
            <w:r>
              <w:rPr>
                <w:rFonts w:ascii="Times New Roman" w:hAnsi="Times New Roman" w:eastAsia="仿宋" w:cs="Times New Roman"/>
                <w:spacing w:val="-5"/>
                <w:sz w:val="31"/>
                <w:szCs w:val="31"/>
              </w:rPr>
              <w:t>援船、新型动力运输船、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大型滚装船、高耐波性地效翼船</w:t>
            </w:r>
          </w:p>
        </w:tc>
      </w:tr>
      <w:tr w14:paraId="50B2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24B1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2BA5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海洋工程装备</w:t>
            </w: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446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海洋油气资源开发装备、海洋浮体结构物、海上浮式风电、海上浮式光伏、海上综合能源岛、大洋钻探船、大型渔业养殖工船、深水海洋钻探装备、海底挖沟铺缆机</w:t>
            </w:r>
          </w:p>
        </w:tc>
      </w:tr>
      <w:tr w14:paraId="049A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6F61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7192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海上油气钻采装备</w:t>
            </w: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3031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</w:p>
        </w:tc>
      </w:tr>
      <w:tr w14:paraId="0900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E6BA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4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3CAE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船舶与海洋工程装备核心系统和关键零部件</w:t>
            </w: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42D1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船用抱轴式永磁发电、船用变频器、舰船综合</w:t>
            </w:r>
            <w:r>
              <w:rPr>
                <w:rFonts w:ascii="Times New Roman" w:hAnsi="Times New Roman" w:eastAsia="仿宋" w:cs="Times New Roman"/>
                <w:spacing w:val="-1"/>
                <w:sz w:val="31"/>
                <w:szCs w:val="31"/>
              </w:rPr>
              <w:t>电力系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统、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船用发动机、高速艇用发动机、潜液泵系统、船用燃料供应系统、船舶二氧化碳捕获存储装置、船上乘员健康保障系统</w:t>
            </w:r>
          </w:p>
        </w:tc>
      </w:tr>
    </w:tbl>
    <w:p w14:paraId="77A3F040">
      <w:pPr>
        <w:widowControl w:val="0"/>
        <w:topLinePunct/>
        <w:autoSpaceDN/>
        <w:spacing w:line="400" w:lineRule="exact"/>
        <w:rPr>
          <w:rFonts w:ascii="Times New Roman" w:hAnsi="Times New Roman" w:eastAsia="仿宋" w:cs="Times New Roman"/>
          <w:b/>
          <w:bCs/>
          <w:spacing w:val="-5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pacing w:val="-5"/>
          <w:sz w:val="32"/>
          <w:szCs w:val="32"/>
        </w:rPr>
        <w:t xml:space="preserve"> </w:t>
      </w:r>
    </w:p>
    <w:p w14:paraId="448F3931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pacing w:val="-6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pacing w:val="-5"/>
          <w:sz w:val="32"/>
          <w:szCs w:val="32"/>
        </w:rPr>
        <w:br w:type="page"/>
      </w:r>
      <w:bookmarkStart w:id="9" w:name="_Toc20180"/>
      <w:bookmarkEnd w:id="9"/>
      <w:r>
        <w:rPr>
          <w:rFonts w:ascii="Times New Roman" w:hAnsi="Times New Roman" w:eastAsia="仿宋" w:cs="Times New Roman"/>
          <w:b/>
          <w:bCs/>
          <w:spacing w:val="-5"/>
          <w:sz w:val="32"/>
          <w:szCs w:val="32"/>
        </w:rPr>
        <w:t>10.</w:t>
      </w:r>
      <w:r>
        <w:rPr>
          <w:rFonts w:ascii="Times New Roman" w:hAnsi="Times New Roman" w:eastAsia="黑体" w:cs="Times New Roman"/>
          <w:spacing w:val="-3"/>
          <w:sz w:val="32"/>
          <w:szCs w:val="32"/>
        </w:rPr>
        <w:t>航空航天装备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296"/>
        <w:gridCol w:w="4830"/>
      </w:tblGrid>
      <w:tr w14:paraId="2BD0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7241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4776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D6AD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24A8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5ECC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8B1F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固定翼飞机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340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运动飞机</w:t>
            </w:r>
          </w:p>
        </w:tc>
      </w:tr>
      <w:tr w14:paraId="3931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D8E1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F08C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直升机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BCAD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</w:p>
        </w:tc>
      </w:tr>
      <w:tr w14:paraId="1FBB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12F6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3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DF4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无人机及其他航空器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A08C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大载重系留高层灭火无人机、垂直起降飞行器、中大型固定翼无人机、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载人飞艇、电动垂直起降航空器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，</w:t>
            </w:r>
            <w:r>
              <w:rPr>
                <w:rFonts w:ascii="Times New Roman" w:hAnsi="Times New Roman" w:eastAsia="仿宋" w:cs="Times New Roman"/>
                <w:spacing w:val="3"/>
                <w:sz w:val="31"/>
                <w:szCs w:val="31"/>
              </w:rPr>
              <w:t>高效率电源模块及控制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系统、无人机机轮刹车系统</w:t>
            </w:r>
          </w:p>
        </w:tc>
      </w:tr>
      <w:tr w14:paraId="0B23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4241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4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90E9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航天飞行器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1C28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卫星等</w:t>
            </w:r>
          </w:p>
        </w:tc>
      </w:tr>
      <w:tr w14:paraId="3527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F28C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5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5B4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航空航天装备核心系统和关键零部件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01D5">
            <w:pPr>
              <w:pStyle w:val="11"/>
              <w:widowControl w:val="0"/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3"/>
                <w:sz w:val="31"/>
                <w:szCs w:val="31"/>
              </w:rPr>
              <w:t>航空用高速永磁发电机、航</w:t>
            </w:r>
            <w:r>
              <w:rPr>
                <w:rFonts w:ascii="Times New Roman" w:hAnsi="Times New Roman" w:eastAsia="仿宋" w:cs="Times New Roman"/>
                <w:spacing w:val="-2"/>
                <w:sz w:val="31"/>
                <w:szCs w:val="31"/>
              </w:rPr>
              <w:t>天发动机稳定运载装置、涡轴发动机、涡桨发动机、涡喷发动机、辅助动力装置、混合动力系统、氢燃料燃气涡轮发动机、燃气轮机发电机组、纵向蒙皮拉伸机、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飞机机轮及刹车系统</w:t>
            </w:r>
          </w:p>
        </w:tc>
      </w:tr>
    </w:tbl>
    <w:p w14:paraId="5C1735AB">
      <w:pPr>
        <w:widowControl w:val="0"/>
        <w:topLinePunct/>
        <w:autoSpaceDN/>
        <w:spacing w:line="400" w:lineRule="exact"/>
        <w:rPr>
          <w:rFonts w:ascii="Times New Roman" w:hAnsi="Times New Roman" w:eastAsia="仿宋" w:cs="Times New Roman"/>
          <w:b/>
          <w:bCs/>
          <w:spacing w:val="-6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pacing w:val="-6"/>
          <w:sz w:val="32"/>
          <w:szCs w:val="32"/>
        </w:rPr>
        <w:t xml:space="preserve"> </w:t>
      </w:r>
    </w:p>
    <w:p w14:paraId="519BC17E">
      <w:pPr>
        <w:topLinePunct/>
        <w:autoSpaceDN/>
        <w:spacing w:line="640" w:lineRule="exact"/>
        <w:outlineLvl w:val="0"/>
        <w:rPr>
          <w:rFonts w:ascii="Times New Roman" w:hAnsi="Times New Roman" w:eastAsia="黑体" w:cs="Times New Roman"/>
          <w:spacing w:val="-6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pacing w:val="-6"/>
          <w:sz w:val="32"/>
          <w:szCs w:val="32"/>
        </w:rPr>
        <w:br w:type="page"/>
      </w:r>
      <w:bookmarkStart w:id="10" w:name="_Toc3054"/>
      <w:bookmarkEnd w:id="10"/>
      <w:r>
        <w:rPr>
          <w:rFonts w:ascii="Times New Roman" w:hAnsi="Times New Roman" w:eastAsia="黑体" w:cs="Times New Roman"/>
          <w:spacing w:val="-4"/>
          <w:sz w:val="32"/>
          <w:szCs w:val="32"/>
        </w:rPr>
        <w:t>11.高端医疗装备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296"/>
        <w:gridCol w:w="4832"/>
      </w:tblGrid>
      <w:tr w14:paraId="6AE9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8D83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5197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31"/>
                <w:szCs w:val="31"/>
              </w:rPr>
              <w:t>装备名称</w:t>
            </w:r>
          </w:p>
        </w:tc>
        <w:tc>
          <w:tcPr>
            <w:tcW w:w="2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FB36">
            <w:pPr>
              <w:pStyle w:val="11"/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ascii="Times New Roman" w:hAnsi="Times New Roman" w:eastAsia="黑体" w:cs="Times New Roman"/>
                <w:sz w:val="31"/>
                <w:szCs w:val="31"/>
              </w:rPr>
              <w:t>产品方向</w:t>
            </w:r>
          </w:p>
        </w:tc>
      </w:tr>
      <w:tr w14:paraId="6F4D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16578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1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8F2D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体外诊断装备</w:t>
            </w:r>
          </w:p>
        </w:tc>
        <w:tc>
          <w:tcPr>
            <w:tcW w:w="2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B1C4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多功能免疫分析仪、皮肤切割系统及配套机器人、二维液相色谱串联质谱系统</w:t>
            </w:r>
          </w:p>
        </w:tc>
      </w:tr>
      <w:tr w14:paraId="5DBB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AB22">
            <w:pPr>
              <w:widowControl w:val="0"/>
              <w:kinsoku/>
              <w:autoSpaceDE/>
              <w:autoSpaceDN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1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F1B5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1"/>
                <w:szCs w:val="31"/>
              </w:rPr>
              <w:t>高端医疗装备核心系统和关键零部件</w:t>
            </w:r>
          </w:p>
        </w:tc>
        <w:tc>
          <w:tcPr>
            <w:tcW w:w="2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D58F">
            <w:pPr>
              <w:widowControl w:val="0"/>
              <w:kinsoku/>
              <w:autoSpaceDE/>
              <w:autoSpaceDN/>
              <w:spacing w:line="440" w:lineRule="exact"/>
              <w:textAlignment w:val="auto"/>
              <w:rPr>
                <w:rFonts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4"/>
                <w:sz w:val="31"/>
                <w:szCs w:val="31"/>
              </w:rPr>
              <w:t>药物智能化生产一体机、</w:t>
            </w:r>
            <w:r>
              <w:rPr>
                <w:rFonts w:ascii="Times New Roman" w:hAnsi="Times New Roman" w:eastAsia="仿宋" w:cs="Times New Roman"/>
                <w:sz w:val="31"/>
                <w:szCs w:val="31"/>
              </w:rPr>
              <w:t>下肢外骨骼机器人、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原子沉积</w:t>
            </w:r>
            <w:r>
              <w:rPr>
                <w:rFonts w:ascii="Times New Roman" w:hAnsi="Times New Roman" w:eastAsia="仿宋" w:cs="Times New Roman"/>
                <w:spacing w:val="-60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3"/>
                <w:sz w:val="31"/>
                <w:szCs w:val="31"/>
              </w:rPr>
              <w:t>ALD</w:t>
            </w:r>
          </w:p>
        </w:tc>
      </w:tr>
    </w:tbl>
    <w:p w14:paraId="45868156">
      <w:pPr>
        <w:widowControl w:val="0"/>
        <w:topLinePunct/>
        <w:autoSpaceDN/>
        <w:spacing w:line="400" w:lineRule="exact"/>
        <w:rPr>
          <w:rFonts w:ascii="Times New Roman" w:hAnsi="Times New Roman" w:eastAsia="仿宋" w:cs="Times New Roman"/>
          <w:b/>
          <w:bCs/>
          <w:spacing w:val="-6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pacing w:val="-6"/>
          <w:sz w:val="32"/>
          <w:szCs w:val="32"/>
        </w:rPr>
        <w:t xml:space="preserve"> </w:t>
      </w:r>
    </w:p>
    <w:p w14:paraId="37AA0EF0">
      <w:pPr>
        <w:rPr>
          <w:rFonts w:ascii="Times New Roman" w:hAnsi="Times New Roman" w:cs="Times New Roman"/>
        </w:rPr>
      </w:pPr>
      <w:bookmarkStart w:id="11" w:name="_Toc4061"/>
      <w:bookmarkEnd w:id="11"/>
    </w:p>
    <w:p w14:paraId="40A211F0">
      <w:pPr>
        <w:spacing w:line="0" w:lineRule="atLeas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 w14:paraId="3967CD6F">
      <w:pPr>
        <w:spacing w:line="0" w:lineRule="atLeas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 w14:paraId="7EA8C8C3">
      <w:pPr>
        <w:rPr>
          <w:rFonts w:ascii="Times New Roman" w:hAnsi="Times New Roman" w:eastAsia="仿宋" w:cs="Times New Roman"/>
          <w:sz w:val="32"/>
          <w:szCs w:val="32"/>
        </w:rPr>
      </w:pPr>
    </w:p>
    <w:p w14:paraId="0791B361">
      <w:pPr>
        <w:spacing w:line="0" w:lineRule="atLeast"/>
        <w:jc w:val="center"/>
        <w:rPr>
          <w:rFonts w:ascii="Times New Roman" w:hAnsi="Times New Roman" w:eastAsia="楷体" w:cs="Times New Roman"/>
          <w:b/>
          <w:sz w:val="28"/>
          <w:szCs w:val="28"/>
        </w:rPr>
      </w:pPr>
    </w:p>
    <w:p w14:paraId="4D268555">
      <w:pPr>
        <w:spacing w:line="0" w:lineRule="atLeast"/>
        <w:jc w:val="center"/>
        <w:rPr>
          <w:rFonts w:ascii="Times New Roman" w:hAnsi="Times New Roman" w:eastAsia="楷体" w:cs="Times New Roman"/>
          <w:b/>
          <w:sz w:val="28"/>
          <w:szCs w:val="28"/>
        </w:rPr>
      </w:pPr>
    </w:p>
    <w:p w14:paraId="6C58A041">
      <w:pPr>
        <w:rPr>
          <w:rFonts w:ascii="Times New Roman" w:hAnsi="Times New Roman" w:eastAsia="仿宋" w:cs="Times New Roman"/>
          <w:b/>
          <w:sz w:val="32"/>
          <w:szCs w:val="32"/>
        </w:rPr>
      </w:pPr>
    </w:p>
    <w:p w14:paraId="752B616C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686AAE52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3CADF4C2"/>
    <w:p w14:paraId="7ACA4269">
      <w:bookmarkStart w:id="12" w:name="_GoBack"/>
      <w:bookmarkEnd w:id="12"/>
    </w:p>
    <w:sectPr>
      <w:footerReference r:id="rId3" w:type="even"/>
      <w:pgSz w:w="11906" w:h="16838"/>
      <w:pgMar w:top="2098" w:right="1247" w:bottom="1417" w:left="1587" w:header="964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B7CB8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307663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C7F54B4"/>
    <w:rsid w:val="5C7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Arial"/>
    </w:r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99"/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cs="宋体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2025-05-16T07:59:00Z</dcterms:created>
  <dc:creator>杨祖德</dc:creator>
  <cp:lastModifiedBy>杨祖德</cp:lastModifiedBy>
  <dcterms:modified xsi:type="dcterms:W3CDTF">2025-05-16T07:59:26Z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C1B26DBCF11348ED847CF5BA50651495_11</vt:lpwstr>
  </property>
</Properties>
</file>