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59" w:afterLines="50" w:afterAutospacing="0" w:line="560" w:lineRule="exact"/>
        <w:ind w:left="0" w:right="0"/>
        <w:jc w:val="center"/>
        <w:rPr>
          <w:rFonts w:hint="default" w:ascii="Times New Roman" w:hAnsi="Times New Roman" w:eastAsia="仿宋_GB2312" w:cs="Times New Roman"/>
          <w:b/>
          <w:kern w:val="0"/>
          <w:sz w:val="32"/>
          <w:szCs w:val="32"/>
          <w:lang w:val="en-US" w:bidi="ar"/>
        </w:rPr>
      </w:pPr>
      <w:bookmarkStart w:id="0" w:name="_GoBack"/>
      <w:bookmarkEnd w:id="0"/>
      <w:r>
        <w:rPr>
          <w:rFonts w:hint="eastAsia" w:ascii="Times New Roman" w:hAnsi="Times New Roman" w:eastAsia="方正小标宋简体" w:cs="方正小标宋简体"/>
          <w:color w:val="000000"/>
          <w:kern w:val="0"/>
          <w:sz w:val="44"/>
          <w:szCs w:val="44"/>
          <w:lang w:val="en-US" w:eastAsia="zh-CN" w:bidi="ar"/>
        </w:rPr>
        <w:t>湖南省民政厅</w:t>
      </w:r>
      <w:r>
        <w:rPr>
          <w:rFonts w:hint="default" w:ascii="Times New Roman" w:hAnsi="Times New Roman" w:eastAsia="方正小标宋简体" w:cs="Times New Roman"/>
          <w:color w:val="000000"/>
          <w:kern w:val="0"/>
          <w:sz w:val="44"/>
          <w:szCs w:val="44"/>
          <w:lang w:val="en-US" w:eastAsia="zh-CN" w:bidi="ar"/>
        </w:rPr>
        <w:t>2025</w:t>
      </w:r>
      <w:r>
        <w:rPr>
          <w:rFonts w:hint="eastAsia" w:ascii="Times New Roman" w:hAnsi="Times New Roman" w:eastAsia="方正小标宋简体" w:cs="方正小标宋简体"/>
          <w:color w:val="000000"/>
          <w:kern w:val="0"/>
          <w:sz w:val="44"/>
          <w:szCs w:val="44"/>
          <w:lang w:val="en-US" w:eastAsia="zh-CN" w:bidi="ar"/>
        </w:rPr>
        <w:t>年度涉企行政检查计划（经营性公墓）</w:t>
      </w:r>
    </w:p>
    <w:tbl>
      <w:tblPr>
        <w:tblStyle w:val="5"/>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5"/>
        <w:gridCol w:w="1140"/>
        <w:gridCol w:w="1365"/>
        <w:gridCol w:w="1830"/>
        <w:gridCol w:w="1277"/>
        <w:gridCol w:w="1281"/>
        <w:gridCol w:w="1251"/>
        <w:gridCol w:w="1166"/>
        <w:gridCol w:w="1125"/>
        <w:gridCol w:w="2735"/>
        <w:gridCol w:w="93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blHeader/>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检查事项</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实施依据</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具体检查对象(含数量)或“双随机”抽查对象（含总数及比例）</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检查</w:t>
            </w:r>
          </w:p>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内容</w:t>
            </w:r>
          </w:p>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（项目）</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拟实施检查时间</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检查方式</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年度检查频次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承办机构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Style w:val="10"/>
                <w:rFonts w:hint="eastAsia" w:ascii="宋体" w:hAnsi="宋体" w:cs="宋体"/>
                <w:b/>
                <w:kern w:val="2"/>
                <w:sz w:val="16"/>
                <w:szCs w:val="21"/>
                <w:lang w:val="en-US" w:eastAsia="zh-CN" w:bidi="ar"/>
              </w:rPr>
            </w:pPr>
            <w:r>
              <w:rPr>
                <w:rStyle w:val="10"/>
                <w:rFonts w:ascii="宋体" w:hAnsi="宋体" w:cs="宋体"/>
                <w:b/>
                <w:kern w:val="2"/>
                <w:sz w:val="16"/>
                <w:szCs w:val="21"/>
                <w:lang w:val="en-US" w:eastAsia="zh-CN" w:bidi="ar"/>
              </w:rPr>
              <w:t>是否属</w:t>
            </w:r>
            <w:r>
              <w:rPr>
                <w:rStyle w:val="10"/>
                <w:rFonts w:hint="eastAsia" w:ascii="宋体" w:hAnsi="宋体" w:cs="宋体"/>
                <w:b/>
                <w:kern w:val="2"/>
                <w:sz w:val="16"/>
                <w:szCs w:val="21"/>
                <w:lang w:val="en-US" w:eastAsia="zh-CN" w:bidi="ar"/>
              </w:rPr>
              <w:t>跨部门联合检查</w:t>
            </w:r>
          </w:p>
          <w:p>
            <w:pPr>
              <w:keepNext w:val="0"/>
              <w:keepLines w:val="0"/>
              <w:widowControl w:val="0"/>
              <w:suppressLineNumbers w:val="0"/>
              <w:spacing w:before="0" w:beforeAutospacing="0" w:after="0" w:afterAutospacing="0" w:line="280" w:lineRule="exact"/>
              <w:ind w:left="0" w:right="-44" w:rightChars="-21"/>
              <w:jc w:val="center"/>
              <w:textAlignment w:val="center"/>
              <w:rPr>
                <w:rStyle w:val="10"/>
                <w:rFonts w:hint="eastAsia" w:ascii="宋体" w:hAnsi="宋体" w:cs="宋体"/>
                <w:b/>
                <w:kern w:val="2"/>
                <w:sz w:val="16"/>
                <w:szCs w:val="21"/>
                <w:lang w:val="en-US" w:eastAsia="zh-CN" w:bidi="ar"/>
              </w:rPr>
            </w:pPr>
            <w:r>
              <w:rPr>
                <w:rStyle w:val="10"/>
                <w:rFonts w:hint="eastAsia" w:ascii="宋体" w:hAnsi="宋体" w:cs="宋体"/>
                <w:b/>
                <w:kern w:val="2"/>
                <w:sz w:val="16"/>
                <w:szCs w:val="21"/>
                <w:lang w:val="en-US" w:eastAsia="zh-CN" w:bidi="ar"/>
              </w:rPr>
              <w:t>（如是，需写明牵</w:t>
            </w:r>
            <w:r>
              <w:rPr>
                <w:rStyle w:val="10"/>
                <w:rFonts w:ascii="宋体" w:hAnsi="宋体" w:cs="宋体"/>
                <w:b/>
                <w:kern w:val="2"/>
                <w:sz w:val="16"/>
                <w:szCs w:val="21"/>
                <w:lang w:val="en-US" w:eastAsia="zh-CN" w:bidi="ar"/>
              </w:rPr>
              <w:t>头部门和</w:t>
            </w:r>
          </w:p>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b/>
                <w:szCs w:val="21"/>
                <w:lang w:val="en-US"/>
              </w:rPr>
            </w:pPr>
            <w:r>
              <w:rPr>
                <w:rStyle w:val="10"/>
                <w:rFonts w:ascii="宋体" w:hAnsi="宋体" w:cs="宋体"/>
                <w:b/>
                <w:kern w:val="2"/>
                <w:sz w:val="16"/>
                <w:szCs w:val="21"/>
                <w:lang w:val="en-US" w:eastAsia="zh-CN" w:bidi="ar"/>
              </w:rPr>
              <w:t>配合部门）</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kern w:val="0"/>
                <w:szCs w:val="21"/>
                <w:lang w:val="en-US" w:bidi="ar"/>
              </w:rPr>
            </w:pPr>
            <w:r>
              <w:rPr>
                <w:rFonts w:hint="eastAsia" w:ascii="宋体" w:hAnsi="宋体" w:eastAsia="宋体" w:cs="宋体"/>
                <w:b/>
                <w:kern w:val="0"/>
                <w:sz w:val="21"/>
                <w:szCs w:val="21"/>
                <w:lang w:val="en-US" w:eastAsia="zh-CN" w:bidi="ar"/>
              </w:rPr>
              <w:t>备</w:t>
            </w:r>
          </w:p>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b/>
                <w:szCs w:val="21"/>
                <w:lang w:val="en-US"/>
              </w:rPr>
            </w:pPr>
            <w:r>
              <w:rPr>
                <w:rFonts w:hint="eastAsia" w:ascii="宋体" w:hAnsi="宋体" w:eastAsia="宋体" w:cs="宋体"/>
                <w:b/>
                <w:kern w:val="0"/>
                <w:sz w:val="21"/>
                <w:szCs w:val="21"/>
                <w:lang w:val="en-US" w:eastAsia="zh-CN" w:bidi="ar"/>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《殡葬管理条例》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第三条：国务院民政部门负责全国的殡葬管理工作。县级以上地方人民政府民政部门负责本行政区域内的殡葬管理工作。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《湖南省实施&lt;殡葬管理条例&gt;办法》</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第五条第一款：县级以上人民政府民政部门负责本行政区域内的殡葬管理工作。有关部门按照各自职责，协同民政部门做好殡葬管理工作。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《公墓管理暂行办法》（1992年8月25日实施）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六条：民政部是全国公墓的主管部门，负责制定公墓建设的政策法规和总体规划，进行宏观指导。县级以上各级民政部门是本行政区域内的公墓主管部门。负责贯彻执行国家公墓政策法规，对本行政区域内的公墓建设和发展进行具体指导。</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《关于进一步加强公墓管理的意见》（1998年1月6日实施）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二、（六）各省、自治区、直辖市民政部门要加强对辖区内公墓的管理。要建立健全公墓年度检查制度，要会同有关部门认真开展公墓（含吸收外资合资合作的公墓）年度检查工作。对年检合格的公墓准予继续开展业务；对年检不合格的公墓要限期改正，对逾期不改的，要会同有关部门责令其停业整顿。要将年检的结果公告社会，以便于监督。</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《湖南省经营性公墓建设管理办法》（2023年8月24日实施）</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第二十六条：省、市民政部门应当加强经营性公墓的监督管理。</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金陵城市绿化墓园（长沙市）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湖南唐人万寿园有限责任公司（长沙市）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湖南革命陵园（长沙市）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长沙潇湘陵园（长沙市）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宁乡市万寿陵园（长沙市）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长沙市上善园园林式公墓（长沙市）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浏阳市殡仪馆马鞍山公墓山（长沙市）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明阳山福寿苑（长沙市）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浏阳市福泽园公墓（长沙市）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长沙市民政局社会事务处</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株洲市凤鸣园(原万寿山陵园)(株洲市)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株洲市福寿陵园(株洲市)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株洲市福寿山庄(株洲市)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株洲市醴陵公墓山(株洲市)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2025年12月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株洲市攸县永安园(株洲市)</w:t>
            </w:r>
          </w:p>
        </w:tc>
        <w:tc>
          <w:tcPr>
            <w:tcW w:w="1277"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株洲市民政局社会事务科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湘潭市天福陵园（一期）（湘潭市）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湘潭市福寿陵园有限公司（湘潭市）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湖南湘水缘长生陵园（湘潭市）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韶山市韶山天德福地陵园（湘潭市）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湘潭市民政局社会事务科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罗金桥公墓(衡阳市)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万福陵园(衡阳市)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both"/>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福寿极乐宫(衡阳市)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华厦陵园(衡阳市)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安福陵园(衡阳市)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青山陵园(衡阳市)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祈福生态园(衡阳市)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宝福陵园(衡阳市)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龙塘公墓山(衡阳市)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衡阳市望城坳公墓管理处(衡阳市)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衡阳市民政局社会事务科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雨溪公墓(邵阳市)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五泊山公墓(邵阳市)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古田陵园(邵阳市)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天堂公墓(邵阳市)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邵阳市大山岭陵园(邵阳市)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邵阳市民政局社会事务科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长山陵园(岳阳市)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德业陵园(岳阳市)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屈子千秋福园(岳阳市)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南泉福地(岳阳市)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湘安陵园(岳阳市)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39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终南山公墓(岳阳市)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弘善福园公墓(岳阳市)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金山陵园(岳阳市)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中心陵园(岳阳市)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岳阳市白鹤陵园(岳阳市)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临湘市鸿鹤公墓(岳阳市)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岳阳市民政局社会事务科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万金陵园(常德市)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潺陵公墓(常德市)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太子陵园(常德市)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天梯山公墓(常德市)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49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刘家山公墓管理处(常德市)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乔家河公墓/大地岭陵园(常德市)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庙山公墓(常德市)</w:t>
            </w:r>
          </w:p>
        </w:tc>
        <w:tc>
          <w:tcPr>
            <w:tcW w:w="1277"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白云山陵园(常德市)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德善陵园(常德市)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常德市民政局社会事务科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宝塔山公墓(张家界市)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84" w:rightChars="-40" w:firstLine="0" w:firstLineChars="0"/>
              <w:jc w:val="center"/>
              <w:textAlignment w:val="center"/>
              <w:outlineLvl w:val="9"/>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张家界市民政局社会事务科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张家界市金山陵园(张家界市)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张家界市民政局社会事务科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荷花地公墓（益阳市）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蠡山陵园（益阳市）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firstLine="0" w:firstLineChars="0"/>
              <w:outlineLvl w:val="9"/>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44" w:rightChars="-21"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center"/>
              <w:outlineLvl w:val="9"/>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outlineLvl w:val="9"/>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花果山纪念公园（益阳市）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59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钟鼓山公墓（益阳市）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楠竹山公墓（益阳市）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益阳市金山公墓（益阳市）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益阳市民政局社会事务和区划地名科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娄底市殡仪馆公墓（娄底市）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智马山公墓（娄底市）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南台山公墓（娄底市）</w:t>
            </w:r>
          </w:p>
        </w:tc>
        <w:tc>
          <w:tcPr>
            <w:tcW w:w="1277"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天寿陵园（娄底市）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娄底市金宝灵塔园（娄底市）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娄底市民政局儿童福利和社会福利科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凤凰山陵园（郴州市）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金山陵园（郴州市）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69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龙华陵园（郴州市）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万寿山公墓（郴州市）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金斗山陵园（郴州市）</w:t>
            </w:r>
          </w:p>
        </w:tc>
        <w:tc>
          <w:tcPr>
            <w:tcW w:w="1277" w:type="dxa"/>
            <w:vMerge w:val="restart"/>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郴州市香山陵园（郴州市）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郴州市民政局社会事务科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日月同辉陵园（永州市）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永晟潜龙观福园（永州市）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红岭山陵园（永州市）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静陵陵园（永州市）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八角山陵园（永州市）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祥龙陵园（永州市）</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79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天安公墓（永州市）</w:t>
            </w:r>
          </w:p>
        </w:tc>
        <w:tc>
          <w:tcPr>
            <w:tcW w:w="12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1.建设审批监督检查。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2.运营管理监督检查。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3.服务提供监督检查。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4.管理情况监督检查。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5.收费管理监督检查。</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6.安全生产监督检查。</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道县静安颐和园（永州市）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永州市民政局社会事务科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福馨陵园（怀化市）</w:t>
            </w:r>
          </w:p>
        </w:tc>
        <w:tc>
          <w:tcPr>
            <w:tcW w:w="127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80" w:leftChars="-38" w:right="-84" w:rightChars="-40"/>
              <w:jc w:val="center"/>
              <w:textAlignment w:val="center"/>
              <w:rPr>
                <w:rFonts w:hint="eastAsia" w:ascii="宋体" w:hAnsi="宋体" w:eastAsia="宋体" w:cs="宋体"/>
                <w:szCs w:val="21"/>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怀化市万福陵园（怀化市）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馨逸陵园（怀化市）</w:t>
            </w:r>
          </w:p>
        </w:tc>
        <w:tc>
          <w:tcPr>
            <w:tcW w:w="127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84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对经营性公墓的行政检查</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吉首市兴龙陵园(湘西）</w:t>
            </w:r>
          </w:p>
        </w:tc>
        <w:tc>
          <w:tcPr>
            <w:tcW w:w="12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2025年6月</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44" w:rightChars="-21"/>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现场执法与非现场执法相结合</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1次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怀化市民政局社会事务科</w:t>
            </w:r>
          </w:p>
        </w:tc>
        <w:tc>
          <w:tcPr>
            <w:tcW w:w="2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textAlignment w:val="center"/>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是，民政部门牵头，发改、市场监管、自然资源、林业、生态环境部门配合</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left"/>
              <w:rPr>
                <w:rFonts w:hint="eastAsia" w:ascii="宋体" w:hAnsi="宋体" w:eastAsia="宋体" w:cs="宋体"/>
                <w:szCs w:val="21"/>
                <w:lang w:val="en-US"/>
              </w:rPr>
            </w:pPr>
          </w:p>
        </w:tc>
      </w:tr>
    </w:tbl>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仿宋_GB2312" w:cs="Times New Roman"/>
          <w:b/>
          <w:sz w:val="32"/>
          <w:szCs w:val="32"/>
          <w:lang w:val="en-US" w:eastAsia="zh-CN" w:bidi="ar"/>
        </w:rPr>
        <w:br w:type="page"/>
      </w: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sz w:val="32"/>
          <w:szCs w:val="32"/>
          <w:lang w:val="en-US"/>
        </w:rPr>
      </w:pPr>
      <w:r>
        <w:rPr>
          <w:rFonts w:hint="eastAsia" w:ascii="方正小标宋简体" w:hAnsi="方正小标宋简体" w:eastAsia="方正小标宋简体" w:cs="方正小标宋简体"/>
          <w:kern w:val="2"/>
          <w:sz w:val="44"/>
          <w:szCs w:val="44"/>
          <w:lang w:val="en-US" w:eastAsia="zh-CN" w:bidi="ar"/>
        </w:rPr>
        <w:t>湖南省民政厅2025年度涉企行政检查计划（民营殡仪馆）</w:t>
      </w:r>
    </w:p>
    <w:tbl>
      <w:tblPr>
        <w:tblStyle w:val="5"/>
        <w:tblW w:w="14946" w:type="dxa"/>
        <w:jc w:val="center"/>
        <w:shd w:val="clear" w:color="auto" w:fill="auto"/>
        <w:tblLayout w:type="fixed"/>
        <w:tblCellMar>
          <w:top w:w="0" w:type="dxa"/>
          <w:left w:w="0" w:type="dxa"/>
          <w:bottom w:w="0" w:type="dxa"/>
          <w:right w:w="0" w:type="dxa"/>
        </w:tblCellMar>
      </w:tblPr>
      <w:tblGrid>
        <w:gridCol w:w="671"/>
        <w:gridCol w:w="1065"/>
        <w:gridCol w:w="2655"/>
        <w:gridCol w:w="1575"/>
        <w:gridCol w:w="1233"/>
        <w:gridCol w:w="1066"/>
        <w:gridCol w:w="1241"/>
        <w:gridCol w:w="885"/>
        <w:gridCol w:w="1063"/>
        <w:gridCol w:w="2609"/>
        <w:gridCol w:w="883"/>
      </w:tblGrid>
      <w:tr>
        <w:tblPrEx>
          <w:shd w:val="clear" w:color="auto" w:fill="auto"/>
          <w:tblCellMar>
            <w:top w:w="0" w:type="dxa"/>
            <w:left w:w="0" w:type="dxa"/>
            <w:bottom w:w="0" w:type="dxa"/>
            <w:right w:w="0" w:type="dxa"/>
          </w:tblCellMar>
        </w:tblPrEx>
        <w:trPr>
          <w:trHeight w:val="1050" w:hRule="atLeast"/>
          <w:tblHeader/>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kern w:val="0"/>
                <w:szCs w:val="21"/>
                <w:lang w:val="en-US" w:bidi="ar"/>
              </w:rPr>
            </w:pPr>
            <w:r>
              <w:rPr>
                <w:rFonts w:hint="eastAsia" w:ascii="宋体" w:hAnsi="宋体" w:eastAsia="宋体" w:cs="宋体"/>
                <w:b/>
                <w:color w:val="000000"/>
                <w:kern w:val="0"/>
                <w:sz w:val="21"/>
                <w:szCs w:val="21"/>
                <w:lang w:val="en-US" w:eastAsia="zh-CN" w:bidi="ar"/>
              </w:rPr>
              <w:t>序</w:t>
            </w:r>
          </w:p>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检查事项</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实施依据</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具体检查对象(含数量)或“双随机”抽查对象（含总数及比例）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检查内容（项目）</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拟实施检查时间</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检查方式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年度检查频次</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承办机构</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Style w:val="9"/>
                <w:rFonts w:hint="eastAsia" w:ascii="宋体" w:hAnsi="宋体" w:eastAsia="宋体" w:cs="宋体"/>
                <w:b/>
                <w:kern w:val="2"/>
                <w:sz w:val="21"/>
                <w:szCs w:val="21"/>
                <w:lang w:val="en-US" w:eastAsia="zh-CN" w:bidi="ar"/>
              </w:rPr>
              <w:t>是否属跨部门联合检查（如是，需</w:t>
            </w:r>
            <w:r>
              <w:rPr>
                <w:rFonts w:hint="eastAsia" w:ascii="宋体" w:hAnsi="宋体" w:eastAsia="宋体" w:cs="宋体"/>
                <w:b/>
                <w:color w:val="000000"/>
                <w:kern w:val="0"/>
                <w:sz w:val="21"/>
                <w:szCs w:val="21"/>
                <w:lang w:val="en-US" w:eastAsia="zh-CN" w:bidi="ar"/>
              </w:rPr>
              <w:t>写</w:t>
            </w:r>
            <w:r>
              <w:rPr>
                <w:rStyle w:val="9"/>
                <w:rFonts w:hint="eastAsia" w:ascii="宋体" w:hAnsi="宋体" w:eastAsia="宋体" w:cs="宋体"/>
                <w:b/>
                <w:kern w:val="2"/>
                <w:sz w:val="21"/>
                <w:szCs w:val="21"/>
                <w:lang w:val="en-US" w:eastAsia="zh-CN" w:bidi="ar"/>
              </w:rPr>
              <w:t>明牵头部门和配合部门）</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备注</w:t>
            </w: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浏阳市福泽园实业有限公司</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长沙市民政局社会事务处</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株洲市福寿山庄殡仪馆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攸县永安园殡仪馆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炎陵县殡仪馆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株洲市民政局社会事务科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湘潭县殡仪馆（湖南湘水缘圆满殡仪服务中心）</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湘潭市民政局社会事务科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衡阳县殡仪馆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衡阳市民政局社会事务科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常宁市宝福陵园开发有限责任公司</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衡阳市民政局社会事务科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邵阳市神龙殡仪服务有限公司</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新邵县五泊山殡仪馆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隆回县殡仪馆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10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邵阳县殡仪馆</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邵阳市民政局社会事务科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《湖南省实施&lt;殡葬管理条例&gt;办法》</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岳阳市福寿山庄殡仪有限公司（岳阳市殡仪馆）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岳阳市云溪区弘善福园公墓</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岳阳市民政局社会事务科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14</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汉寿县晋安鑫荣殡葬服务有限责任公司（殡仪馆）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15</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西湖区殡仪馆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16</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西洞庭殡仪馆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17</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鼎城区殡仪馆</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常德市民政局社会事务科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18</w:t>
            </w:r>
          </w:p>
        </w:tc>
        <w:tc>
          <w:tcPr>
            <w:tcW w:w="10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慈利县殡仪馆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张家界市民政局社会事务科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桂阳县殡仪馆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郴州市民政局社会事务科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嘉禾县殡仪馆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郴州市民政局社会事务科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安仁县殡仪馆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郴州市民政局社会事务科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祁阳市殡仪馆</w:t>
            </w:r>
          </w:p>
        </w:tc>
        <w:tc>
          <w:tcPr>
            <w:tcW w:w="12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道县殡仪馆</w:t>
            </w:r>
          </w:p>
        </w:tc>
        <w:tc>
          <w:tcPr>
            <w:tcW w:w="12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outlineLvl w:val="9"/>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outlineLvl w:val="9"/>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《殡葬管理条例》</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第三条：国务院民政部门负责全国的殡葬管理工作。县级以上地方人民政府民政部门负责本行政区域内的殡葬管理工作。</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《湖南省实施&lt;殡葬管理条例&gt;办法》</w:t>
            </w:r>
          </w:p>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第五条第一款：县级以上人民政府民政部门负责本行政区域内的殡葬管理工作。有关部门按照各自职责，协同民政部门做好殡葬管理工作。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宁远县殡仪馆</w:t>
            </w:r>
          </w:p>
        </w:tc>
        <w:tc>
          <w:tcPr>
            <w:tcW w:w="12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r>
              <w:rPr>
                <w:rFonts w:hint="eastAsia" w:ascii="宋体" w:hAnsi="宋体" w:eastAsia="宋体" w:cs="宋体"/>
                <w:color w:val="000000"/>
                <w:kern w:val="0"/>
                <w:sz w:val="21"/>
                <w:szCs w:val="21"/>
                <w:lang w:val="en-US" w:eastAsia="zh-CN" w:bidi="ar"/>
              </w:rPr>
              <w:t>1.建设审批监督检查。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2.运营管理监督检查。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3.服务提供监督检查。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4.管理情况监督检查。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5.收费管理监督检查。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6.安全生产监督检查。</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蓝山县殡仪馆</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永州市民政局社会事务科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洪江市朝晖庄园有限公司（黔城殡仪馆）</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怀化市民政局社会事务科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r>
        <w:tblPrEx>
          <w:tblCellMar>
            <w:top w:w="0" w:type="dxa"/>
            <w:left w:w="0" w:type="dxa"/>
            <w:bottom w:w="0" w:type="dxa"/>
            <w:right w:w="0" w:type="dxa"/>
          </w:tblCellMar>
        </w:tblPrEx>
        <w:trPr>
          <w:trHeight w:val="9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对民营殡仪馆的行政检查</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冷水江市福寿殡仪服务有限公司</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2025年6月、12月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现场执法与非现场执法相结合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娄底市民政局儿童福利和社会福利科</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是，民政部门牵头，发改、市场监管、自然资源、林业、生态环境部门配合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bl>
    <w:p>
      <w:pPr>
        <w:keepNext w:val="0"/>
        <w:keepLines w:val="0"/>
        <w:widowControl w:val="0"/>
        <w:suppressLineNumbers w:val="0"/>
        <w:spacing w:before="0" w:beforeAutospacing="0" w:after="0" w:afterAutospacing="0" w:line="560" w:lineRule="exact"/>
        <w:ind w:left="0" w:right="0"/>
        <w:jc w:val="both"/>
        <w:textAlignment w:val="center"/>
        <w:rPr>
          <w:rFonts w:hint="eastAsia" w:ascii="黑体" w:hAnsi="宋体" w:eastAsia="黑体" w:cs="黑体"/>
          <w:color w:val="000000"/>
          <w:kern w:val="0"/>
          <w:sz w:val="32"/>
          <w:szCs w:val="32"/>
          <w:lang w:val="en-US"/>
        </w:rPr>
      </w:pPr>
      <w:r>
        <w:rPr>
          <w:rFonts w:hint="default" w:ascii="Times New Roman" w:hAnsi="Times New Roman" w:eastAsia="黑体" w:cs="Times New Roman"/>
          <w:kern w:val="2"/>
          <w:sz w:val="32"/>
          <w:szCs w:val="32"/>
          <w:lang w:val="en-US" w:eastAsia="zh-CN" w:bidi="ar"/>
        </w:rPr>
        <w:br w:type="page"/>
      </w:r>
      <w:r>
        <w:rPr>
          <w:rFonts w:hint="eastAsia" w:ascii="黑体" w:hAnsi="宋体" w:eastAsia="黑体" w:cs="黑体"/>
          <w:color w:val="000000"/>
          <w:kern w:val="0"/>
          <w:sz w:val="32"/>
          <w:szCs w:val="32"/>
          <w:lang w:val="en-US" w:eastAsia="zh-CN" w:bidi="ar"/>
        </w:rPr>
        <w:t>附件4</w:t>
      </w:r>
    </w:p>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仿宋_GB2312" w:cs="Times New Roman"/>
          <w:b/>
          <w:kern w:val="0"/>
          <w:sz w:val="32"/>
          <w:szCs w:val="32"/>
          <w:lang w:val="en-US" w:bidi="ar"/>
        </w:rPr>
      </w:pPr>
      <w:r>
        <w:rPr>
          <w:rFonts w:hint="eastAsia" w:ascii="Times New Roman" w:hAnsi="Times New Roman" w:eastAsia="方正小标宋简体" w:cs="方正小标宋简体"/>
          <w:color w:val="000000"/>
          <w:kern w:val="0"/>
          <w:sz w:val="44"/>
          <w:szCs w:val="44"/>
          <w:lang w:val="en-US" w:eastAsia="zh-CN" w:bidi="ar"/>
        </w:rPr>
        <w:t>湖南省民政厅</w:t>
      </w:r>
      <w:r>
        <w:rPr>
          <w:rFonts w:hint="default" w:ascii="Times New Roman" w:hAnsi="Times New Roman" w:eastAsia="方正小标宋简体" w:cs="Times New Roman"/>
          <w:color w:val="000000"/>
          <w:kern w:val="0"/>
          <w:sz w:val="44"/>
          <w:szCs w:val="44"/>
          <w:lang w:val="en-US" w:eastAsia="zh-CN" w:bidi="ar"/>
        </w:rPr>
        <w:t>2025</w:t>
      </w:r>
      <w:r>
        <w:rPr>
          <w:rFonts w:hint="eastAsia" w:ascii="Times New Roman" w:hAnsi="Times New Roman" w:eastAsia="方正小标宋简体" w:cs="方正小标宋简体"/>
          <w:color w:val="000000"/>
          <w:kern w:val="0"/>
          <w:sz w:val="44"/>
          <w:szCs w:val="44"/>
          <w:lang w:val="en-US" w:eastAsia="zh-CN" w:bidi="ar"/>
        </w:rPr>
        <w:t>年度涉企行政检查计划（民办养老机构）</w:t>
      </w:r>
    </w:p>
    <w:tbl>
      <w:tblPr>
        <w:tblStyle w:val="5"/>
        <w:tblW w:w="14872" w:type="dxa"/>
        <w:jc w:val="center"/>
        <w:shd w:val="clear" w:color="auto" w:fill="auto"/>
        <w:tblLayout w:type="fixed"/>
        <w:tblCellMar>
          <w:top w:w="0" w:type="dxa"/>
          <w:left w:w="108" w:type="dxa"/>
          <w:bottom w:w="0" w:type="dxa"/>
          <w:right w:w="108" w:type="dxa"/>
        </w:tblCellMar>
      </w:tblPr>
      <w:tblGrid>
        <w:gridCol w:w="694"/>
        <w:gridCol w:w="1200"/>
        <w:gridCol w:w="1788"/>
        <w:gridCol w:w="1543"/>
        <w:gridCol w:w="3059"/>
        <w:gridCol w:w="1230"/>
        <w:gridCol w:w="1005"/>
        <w:gridCol w:w="1365"/>
        <w:gridCol w:w="752"/>
        <w:gridCol w:w="1320"/>
        <w:gridCol w:w="916"/>
      </w:tblGrid>
      <w:tr>
        <w:tblPrEx>
          <w:shd w:val="clear" w:color="auto" w:fill="auto"/>
          <w:tblCellMar>
            <w:top w:w="0" w:type="dxa"/>
            <w:left w:w="108" w:type="dxa"/>
            <w:bottom w:w="0" w:type="dxa"/>
            <w:right w:w="108" w:type="dxa"/>
          </w:tblCellMar>
        </w:tblPrEx>
        <w:trPr>
          <w:trHeight w:val="980" w:hRule="atLeast"/>
          <w:tblHeader/>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检查事项</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实施依据</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具体检查对象(含数量)或</w:t>
            </w:r>
            <w:r>
              <w:rPr>
                <w:rFonts w:hint="eastAsia" w:ascii="宋体" w:hAnsi="宋体" w:eastAsia="宋体" w:cs="宋体"/>
                <w:b/>
                <w:color w:val="000000"/>
                <w:kern w:val="0"/>
                <w:sz w:val="21"/>
                <w:szCs w:val="21"/>
                <w:lang w:val="en-US" w:eastAsia="zh-CN" w:bidi="ar"/>
              </w:rPr>
              <w:br w:type="textWrapping"/>
            </w:r>
            <w:r>
              <w:rPr>
                <w:rFonts w:hint="eastAsia" w:ascii="宋体" w:hAnsi="宋体" w:eastAsia="宋体" w:cs="宋体"/>
                <w:b/>
                <w:color w:val="000000"/>
                <w:kern w:val="0"/>
                <w:sz w:val="21"/>
                <w:szCs w:val="21"/>
                <w:lang w:val="en-US" w:eastAsia="zh-CN" w:bidi="ar"/>
              </w:rPr>
              <w:t>“双随机”抽查对象（含总数及比例）</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检查内容（项目）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拟实施检查时间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kern w:val="0"/>
                <w:szCs w:val="21"/>
                <w:lang w:val="en-US" w:bidi="ar"/>
              </w:rPr>
            </w:pPr>
            <w:r>
              <w:rPr>
                <w:rFonts w:hint="eastAsia" w:ascii="宋体" w:hAnsi="宋体" w:eastAsia="宋体" w:cs="宋体"/>
                <w:b/>
                <w:color w:val="000000"/>
                <w:kern w:val="0"/>
                <w:sz w:val="21"/>
                <w:szCs w:val="21"/>
                <w:lang w:val="en-US" w:eastAsia="zh-CN" w:bidi="ar"/>
              </w:rPr>
              <w:t>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方式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kern w:val="0"/>
                <w:szCs w:val="21"/>
                <w:lang w:val="en-US" w:bidi="ar"/>
              </w:rPr>
            </w:pPr>
            <w:r>
              <w:rPr>
                <w:rFonts w:hint="eastAsia" w:ascii="宋体" w:hAnsi="宋体" w:eastAsia="宋体" w:cs="宋体"/>
                <w:b/>
                <w:color w:val="000000"/>
                <w:kern w:val="0"/>
                <w:sz w:val="21"/>
                <w:szCs w:val="21"/>
                <w:lang w:val="en-US" w:eastAsia="zh-CN" w:bidi="ar"/>
              </w:rPr>
              <w:t>年度检查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频次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承办机构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Style w:val="12"/>
                <w:rFonts w:hint="eastAsia" w:ascii="宋体" w:hAnsi="宋体" w:eastAsia="宋体" w:cs="宋体"/>
                <w:b/>
                <w:kern w:val="2"/>
                <w:sz w:val="21"/>
                <w:szCs w:val="21"/>
                <w:lang w:val="en-US" w:eastAsia="zh-CN" w:bidi="ar"/>
              </w:rPr>
              <w:t>是否属跨部门联合检查（如是，需</w:t>
            </w:r>
            <w:r>
              <w:rPr>
                <w:rFonts w:hint="eastAsia" w:ascii="宋体" w:hAnsi="宋体" w:eastAsia="宋体" w:cs="宋体"/>
                <w:b/>
                <w:color w:val="000000"/>
                <w:kern w:val="0"/>
                <w:sz w:val="21"/>
                <w:szCs w:val="21"/>
                <w:lang w:val="en-US" w:eastAsia="zh-CN" w:bidi="ar"/>
              </w:rPr>
              <w:t>写</w:t>
            </w:r>
            <w:r>
              <w:rPr>
                <w:rStyle w:val="12"/>
                <w:rFonts w:hint="eastAsia" w:ascii="宋体" w:hAnsi="宋体" w:eastAsia="宋体" w:cs="宋体"/>
                <w:b/>
                <w:kern w:val="2"/>
                <w:sz w:val="21"/>
                <w:szCs w:val="21"/>
                <w:lang w:val="en-US" w:eastAsia="zh-CN" w:bidi="ar"/>
              </w:rPr>
              <w:t>明牵头部门和配合部门）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outlineLvl w:val="9"/>
              <w:rPr>
                <w:rFonts w:hint="eastAsia" w:ascii="宋体" w:hAnsi="宋体" w:eastAsia="宋体" w:cs="宋体"/>
                <w:b/>
                <w:color w:val="000000"/>
                <w:szCs w:val="21"/>
                <w:lang w:val="en-US"/>
              </w:rPr>
            </w:pPr>
            <w:r>
              <w:rPr>
                <w:rFonts w:hint="eastAsia" w:ascii="宋体" w:hAnsi="宋体" w:eastAsia="宋体" w:cs="宋体"/>
                <w:b/>
                <w:color w:val="000000"/>
                <w:kern w:val="0"/>
                <w:sz w:val="21"/>
                <w:szCs w:val="21"/>
                <w:lang w:val="en-US" w:eastAsia="zh-CN" w:bidi="ar"/>
              </w:rPr>
              <w:t>备注</w:t>
            </w:r>
          </w:p>
        </w:tc>
      </w:tr>
      <w:tr>
        <w:tblPrEx>
          <w:tblCellMar>
            <w:top w:w="0" w:type="dxa"/>
            <w:left w:w="108" w:type="dxa"/>
            <w:bottom w:w="0" w:type="dxa"/>
            <w:right w:w="108" w:type="dxa"/>
          </w:tblCellMar>
        </w:tblPrEx>
        <w:trPr>
          <w:trHeight w:val="9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outlineLvl w:val="9"/>
              <w:rPr>
                <w:rFonts w:hint="eastAsia" w:ascii="宋体" w:hAnsi="宋体" w:eastAsia="宋体" w:cs="宋体"/>
                <w:color w:val="000000"/>
                <w:szCs w:val="21"/>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养老机构“双随机、一公开”监管抽查</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1.《中华人民共和国老年人权益保障法》（2018年12月29日实施）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第四十五条第一款：县级以上人民政府民政部门依法履行监督检查职责，可以采取以下措施：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（一）向养老机构和个人了解情况；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（二）进入涉嫌违法的养老机构进行现场检查；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（三）查阅或者复制有关合同、票据、账簿及其他有关资料；</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（四）发现养老机构存在可能危及人身健康和生命财产安全风险的，责令限期改正，逾期不改正的，责令停业整顿。</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2.《养老机构管理办法》（2020年11月1日实施）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第三十七条第一款：民政部门依法履行监督检查职责，可以采取以下措施：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（一）向养老机构和个人了解情况；</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（二）进入涉嫌违法的养老机构进行现场检查；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（三）查阅或者复制有关合同、票据、账簿及其他有关资料；</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（四）发现养老机构存在可能危及人身健康和生命财产安全风险的，责令限期改正，逾期不改正的，责令停业整顿。</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第二款：民政部门实施监督检查时，监督检查人员不得少于2人，应当出示执法证件。</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第三款：对民政部门依法进行的监督检查，养老机构应当配合，如实提供相关资料和信息，不得隐瞒、拒绝、阻碍。</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民政部关于印发&lt;养老机构行政检查办法&gt;的通知》第四条第一款：已经备案的养老机构，由办理备案的民政部门实施行政检查。未备案的养老机构，由服务场所所在地的县级人民政府民政部门实施行政检查。</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第二款：上级民政部门可以通过查看养老机构服务场所、向养老机构和个人了解情况等方式监督指导下级民政部门开展行政检查工作。</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全省在市场监管部门登记的养老机构481家，抽查比例为30%。</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1.备案情况监督检查：（1）备案申请书、承诺书现场核验（2）变更备案现场核验。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2.合同管理监督检查：（1）服务协议签订情况（2）服务协议落实情况。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3.信息公开监督检查：（1）安全、财务、档案管理等规章制度公开（2）服务标准公开（3）工作流程公开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4.规章制度落实情况监督检查：（1）入院评估制度制定落实情况（2）安全、财务、档案管理等规章制度制定落实情况（3）养老护理人员薪酬制度制定落实情况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 xml:space="preserve">5.养老服务质量安全检查：（1）安全标志使用情况的检查（2）养老护理员培训情况的检查（3）昼夜巡查、交接班制度实施情况的检查（4）老年人个人信息和监控内容保密制度实施情况的检查（5）防止兜售保健食品、药品措施的检查（6）污染织物单独清洗、消毒、处置情况的检查（7）老年人生活、活动区域禁止吸烟情况的检查（8）入住养老机构服务安全风险评估情况的检查（9）防噎食措施的检查（10）防食品药品误突发事件应对监督检查食措施的检查（11）防压疮措施的检查（12）防烫伤措施的检查（13）防坠床措施的检查（14）防跌倒措施的检查（15）防他伤和自伤措施的检查（16）防走失措施的检查（17）防文娱活动意外措施的检查（18）服务安全风险防范评价工作的检查（19）安全隐患排查整改情况的检查（20）安全教育开展情况的检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6.突发事件应对监督检查：制定突发事件应急预案，配备应急救援设备、设施，定期开展突发事件应急演练情况的检查。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7.从业人员监督检查：从事医疗、康复、消防等服务的人员职业资格的检查。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8.项目资金管理和使用情况监督检查：项目资金是否规范管理和使用的检查。                          9.资金安全监督检查：（1）涉嫌非法集资行为的检查（2）预收费行为的检查。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10.服务收费监督检查：价格行为抽查类别所有抽查事项。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11.食品、保健食品虚假宣传检查：（1）是否利用会议、讲座、健康咨询等方式对食品、保健食品进行虚假宣传。（2）普通食品是否声称保健功能，冒充保健食品进行销售。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12.食品安全情况监督检查：（1）养老机构食堂办理食品经营许可证情况；（2）养老机构食堂食品安全管理制度落实情况。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13.养老机构消防设计审查、消防验收及备案抽查手续查验：养老机构是否依法申请办理了消防设计审查、消防验收及备案抽查手续。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14.养老机构房屋安全鉴定报告监督检查：养老机构房屋安全鉴定是否规范。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15.养老机构燃气安全使用监督抽查：养老机构燃气使用情况。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16.医疗服务与质量安全检查：养老机构内设医疗机构资质审查，以及内设医疗机构中从事医疗护理、康复治疗的专业技术人员资质的管理，加强对养老机构内设医疗机构依法执业、医疗服务质量安全监管。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17.重点传染病防控措施落实情况监督检查：养老机构是否全面落实重点传染病防控措施，做好老年人和工作人员个人防护，降低养老机构发生传染病聚集性疫情风险。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5月-7月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现场检查、非现场检查相结合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一年1次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default" w:ascii="宋体" w:hAnsi="宋体" w:eastAsia="宋体" w:cs="宋体"/>
                <w:color w:val="000000"/>
                <w:szCs w:val="21"/>
              </w:rPr>
            </w:pPr>
            <w:r>
              <w:rPr>
                <w:rFonts w:hint="default" w:ascii="宋体" w:hAnsi="宋体" w:eastAsia="宋体" w:cs="宋体"/>
                <w:color w:val="000000"/>
                <w:szCs w:val="21"/>
              </w:rPr>
              <w:t>各市州民政局养老服务科（处）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outlineLvl w:val="9"/>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是跨部门联合检查。牵头部门为省民政厅，配合部门为省市场监督管理局、省住房和城乡建设厅、省卫生健康委员会、省疾控局。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outlineLvl w:val="9"/>
              <w:rPr>
                <w:rFonts w:hint="eastAsia" w:ascii="宋体" w:hAnsi="宋体" w:eastAsia="宋体" w:cs="宋体"/>
                <w:color w:val="000000"/>
                <w:szCs w:val="21"/>
                <w:lang w:val="en-US"/>
              </w:rPr>
            </w:pPr>
          </w:p>
        </w:tc>
      </w:tr>
    </w:tbl>
    <w:p>
      <w:pPr>
        <w:keepNext w:val="0"/>
        <w:keepLines w:val="0"/>
        <w:widowControl w:val="0"/>
        <w:suppressLineNumbers w:val="0"/>
        <w:spacing w:before="0" w:beforeAutospacing="0" w:after="0" w:afterAutospacing="0"/>
        <w:ind w:left="0" w:right="0"/>
        <w:jc w:val="both"/>
        <w:rPr>
          <w:lang w:val="en-US"/>
        </w:rPr>
      </w:pPr>
    </w:p>
    <w:p/>
    <w:sectPr>
      <w:footerReference r:id="rId3" w:type="default"/>
      <w:pgSz w:w="16838" w:h="11906" w:orient="landscape"/>
      <w:pgMar w:top="1803" w:right="1440" w:bottom="1803" w:left="1440" w:header="851" w:footer="992" w:gutter="0"/>
      <w:pgNumType w:fmt="decimal"/>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A61DC"/>
    <w:rsid w:val="42BA532C"/>
    <w:rsid w:val="556A61DC"/>
    <w:rsid w:val="73EF882F"/>
    <w:rsid w:val="BFCD51D2"/>
    <w:rsid w:val="F35B9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basedOn w:val="6"/>
    <w:link w:val="2"/>
    <w:qFormat/>
    <w:uiPriority w:val="0"/>
    <w:rPr>
      <w:rFonts w:hint="eastAsia" w:ascii="宋体" w:hAnsi="宋体" w:eastAsia="宋体" w:cs="宋体"/>
      <w:b/>
      <w:kern w:val="44"/>
      <w:sz w:val="48"/>
      <w:szCs w:val="48"/>
    </w:rPr>
  </w:style>
  <w:style w:type="character" w:customStyle="1" w:styleId="8">
    <w:name w:val="页脚 Char"/>
    <w:basedOn w:val="6"/>
    <w:link w:val="3"/>
    <w:qFormat/>
    <w:uiPriority w:val="0"/>
    <w:rPr>
      <w:kern w:val="2"/>
      <w:sz w:val="18"/>
      <w:szCs w:val="18"/>
    </w:rPr>
  </w:style>
  <w:style w:type="character" w:customStyle="1" w:styleId="9">
    <w:name w:val="font51"/>
    <w:basedOn w:val="6"/>
    <w:qFormat/>
    <w:uiPriority w:val="0"/>
    <w:rPr>
      <w:rFonts w:hint="eastAsia" w:ascii="黑体" w:hAnsi="宋体" w:eastAsia="黑体" w:cs="黑体"/>
      <w:color w:val="000000"/>
      <w:sz w:val="16"/>
      <w:szCs w:val="16"/>
      <w:u w:val="none"/>
    </w:rPr>
  </w:style>
  <w:style w:type="character" w:customStyle="1" w:styleId="10">
    <w:name w:val="font141"/>
    <w:basedOn w:val="6"/>
    <w:qFormat/>
    <w:uiPriority w:val="0"/>
    <w:rPr>
      <w:rFonts w:hint="eastAsia" w:ascii="黑体" w:hAnsi="宋体" w:eastAsia="黑体" w:cs="黑体"/>
      <w:color w:val="000000"/>
      <w:sz w:val="16"/>
      <w:szCs w:val="16"/>
      <w:u w:val="none"/>
    </w:rPr>
  </w:style>
  <w:style w:type="character" w:customStyle="1" w:styleId="11">
    <w:name w:val="font71"/>
    <w:basedOn w:val="6"/>
    <w:qFormat/>
    <w:uiPriority w:val="0"/>
    <w:rPr>
      <w:rFonts w:hint="eastAsia" w:ascii="黑体" w:hAnsi="宋体" w:eastAsia="黑体" w:cs="黑体"/>
      <w:color w:val="FF0000"/>
      <w:sz w:val="16"/>
      <w:szCs w:val="16"/>
      <w:u w:val="none"/>
    </w:rPr>
  </w:style>
  <w:style w:type="character" w:customStyle="1" w:styleId="12">
    <w:name w:val="font11"/>
    <w:basedOn w:val="6"/>
    <w:qFormat/>
    <w:uiPriority w:val="0"/>
    <w:rPr>
      <w:rFonts w:hint="eastAsia"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2025-03-26T03:30:00Z</dcterms:created>
  <dc:creator>Administrator</dc:creator>
  <cp:lastModifiedBy>周信</cp:lastModifiedBy>
  <cp:lastPrinted>2025-03-26T03:42:00Z</cp:lastPrinted>
  <dcterms:modified xsi:type="dcterms:W3CDTF">2025-03-26T10:26:53Z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