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eastAsia="zh-CN"/>
        </w:rPr>
        <w:t>湖南省第一届“智赋万企”</w:t>
      </w:r>
      <w:r>
        <w:rPr>
          <w:rFonts w:hint="default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" w:eastAsia="zh-CN"/>
        </w:rPr>
        <w:t>工业互联网安全大赛暨2024年中国工业互联网安全大赛湖南省选拔赛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" w:eastAsia="zh-CN"/>
        </w:rPr>
        <w:t>实操竞赛命题说明</w:t>
      </w:r>
      <w:bookmarkStart w:id="29" w:name="_GoBack"/>
      <w:bookmarkEnd w:id="29"/>
    </w:p>
    <w:p>
      <w:pPr>
        <w:pStyle w:val="23"/>
        <w:rPr>
          <w:rFonts w:hint="eastAsia" w:ascii="黑体" w:hAnsi="黑体" w:eastAsia="黑体" w:cs="黑体"/>
        </w:rPr>
      </w:pPr>
    </w:p>
    <w:p>
      <w:pPr>
        <w:pStyle w:val="3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一、实操竞赛命题方案</w:t>
      </w: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1913"/>
        <w:gridCol w:w="5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24"/>
            </w:pPr>
            <w:bookmarkStart w:id="0" w:name="OLE_LINK1" w:colFirst="0" w:colLast="2"/>
            <w:bookmarkStart w:id="1" w:name="OLE_LINK8"/>
            <w:r>
              <w:t>一级指标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24"/>
            </w:pPr>
            <w:r>
              <w:t>二级指标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24"/>
            </w:pPr>
            <w:r>
              <w:t>三级指标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</w:tcPr>
          <w:p>
            <w:pPr>
              <w:pStyle w:val="24"/>
              <w:rPr>
                <w:rFonts w:hint="eastAsia" w:eastAsiaTheme="minorEastAsia"/>
                <w:lang w:eastAsia="zh-CN"/>
              </w:rPr>
            </w:pPr>
            <w:r>
              <w:t>业务加固实施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5%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系统安全基线建设与实施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根据任务书完成对系统安全基线建设与实施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业务主机安全加固配置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根据任务书完成对业务主机安全加固配置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安全审计策略配置与部署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根据任务书完成对安全审计策略配置与部署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主机日志审计策略配置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根据任务书完成对主机日志审计策略配置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工业设施安全加固</w:t>
            </w:r>
            <w:bookmarkStart w:id="2" w:name="OLE_LINK5"/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10%</w:t>
            </w:r>
            <w:r>
              <w:rPr>
                <w:rFonts w:hint="eastAsia"/>
                <w:lang w:eastAsia="zh-CN"/>
              </w:rPr>
              <w:t>）</w:t>
            </w:r>
            <w:bookmarkEnd w:id="2"/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工业互联网平台安全加固实施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根据任务书完成滴哦工业互联网平台安全加固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</w:pPr>
            <w:r>
              <w:t>SCADA安全加固实施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根据任务书完成对SCADA安全加固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</w:pPr>
            <w:r>
              <w:t>PLC安全加固实施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根据任务书完成对PLC安全加固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</w:pPr>
            <w:r>
              <w:t>HMI安全加固实施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根据任务书完成对HMI安全加固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</w:tcPr>
          <w:p>
            <w:pPr>
              <w:pStyle w:val="24"/>
              <w:rPr>
                <w:rFonts w:hint="default" w:eastAsiaTheme="minorEastAsia"/>
                <w:lang w:val="en-US" w:eastAsia="zh-CN"/>
              </w:rPr>
            </w:pPr>
            <w:r>
              <w:t>安全事件分析研判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5%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网络攻击风险预防与监控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根据任务书完成对网络攻击风险预防与监控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</w:pPr>
            <w:r>
              <w:t>网络攻击行为捕捉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根据任务书完成对网络攻击行为捕捉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网络安全事件分析研判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根据任务书完成对网络安全事件分析研判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网络攻击行为溯源与定位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根据任务书完成对网络攻击行为溯源与定位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安全风险评估测评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10%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0" w:type="auto"/>
          </w:tcPr>
          <w:p>
            <w:pPr>
              <w:pStyle w:val="24"/>
            </w:pPr>
            <w:r>
              <w:t>主机服务探测验证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根据任务书完成对主机服务探测验证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</w:pPr>
            <w:r>
              <w:t>安全漏洞测试验证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根据任务书完成对安全漏洞测试验证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</w:pPr>
            <w:r>
              <w:t>源代码安全风险评估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根据任务书完成对源代码安全风险评估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</w:pPr>
            <w:r>
              <w:t>恶意程序利用验证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根据任务书完成对恶意程序利用验证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安全事件应急处置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10%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恶意程序事件应急处置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根据任务书完成对恶意程序类事件应急处置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网络攻击事件应急处置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根据任务书完成对网络攻击类事件应急处置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信息破坏事件应急处置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根据任务书完成对信息破坏类</w:t>
            </w:r>
            <w:r>
              <w:rPr>
                <w:rFonts w:hint="default"/>
                <w:lang w:val="en-US" w:eastAsia="zh-CN"/>
              </w:rPr>
              <w:t>事件</w:t>
            </w:r>
            <w:r>
              <w:rPr>
                <w:lang w:eastAsia="zh-CN"/>
              </w:rPr>
              <w:t>应急处置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</w:pPr>
            <w:bookmarkStart w:id="3" w:name="OLE_LINK4"/>
            <w:r>
              <w:t>安全漏洞修复</w:t>
            </w:r>
            <w:bookmarkEnd w:id="3"/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lang w:eastAsia="zh-CN"/>
              </w:rPr>
              <w:t>根据任务书完成对安全漏洞修复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bookmarkStart w:id="4" w:name="OLE_LINK6"/>
            <w:bookmarkStart w:id="5" w:name="OLE_LINK2" w:colFirst="0" w:colLast="0"/>
            <w:r>
              <w:rPr>
                <w:rFonts w:hint="eastAsia"/>
                <w:lang w:eastAsia="zh-CN"/>
              </w:rPr>
              <w:t>数据分类分（</w:t>
            </w:r>
            <w:r>
              <w:rPr>
                <w:rFonts w:hint="eastAsia"/>
                <w:lang w:val="en-US" w:eastAsia="zh-CN"/>
              </w:rPr>
              <w:t>10%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eastAsia="zh-CN"/>
              </w:rPr>
              <w:tab/>
            </w:r>
          </w:p>
        </w:tc>
        <w:tc>
          <w:tcPr>
            <w:tcW w:w="0" w:type="auto"/>
          </w:tcPr>
          <w:p>
            <w:pPr>
              <w:pStyle w:val="24"/>
            </w:pPr>
            <w:r>
              <w:rPr>
                <w:rFonts w:hint="eastAsia"/>
                <w:lang w:eastAsia="zh-CN"/>
              </w:rPr>
              <w:t>数据分类分级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考察选手对工业互联网数据的分类分级原则和方法的掌握，能够根据不同的数据特性和敏感度进行科学合理的分类分级</w:t>
            </w: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vAlign w:val="center"/>
          </w:tcPr>
          <w:p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攻击渗透（50%）</w:t>
            </w:r>
          </w:p>
        </w:tc>
        <w:tc>
          <w:tcPr>
            <w:tcW w:w="0" w:type="auto"/>
          </w:tcPr>
          <w:p>
            <w:pPr>
              <w:pStyle w:val="24"/>
              <w:rPr>
                <w:rFonts w:asciiTheme="minorHAnsi" w:hAnsiTheme="minorHAnsi" w:eastAsiaTheme="minorEastAsia" w:cstheme="minorBidi"/>
                <w:sz w:val="24"/>
                <w:szCs w:val="24"/>
                <w:lang w:val="en-US" w:eastAsia="en-US" w:bidi="ar-SA"/>
              </w:rPr>
            </w:pPr>
            <w:bookmarkStart w:id="6" w:name="OLE_LINK3"/>
            <w:r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zh-CN" w:bidi="ar-SA"/>
              </w:rPr>
              <w:t>边界突破</w:t>
            </w:r>
            <w:bookmarkEnd w:id="6"/>
            <w:r>
              <w:rPr>
                <w:rFonts w:hint="eastAsia" w:cstheme="minorBidi"/>
                <w:sz w:val="24"/>
                <w:szCs w:val="24"/>
                <w:lang w:val="en-US" w:eastAsia="zh-CN" w:bidi="ar-SA"/>
              </w:rPr>
              <w:t>（10%）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bookmarkStart w:id="7" w:name="OLE_LINK44"/>
            <w:r>
              <w:rPr>
                <w:rFonts w:hint="eastAsia"/>
                <w:lang w:eastAsia="zh-CN"/>
              </w:rPr>
              <w:t>VPN设备漏洞利用、</w:t>
            </w:r>
            <w:r>
              <w:rPr>
                <w:rFonts w:hint="eastAsia"/>
                <w:lang w:val="en-US" w:eastAsia="zh-CN"/>
              </w:rPr>
              <w:t>工业</w:t>
            </w:r>
            <w:r>
              <w:rPr>
                <w:rFonts w:hint="eastAsia"/>
                <w:lang w:eastAsia="zh-CN"/>
              </w:rPr>
              <w:t>防火墙设备漏洞利用、</w:t>
            </w:r>
            <w:r>
              <w:rPr>
                <w:rFonts w:hint="eastAsia"/>
                <w:lang w:val="en-US" w:eastAsia="zh-CN"/>
              </w:rPr>
              <w:t>工业管理系统漏洞利用</w:t>
            </w:r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4"/>
                <w:lang w:val="en-US" w:eastAsia="zh-CN" w:bidi="ar-SA"/>
              </w:rPr>
              <w:t>权限提升</w:t>
            </w:r>
            <w:bookmarkStart w:id="8" w:name="OLE_LINK7"/>
            <w:r>
              <w:rPr>
                <w:rFonts w:hint="eastAsia" w:cstheme="minorBidi"/>
                <w:sz w:val="24"/>
                <w:szCs w:val="24"/>
                <w:lang w:val="en-US" w:eastAsia="zh-CN" w:bidi="ar-SA"/>
              </w:rPr>
              <w:t>（10%）</w:t>
            </w:r>
            <w:bookmarkEnd w:id="8"/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Windows提权、数据库提权、Linux系统提权、系统服务提权、工控系统提权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横向移动</w:t>
            </w:r>
            <w:r>
              <w:rPr>
                <w:rFonts w:hint="eastAsia" w:cstheme="minorBidi"/>
                <w:sz w:val="24"/>
                <w:szCs w:val="24"/>
                <w:lang w:val="en-US" w:eastAsia="zh-CN" w:bidi="ar-SA"/>
              </w:rPr>
              <w:t>（10%）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工控</w:t>
            </w:r>
            <w:r>
              <w:rPr>
                <w:rFonts w:hint="eastAsia"/>
                <w:lang w:eastAsia="zh-CN"/>
              </w:rPr>
              <w:t>信息搜集、</w:t>
            </w:r>
            <w:r>
              <w:rPr>
                <w:rFonts w:hint="eastAsia"/>
                <w:lang w:val="en-US" w:eastAsia="zh-CN"/>
              </w:rPr>
              <w:t>工控系统识别、</w:t>
            </w:r>
            <w:r>
              <w:rPr>
                <w:rFonts w:hint="eastAsia"/>
                <w:lang w:eastAsia="zh-CN"/>
              </w:rPr>
              <w:t>隧道搭建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权限维持</w:t>
            </w:r>
            <w:r>
              <w:rPr>
                <w:rFonts w:hint="eastAsia" w:cstheme="minorBidi"/>
                <w:sz w:val="24"/>
                <w:szCs w:val="24"/>
                <w:lang w:val="en-US" w:eastAsia="zh-CN" w:bidi="ar-SA"/>
              </w:rPr>
              <w:t>（10%）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Webshell免杀、Webshell流量加密、Windows</w:t>
            </w:r>
            <w:r>
              <w:rPr>
                <w:rFonts w:hint="eastAsia"/>
                <w:lang w:val="en-US" w:eastAsia="zh-CN"/>
              </w:rPr>
              <w:t>后门</w:t>
            </w:r>
            <w:r>
              <w:rPr>
                <w:rFonts w:hint="eastAsia"/>
                <w:lang w:eastAsia="zh-CN"/>
              </w:rPr>
              <w:t>免杀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vMerge w:val="continue"/>
          </w:tcPr>
          <w:p>
            <w:pPr>
              <w:pStyle w:val="24"/>
              <w:rPr>
                <w:lang w:eastAsia="zh-CN"/>
              </w:rPr>
            </w:pPr>
          </w:p>
        </w:tc>
        <w:tc>
          <w:tcPr>
            <w:tcW w:w="0" w:type="auto"/>
          </w:tcPr>
          <w:p>
            <w:pPr>
              <w:pStyle w:val="2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漏洞利用</w:t>
            </w:r>
            <w:r>
              <w:rPr>
                <w:rFonts w:hint="eastAsia" w:cstheme="minorBidi"/>
                <w:sz w:val="24"/>
                <w:szCs w:val="24"/>
                <w:lang w:val="en-US" w:eastAsia="zh-CN" w:bidi="ar-SA"/>
              </w:rPr>
              <w:t>（10%）</w:t>
            </w:r>
          </w:p>
        </w:tc>
        <w:tc>
          <w:tcPr>
            <w:tcW w:w="0" w:type="auto"/>
          </w:tcPr>
          <w:p>
            <w:pPr>
              <w:pStyle w:val="24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利用工控系统、工控协议、工控设备等漏洞，对工业生产进行影响或者破坏</w:t>
            </w:r>
          </w:p>
        </w:tc>
      </w:tr>
      <w:bookmarkEnd w:id="1"/>
      <w:bookmarkEnd w:id="5"/>
    </w:tbl>
    <w:p>
      <w:pPr>
        <w:pStyle w:val="3"/>
        <w:rPr>
          <w:rFonts w:hint="eastAsia" w:eastAsia="SimSun"/>
          <w:lang w:eastAsia="zh-CN"/>
        </w:rPr>
      </w:pPr>
    </w:p>
    <w:p>
      <w:pPr>
        <w:pStyle w:val="23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二、样题范例</w:t>
      </w:r>
    </w:p>
    <w:p>
      <w:pPr>
        <w:pStyle w:val="23"/>
      </w:pPr>
      <w:r>
        <w:t>假定你是某企业的安全工程师，对于企业的安全生产需要你来进行安全配置，完成包括业务加固实施、工业设施安全加固、安全事件分析研判、安全风险评估测评、安全事件应急处置等工作</w:t>
      </w:r>
    </w:p>
    <w:p>
      <w:pPr>
        <w:pStyle w:val="7"/>
      </w:pPr>
      <w:bookmarkStart w:id="9" w:name="任务一业务加固实施"/>
      <w:r>
        <w:t>任务一：业务加固实施</w:t>
      </w:r>
    </w:p>
    <w:p>
      <w:pPr>
        <w:pStyle w:val="8"/>
      </w:pPr>
      <w:bookmarkStart w:id="10" w:name="系统安全基线建设与实施"/>
      <w:r>
        <w:t>系统安全基线建设与实施</w:t>
      </w:r>
    </w:p>
    <w:p>
      <w:pPr>
        <w:pStyle w:val="23"/>
      </w:pPr>
      <w:r>
        <w:t>对竞赛平台中的存在的操作系统进行安全加固，完成以下效果</w:t>
      </w:r>
    </w:p>
    <w:p>
      <w:pPr>
        <w:numPr>
          <w:ilvl w:val="0"/>
          <w:numId w:val="1"/>
        </w:numPr>
      </w:pPr>
      <w:r>
        <w:t>检查系统口令复杂度，要求密码至少8位长度，并且不能与旧密码相同</w:t>
      </w:r>
    </w:p>
    <w:p>
      <w:pPr>
        <w:numPr>
          <w:ilvl w:val="0"/>
          <w:numId w:val="1"/>
        </w:numPr>
      </w:pPr>
      <w:r>
        <w:t>检查系统账户锁定周期，要求对指定次数的错误密码尝试进行锁定</w:t>
      </w:r>
    </w:p>
    <w:p>
      <w:pPr>
        <w:numPr>
          <w:ilvl w:val="0"/>
          <w:numId w:val="1"/>
        </w:numPr>
      </w:pPr>
      <w:r>
        <w:t>对系统中不需要的端口进行关闭</w:t>
      </w:r>
    </w:p>
    <w:bookmarkEnd w:id="10"/>
    <w:p>
      <w:pPr>
        <w:pStyle w:val="8"/>
      </w:pPr>
      <w:bookmarkStart w:id="11" w:name="业务主机安全加固配置"/>
      <w:r>
        <w:t>业务主机安全加固配置</w:t>
      </w:r>
    </w:p>
    <w:p>
      <w:pPr>
        <w:pStyle w:val="23"/>
      </w:pPr>
      <w:r>
        <w:t>对竞赛平台中的存在的操作系统进行安全加固，完成以下效果</w:t>
      </w:r>
    </w:p>
    <w:p>
      <w:pPr>
        <w:numPr>
          <w:ilvl w:val="0"/>
          <w:numId w:val="2"/>
        </w:numPr>
      </w:pPr>
      <w:r>
        <w:t>开启SYN攻击保护</w:t>
      </w:r>
    </w:p>
    <w:p>
      <w:pPr>
        <w:numPr>
          <w:ilvl w:val="0"/>
          <w:numId w:val="2"/>
        </w:numPr>
      </w:pPr>
      <w:r>
        <w:t>禁止未登录前关闭主机</w:t>
      </w:r>
    </w:p>
    <w:p>
      <w:pPr>
        <w:numPr>
          <w:ilvl w:val="0"/>
          <w:numId w:val="2"/>
        </w:numPr>
      </w:pPr>
      <w:r>
        <w:t>关闭系统中文件夹共享</w:t>
      </w:r>
    </w:p>
    <w:bookmarkEnd w:id="11"/>
    <w:p>
      <w:pPr>
        <w:pStyle w:val="8"/>
      </w:pPr>
      <w:bookmarkStart w:id="12" w:name="主机日志与安全审计策略配置"/>
      <w:r>
        <w:t>主机日志与安全审计策略配置</w:t>
      </w:r>
    </w:p>
    <w:p>
      <w:pPr>
        <w:pStyle w:val="23"/>
      </w:pPr>
      <w:r>
        <w:t>对竞赛平台中的存在的系统主机进行检查，要求通过系统日志配置策略等相关操作完成本题，完成以下效果</w:t>
      </w:r>
    </w:p>
    <w:p>
      <w:pPr>
        <w:numPr>
          <w:ilvl w:val="0"/>
          <w:numId w:val="3"/>
        </w:numPr>
      </w:pPr>
      <w:r>
        <w:t>要求系统对错误失败的登录、事件进行审计</w:t>
      </w:r>
    </w:p>
    <w:p>
      <w:pPr>
        <w:numPr>
          <w:ilvl w:val="0"/>
          <w:numId w:val="3"/>
        </w:numPr>
      </w:pPr>
      <w:r>
        <w:t>要求对系统对象访问日志进行配置</w:t>
      </w:r>
    </w:p>
    <w:p>
      <w:pPr>
        <w:numPr>
          <w:ilvl w:val="0"/>
          <w:numId w:val="3"/>
        </w:numPr>
      </w:pPr>
      <w:r>
        <w:t>要求对审核系统中账户特权使用情况进行记录</w:t>
      </w:r>
    </w:p>
    <w:bookmarkEnd w:id="9"/>
    <w:bookmarkEnd w:id="12"/>
    <w:p>
      <w:pPr>
        <w:pStyle w:val="7"/>
      </w:pPr>
      <w:bookmarkStart w:id="13" w:name="任务二工业设施安全加固"/>
      <w:r>
        <w:t>任务二：工业设施安全加固</w:t>
      </w:r>
    </w:p>
    <w:p>
      <w:pPr>
        <w:pStyle w:val="8"/>
      </w:pPr>
      <w:bookmarkStart w:id="14" w:name="scada安全加固实施"/>
      <w:r>
        <w:t>SCADA安全加固实施</w:t>
      </w:r>
    </w:p>
    <w:p>
      <w:pPr>
        <w:pStyle w:val="23"/>
      </w:pPr>
      <w:r>
        <w:t>对竞赛平台中的存在的SCADA系统进行安全加固，完成以下效果</w:t>
      </w:r>
    </w:p>
    <w:p>
      <w:pPr>
        <w:numPr>
          <w:ilvl w:val="0"/>
          <w:numId w:val="4"/>
        </w:numPr>
      </w:pPr>
      <w:r>
        <w:t>要求恢复SCADA系统通讯，使操作员与SCADA系统能够通信</w:t>
      </w:r>
    </w:p>
    <w:bookmarkEnd w:id="14"/>
    <w:p>
      <w:pPr>
        <w:pStyle w:val="8"/>
      </w:pPr>
      <w:bookmarkStart w:id="15" w:name="plc安全加固实施"/>
      <w:r>
        <w:t>PLC安全加固实施</w:t>
      </w:r>
    </w:p>
    <w:p>
      <w:pPr>
        <w:pStyle w:val="23"/>
      </w:pPr>
      <w:r>
        <w:t>对竞赛平台中的存在的PLC系统进行安全加固，完成以下效果</w:t>
      </w:r>
    </w:p>
    <w:p>
      <w:pPr>
        <w:numPr>
          <w:ilvl w:val="0"/>
          <w:numId w:val="5"/>
        </w:numPr>
      </w:pPr>
      <w:r>
        <w:t>要求恢复PLC系统通讯，使操作员界面可正确显示动态参数</w:t>
      </w:r>
    </w:p>
    <w:p>
      <w:pPr>
        <w:numPr>
          <w:ilvl w:val="0"/>
          <w:numId w:val="5"/>
        </w:numPr>
      </w:pPr>
      <w:r>
        <w:t>排查并恢复PLC系统中被修改的工程文件</w:t>
      </w:r>
    </w:p>
    <w:bookmarkEnd w:id="13"/>
    <w:bookmarkEnd w:id="15"/>
    <w:p>
      <w:pPr>
        <w:pStyle w:val="7"/>
      </w:pPr>
      <w:bookmarkStart w:id="16" w:name="任务三安全事件分析研判"/>
      <w:r>
        <w:t>任务三：安全事件分析研判</w:t>
      </w:r>
    </w:p>
    <w:p>
      <w:pPr>
        <w:pStyle w:val="8"/>
      </w:pPr>
      <w:bookmarkStart w:id="17" w:name="安全事件分析研判"/>
      <w:r>
        <w:t>安全事件分析研判</w:t>
      </w:r>
    </w:p>
    <w:p>
      <w:pPr>
        <w:pStyle w:val="23"/>
      </w:pPr>
      <w:r>
        <w:t>对竞赛平台中的存在的网络安全攻击进行安全监控，完成以下效果</w:t>
      </w:r>
    </w:p>
    <w:p>
      <w:pPr>
        <w:numPr>
          <w:ilvl w:val="0"/>
          <w:numId w:val="6"/>
        </w:numPr>
      </w:pPr>
      <w:r>
        <w:t>要求监控系统中存在的安全攻击行为，并分析目的地址</w:t>
      </w:r>
    </w:p>
    <w:p>
      <w:pPr>
        <w:numPr>
          <w:ilvl w:val="0"/>
          <w:numId w:val="6"/>
        </w:numPr>
      </w:pPr>
      <w:r>
        <w:t>要求捕捉系统中存在的安全攻击行为，并对攻击的成功与失败进行分析和研判</w:t>
      </w:r>
    </w:p>
    <w:bookmarkEnd w:id="17"/>
    <w:p>
      <w:pPr>
        <w:pStyle w:val="8"/>
      </w:pPr>
      <w:bookmarkStart w:id="18" w:name="网络攻击行为溯源与定位"/>
      <w:r>
        <w:t>网络攻击行为溯源与定位</w:t>
      </w:r>
    </w:p>
    <w:p>
      <w:pPr>
        <w:pStyle w:val="23"/>
      </w:pPr>
      <w:r>
        <w:t>对竞赛平台中的存在的网络安全攻击进行溯源与定位，完成以下效果</w:t>
      </w:r>
    </w:p>
    <w:p>
      <w:pPr>
        <w:numPr>
          <w:ilvl w:val="0"/>
          <w:numId w:val="7"/>
        </w:numPr>
      </w:pPr>
      <w:r>
        <w:t>根据监控到的攻击行为，完成对漏洞的定位，并提取攻击行为中利用的恶意攻击代码和目标</w:t>
      </w:r>
    </w:p>
    <w:bookmarkEnd w:id="16"/>
    <w:bookmarkEnd w:id="18"/>
    <w:p>
      <w:pPr>
        <w:pStyle w:val="7"/>
      </w:pPr>
      <w:bookmarkStart w:id="19" w:name="任务四安全风险评估测评"/>
      <w:r>
        <w:t>任务四：安全风险评估测评</w:t>
      </w:r>
    </w:p>
    <w:p>
      <w:pPr>
        <w:pStyle w:val="8"/>
      </w:pPr>
      <w:bookmarkStart w:id="20" w:name="主机服务探测验证"/>
      <w:r>
        <w:t>主机服务探测验证</w:t>
      </w:r>
    </w:p>
    <w:p>
      <w:pPr>
        <w:pStyle w:val="23"/>
      </w:pPr>
      <w:r>
        <w:t>对竞赛平台中的存在的系统环境进行溯源与定位，完成以下效果</w:t>
      </w:r>
    </w:p>
    <w:p>
      <w:pPr>
        <w:numPr>
          <w:ilvl w:val="0"/>
          <w:numId w:val="8"/>
        </w:numPr>
      </w:pPr>
      <w:r>
        <w:t>根据竞赛平台提供的信息完成对主机服务的探测</w:t>
      </w:r>
    </w:p>
    <w:bookmarkEnd w:id="20"/>
    <w:p>
      <w:pPr>
        <w:pStyle w:val="8"/>
      </w:pPr>
      <w:bookmarkStart w:id="21" w:name="安全漏洞测试验证"/>
      <w:r>
        <w:t>安全漏洞测试验证</w:t>
      </w:r>
    </w:p>
    <w:p>
      <w:pPr>
        <w:pStyle w:val="23"/>
      </w:pPr>
      <w:r>
        <w:t>对竞赛平台中的存在的系统环境进行安全漏洞测试验证，完成以下效果</w:t>
      </w:r>
    </w:p>
    <w:p>
      <w:pPr>
        <w:numPr>
          <w:ilvl w:val="0"/>
          <w:numId w:val="9"/>
        </w:numPr>
      </w:pPr>
      <w:r>
        <w:t>根据当前系统运行的应用排查系统版本号及对应存在的漏洞</w:t>
      </w:r>
    </w:p>
    <w:bookmarkEnd w:id="21"/>
    <w:p>
      <w:pPr>
        <w:pStyle w:val="8"/>
      </w:pPr>
      <w:bookmarkStart w:id="22" w:name="源代码安全风险评估"/>
      <w:r>
        <w:t>源代码安全风险评估</w:t>
      </w:r>
    </w:p>
    <w:p>
      <w:pPr>
        <w:pStyle w:val="23"/>
      </w:pPr>
      <w:r>
        <w:t>对竞赛平台中的存在的系统环境进行源代码安全风险评估，完成以下效果</w:t>
      </w:r>
    </w:p>
    <w:p>
      <w:pPr>
        <w:numPr>
          <w:ilvl w:val="0"/>
          <w:numId w:val="10"/>
        </w:numPr>
      </w:pPr>
      <w:r>
        <w:t>根据当前运行的应用排查源代码中存在的安全漏洞</w:t>
      </w:r>
    </w:p>
    <w:bookmarkEnd w:id="22"/>
    <w:p>
      <w:pPr>
        <w:pStyle w:val="8"/>
      </w:pPr>
      <w:bookmarkStart w:id="23" w:name="恶意程序利用验证"/>
      <w:r>
        <w:t>恶意程序利用验证</w:t>
      </w:r>
    </w:p>
    <w:p>
      <w:pPr>
        <w:pStyle w:val="23"/>
      </w:pPr>
      <w:r>
        <w:t>对竞赛平台中的存在的系统环境进行恶意程序利用验证，完成以下效果</w:t>
      </w:r>
    </w:p>
    <w:p>
      <w:pPr>
        <w:numPr>
          <w:ilvl w:val="0"/>
          <w:numId w:val="11"/>
        </w:numPr>
      </w:pPr>
      <w:r>
        <w:t>根据当前运行的系统应用程序排查系统中被利用的后门程序，并定位其存在的位置</w:t>
      </w:r>
    </w:p>
    <w:bookmarkEnd w:id="19"/>
    <w:bookmarkEnd w:id="23"/>
    <w:p>
      <w:pPr>
        <w:pStyle w:val="7"/>
      </w:pPr>
      <w:bookmarkStart w:id="24" w:name="任务五安全事件应急处置"/>
      <w:r>
        <w:t>任务五：安全事件应急处置</w:t>
      </w:r>
    </w:p>
    <w:p>
      <w:pPr>
        <w:pStyle w:val="8"/>
      </w:pPr>
      <w:bookmarkStart w:id="25" w:name="恶意程序事件应急处置"/>
      <w:r>
        <w:t>恶意程序事件应急处置</w:t>
      </w:r>
    </w:p>
    <w:p>
      <w:pPr>
        <w:pStyle w:val="23"/>
      </w:pPr>
      <w:r>
        <w:t>对竞赛平台中的存在的系统环境进行恶意程序事件应急处置，完成以下效果</w:t>
      </w:r>
    </w:p>
    <w:p>
      <w:pPr>
        <w:numPr>
          <w:ilvl w:val="0"/>
          <w:numId w:val="12"/>
        </w:numPr>
      </w:pPr>
      <w:r>
        <w:t>根据当前运行的系统应用程序排查系统中存在的恶意程序，并对其进行安全处置</w:t>
      </w:r>
    </w:p>
    <w:bookmarkEnd w:id="25"/>
    <w:p>
      <w:pPr>
        <w:pStyle w:val="8"/>
      </w:pPr>
      <w:bookmarkStart w:id="26" w:name="网络攻击事件应急处置"/>
      <w:r>
        <w:t>网络攻击事件应急处置</w:t>
      </w:r>
    </w:p>
    <w:p>
      <w:pPr>
        <w:pStyle w:val="23"/>
      </w:pPr>
      <w:r>
        <w:t>对竞赛平台中的存在的系统环境进行网络攻击事件应急处置，完成以下效果</w:t>
      </w:r>
    </w:p>
    <w:p>
      <w:pPr>
        <w:numPr>
          <w:ilvl w:val="0"/>
          <w:numId w:val="13"/>
        </w:numPr>
      </w:pPr>
      <w:r>
        <w:t>根据当前运行的系统应用程序遇到的网络攻击行为，分析其影响，并进行应急处置</w:t>
      </w:r>
    </w:p>
    <w:bookmarkEnd w:id="26"/>
    <w:p>
      <w:pPr>
        <w:pStyle w:val="8"/>
      </w:pPr>
      <w:bookmarkStart w:id="27" w:name="信息破坏事件应急处置"/>
      <w:r>
        <w:t>信息破坏事件应急处置</w:t>
      </w:r>
    </w:p>
    <w:p>
      <w:pPr>
        <w:pStyle w:val="23"/>
      </w:pPr>
      <w:r>
        <w:t>对竞赛平台中的存在的系统环境进行信息破坏事件应急处置，完成以下效果</w:t>
      </w:r>
    </w:p>
    <w:p>
      <w:pPr>
        <w:numPr>
          <w:ilvl w:val="0"/>
          <w:numId w:val="14"/>
        </w:numPr>
      </w:pPr>
      <w:r>
        <w:t>根据当前运行的系统应用程序，并分析系统中信息被破坏的事件，并分析信息破坏事件进行应急处置</w:t>
      </w:r>
    </w:p>
    <w:bookmarkEnd w:id="27"/>
    <w:p>
      <w:pPr>
        <w:pStyle w:val="8"/>
      </w:pPr>
      <w:bookmarkStart w:id="28" w:name="安全漏洞修复"/>
      <w:r>
        <w:t xml:space="preserve">安全漏洞修复 </w:t>
      </w:r>
    </w:p>
    <w:p>
      <w:pPr>
        <w:pStyle w:val="23"/>
      </w:pPr>
      <w:r>
        <w:t>对竞赛平台中的存在的系统环境进行安全漏洞修复 ，完成以下效果</w:t>
      </w:r>
    </w:p>
    <w:p>
      <w:pPr>
        <w:numPr>
          <w:ilvl w:val="0"/>
          <w:numId w:val="15"/>
        </w:numPr>
      </w:pPr>
      <w:r>
        <w:t>根据当前运行的系统应用程序，并分析系统中存在的安全漏洞，对漏洞进行修复</w:t>
      </w:r>
    </w:p>
    <w:bookmarkEnd w:id="24"/>
    <w:bookmarkEnd w:id="28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SimSun-ExtB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A99411"/>
    <w:multiLevelType w:val="multilevel"/>
    <w:tmpl w:val="00A99411"/>
    <w:lvl w:ilvl="0" w:tentative="0">
      <w:start w:val="1"/>
      <w:numFmt w:val="decimal"/>
      <w:lvlText w:val="%1."/>
      <w:lvlJc w:val="left"/>
      <w:pPr>
        <w:ind w:left="720" w:hanging="480"/>
      </w:pPr>
    </w:lvl>
    <w:lvl w:ilvl="1" w:tentative="0">
      <w:start w:val="1"/>
      <w:numFmt w:val="decimal"/>
      <w:lvlText w:val="%2."/>
      <w:lvlJc w:val="left"/>
      <w:pPr>
        <w:ind w:left="1440" w:hanging="480"/>
      </w:pPr>
    </w:lvl>
    <w:lvl w:ilvl="2" w:tentative="0">
      <w:start w:val="1"/>
      <w:numFmt w:val="decimal"/>
      <w:lvlText w:val="%3."/>
      <w:lvlJc w:val="left"/>
      <w:pPr>
        <w:ind w:left="2160" w:hanging="480"/>
      </w:pPr>
    </w:lvl>
    <w:lvl w:ilvl="3" w:tentative="0">
      <w:start w:val="1"/>
      <w:numFmt w:val="decimal"/>
      <w:lvlText w:val="%4."/>
      <w:lvlJc w:val="left"/>
      <w:pPr>
        <w:ind w:left="2880" w:hanging="480"/>
      </w:pPr>
    </w:lvl>
    <w:lvl w:ilvl="4" w:tentative="0">
      <w:start w:val="1"/>
      <w:numFmt w:val="decimal"/>
      <w:lvlText w:val="%5."/>
      <w:lvlJc w:val="left"/>
      <w:pPr>
        <w:ind w:left="3600" w:hanging="480"/>
      </w:pPr>
    </w:lvl>
    <w:lvl w:ilvl="5" w:tentative="0">
      <w:start w:val="1"/>
      <w:numFmt w:val="decimal"/>
      <w:lvlText w:val="%6."/>
      <w:lvlJc w:val="left"/>
      <w:pPr>
        <w:ind w:left="4320" w:hanging="480"/>
      </w:pPr>
    </w:lvl>
    <w:lvl w:ilvl="6" w:tentative="0">
      <w:start w:val="1"/>
      <w:numFmt w:val="decimal"/>
      <w:lvlText w:val="%7."/>
      <w:lvlJc w:val="left"/>
      <w:pPr>
        <w:ind w:left="5040" w:hanging="480"/>
      </w:pPr>
    </w:lvl>
    <w:lvl w:ilvl="7" w:tentative="0">
      <w:start w:val="1"/>
      <w:numFmt w:val="decimal"/>
      <w:lvlText w:val="%8."/>
      <w:lvlJc w:val="left"/>
      <w:pPr>
        <w:ind w:left="5760" w:hanging="480"/>
      </w:pPr>
    </w:lvl>
    <w:lvl w:ilvl="8" w:tentative="0">
      <w:start w:val="1"/>
      <w:numFmt w:val="decimal"/>
      <w:lvlText w:val="%9."/>
      <w:lvlJc w:val="left"/>
      <w:pPr>
        <w:ind w:left="648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000000"/>
    <w:rsid w:val="7DD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Cs/>
      <w:i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 w:firstLine="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26">
    <w:name w:val="Abstract Title"/>
    <w:basedOn w:val="1"/>
    <w:next w:val="27"/>
    <w:qFormat/>
    <w:uiPriority w:val="0"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27">
    <w:name w:val="Abstract"/>
    <w:basedOn w:val="1"/>
    <w:next w:val="3"/>
    <w:qFormat/>
    <w:uiPriority w:val="0"/>
    <w:pPr>
      <w:keepNext/>
      <w:keepLines/>
      <w:spacing w:before="100" w:after="300"/>
    </w:pPr>
    <w:rPr>
      <w:sz w:val="20"/>
      <w:szCs w:val="20"/>
    </w:rPr>
  </w:style>
  <w:style w:type="paragraph" w:customStyle="1" w:styleId="28">
    <w:name w:val="Bibliography"/>
    <w:basedOn w:val="1"/>
    <w:qFormat/>
    <w:uiPriority w:val="0"/>
  </w:style>
  <w:style w:type="table" w:customStyle="1" w:styleId="29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auto" w:sz="0" w:space="0"/>
        </w:tcBorders>
        <w:vAlign w:val="bottom"/>
      </w:tcPr>
    </w:tblStylePr>
  </w:style>
  <w:style w:type="paragraph" w:customStyle="1" w:styleId="30">
    <w:name w:val="Definition Term"/>
    <w:basedOn w:val="1"/>
    <w:next w:val="31"/>
    <w:qFormat/>
    <w:uiPriority w:val="0"/>
    <w:pPr>
      <w:keepNext/>
      <w:keepLines/>
      <w:spacing w:after="0"/>
    </w:pPr>
    <w:rPr>
      <w:b/>
    </w:rPr>
  </w:style>
  <w:style w:type="paragraph" w:customStyle="1" w:styleId="31">
    <w:name w:val="Definition"/>
    <w:basedOn w:val="1"/>
    <w:qFormat/>
    <w:uiPriority w:val="0"/>
  </w:style>
  <w:style w:type="paragraph" w:customStyle="1" w:styleId="32">
    <w:name w:val="Table Caption"/>
    <w:basedOn w:val="12"/>
    <w:qFormat/>
    <w:uiPriority w:val="0"/>
    <w:pPr>
      <w:keepNext/>
    </w:pPr>
  </w:style>
  <w:style w:type="paragraph" w:customStyle="1" w:styleId="33">
    <w:name w:val="Image Caption"/>
    <w:basedOn w:val="12"/>
    <w:qFormat/>
    <w:uiPriority w:val="0"/>
  </w:style>
  <w:style w:type="paragraph" w:customStyle="1" w:styleId="34">
    <w:name w:val="Figure"/>
    <w:basedOn w:val="1"/>
    <w:qFormat/>
    <w:uiPriority w:val="0"/>
  </w:style>
  <w:style w:type="paragraph" w:customStyle="1" w:styleId="35">
    <w:name w:val="Captioned Figure"/>
    <w:basedOn w:val="34"/>
    <w:qFormat/>
    <w:uiPriority w:val="0"/>
    <w:pPr>
      <w:keepNext/>
    </w:pPr>
  </w:style>
  <w:style w:type="character" w:customStyle="1" w:styleId="36">
    <w:name w:val="Verbatim Char"/>
    <w:basedOn w:val="21"/>
    <w:link w:val="37"/>
    <w:qFormat/>
    <w:uiPriority w:val="0"/>
    <w:rPr>
      <w:rFonts w:ascii="Consolas" w:hAnsi="Consolas"/>
      <w:sz w:val="22"/>
    </w:rPr>
  </w:style>
  <w:style w:type="paragraph" w:customStyle="1" w:styleId="37">
    <w:name w:val="Source Code"/>
    <w:basedOn w:val="1"/>
    <w:link w:val="36"/>
    <w:qFormat/>
    <w:uiPriority w:val="0"/>
    <w:pPr>
      <w:wordWrap w:val="0"/>
    </w:pPr>
  </w:style>
  <w:style w:type="character" w:customStyle="1" w:styleId="38">
    <w:name w:val="Section Number"/>
    <w:basedOn w:val="21"/>
    <w:qFormat/>
    <w:uiPriority w:val="0"/>
  </w:style>
  <w:style w:type="paragraph" w:customStyle="1" w:styleId="39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40">
    <w:name w:val="KeywordTok"/>
    <w:basedOn w:val="36"/>
    <w:qFormat/>
    <w:uiPriority w:val="0"/>
    <w:rPr>
      <w:b/>
      <w:color w:val="007020"/>
    </w:rPr>
  </w:style>
  <w:style w:type="character" w:customStyle="1" w:styleId="41">
    <w:name w:val="DataTypeTok"/>
    <w:basedOn w:val="36"/>
    <w:qFormat/>
    <w:uiPriority w:val="0"/>
    <w:rPr>
      <w:color w:val="902000"/>
    </w:rPr>
  </w:style>
  <w:style w:type="character" w:customStyle="1" w:styleId="42">
    <w:name w:val="DecValTok"/>
    <w:basedOn w:val="36"/>
    <w:qFormat/>
    <w:uiPriority w:val="0"/>
    <w:rPr>
      <w:color w:val="40A070"/>
    </w:rPr>
  </w:style>
  <w:style w:type="character" w:customStyle="1" w:styleId="43">
    <w:name w:val="BaseNTok"/>
    <w:basedOn w:val="36"/>
    <w:qFormat/>
    <w:uiPriority w:val="0"/>
    <w:rPr>
      <w:color w:val="40A070"/>
    </w:rPr>
  </w:style>
  <w:style w:type="character" w:customStyle="1" w:styleId="44">
    <w:name w:val="FloatTok"/>
    <w:basedOn w:val="36"/>
    <w:qFormat/>
    <w:uiPriority w:val="0"/>
    <w:rPr>
      <w:color w:val="40A070"/>
    </w:rPr>
  </w:style>
  <w:style w:type="character" w:customStyle="1" w:styleId="45">
    <w:name w:val="ConstantTok"/>
    <w:basedOn w:val="36"/>
    <w:qFormat/>
    <w:uiPriority w:val="0"/>
    <w:rPr>
      <w:color w:val="880000"/>
    </w:rPr>
  </w:style>
  <w:style w:type="character" w:customStyle="1" w:styleId="46">
    <w:name w:val="CharTok"/>
    <w:basedOn w:val="36"/>
    <w:qFormat/>
    <w:uiPriority w:val="0"/>
    <w:rPr>
      <w:color w:val="4070A0"/>
    </w:rPr>
  </w:style>
  <w:style w:type="character" w:customStyle="1" w:styleId="47">
    <w:name w:val="SpecialCharTok"/>
    <w:basedOn w:val="36"/>
    <w:qFormat/>
    <w:uiPriority w:val="0"/>
    <w:rPr>
      <w:color w:val="4070A0"/>
    </w:rPr>
  </w:style>
  <w:style w:type="character" w:customStyle="1" w:styleId="48">
    <w:name w:val="StringTok"/>
    <w:basedOn w:val="36"/>
    <w:qFormat/>
    <w:uiPriority w:val="0"/>
    <w:rPr>
      <w:color w:val="4070A0"/>
    </w:rPr>
  </w:style>
  <w:style w:type="character" w:customStyle="1" w:styleId="49">
    <w:name w:val="VerbatimStringTok"/>
    <w:basedOn w:val="36"/>
    <w:qFormat/>
    <w:uiPriority w:val="0"/>
    <w:rPr>
      <w:color w:val="4070A0"/>
    </w:rPr>
  </w:style>
  <w:style w:type="character" w:customStyle="1" w:styleId="50">
    <w:name w:val="SpecialStringTok"/>
    <w:basedOn w:val="36"/>
    <w:qFormat/>
    <w:uiPriority w:val="0"/>
    <w:rPr>
      <w:color w:val="BB6688"/>
    </w:rPr>
  </w:style>
  <w:style w:type="character" w:customStyle="1" w:styleId="51">
    <w:name w:val="ImportTok"/>
    <w:basedOn w:val="36"/>
    <w:qFormat/>
    <w:uiPriority w:val="0"/>
    <w:rPr>
      <w:b/>
      <w:color w:val="008000"/>
    </w:rPr>
  </w:style>
  <w:style w:type="character" w:customStyle="1" w:styleId="52">
    <w:name w:val="CommentTok"/>
    <w:basedOn w:val="36"/>
    <w:qFormat/>
    <w:uiPriority w:val="0"/>
    <w:rPr>
      <w:i/>
      <w:color w:val="60A0B0"/>
    </w:rPr>
  </w:style>
  <w:style w:type="character" w:customStyle="1" w:styleId="53">
    <w:name w:val="DocumentationTok"/>
    <w:basedOn w:val="36"/>
    <w:qFormat/>
    <w:uiPriority w:val="0"/>
    <w:rPr>
      <w:i/>
      <w:color w:val="BA2121"/>
    </w:rPr>
  </w:style>
  <w:style w:type="character" w:customStyle="1" w:styleId="54">
    <w:name w:val="AnnotationTok"/>
    <w:basedOn w:val="36"/>
    <w:qFormat/>
    <w:uiPriority w:val="0"/>
    <w:rPr>
      <w:b/>
      <w:i/>
      <w:color w:val="60A0B0"/>
    </w:rPr>
  </w:style>
  <w:style w:type="character" w:customStyle="1" w:styleId="55">
    <w:name w:val="CommentVarTok"/>
    <w:basedOn w:val="36"/>
    <w:qFormat/>
    <w:uiPriority w:val="0"/>
    <w:rPr>
      <w:b/>
      <w:i/>
      <w:color w:val="60A0B0"/>
    </w:rPr>
  </w:style>
  <w:style w:type="character" w:customStyle="1" w:styleId="56">
    <w:name w:val="OtherTok"/>
    <w:basedOn w:val="36"/>
    <w:qFormat/>
    <w:uiPriority w:val="0"/>
    <w:rPr>
      <w:color w:val="007020"/>
    </w:rPr>
  </w:style>
  <w:style w:type="character" w:customStyle="1" w:styleId="57">
    <w:name w:val="FunctionTok"/>
    <w:basedOn w:val="36"/>
    <w:qFormat/>
    <w:uiPriority w:val="0"/>
    <w:rPr>
      <w:color w:val="06287E"/>
    </w:rPr>
  </w:style>
  <w:style w:type="character" w:customStyle="1" w:styleId="58">
    <w:name w:val="VariableTok"/>
    <w:basedOn w:val="36"/>
    <w:qFormat/>
    <w:uiPriority w:val="0"/>
    <w:rPr>
      <w:color w:val="19177C"/>
    </w:rPr>
  </w:style>
  <w:style w:type="character" w:customStyle="1" w:styleId="59">
    <w:name w:val="ControlFlowTok"/>
    <w:basedOn w:val="36"/>
    <w:qFormat/>
    <w:uiPriority w:val="0"/>
    <w:rPr>
      <w:b/>
      <w:color w:val="007020"/>
    </w:rPr>
  </w:style>
  <w:style w:type="character" w:customStyle="1" w:styleId="60">
    <w:name w:val="OperatorTok"/>
    <w:basedOn w:val="36"/>
    <w:qFormat/>
    <w:uiPriority w:val="0"/>
    <w:rPr>
      <w:color w:val="666666"/>
    </w:rPr>
  </w:style>
  <w:style w:type="character" w:customStyle="1" w:styleId="61">
    <w:name w:val="BuiltInTok"/>
    <w:basedOn w:val="36"/>
    <w:qFormat/>
    <w:uiPriority w:val="0"/>
    <w:rPr>
      <w:color w:val="008000"/>
    </w:rPr>
  </w:style>
  <w:style w:type="character" w:customStyle="1" w:styleId="62">
    <w:name w:val="ExtensionTok"/>
    <w:basedOn w:val="36"/>
    <w:qFormat/>
    <w:uiPriority w:val="0"/>
  </w:style>
  <w:style w:type="character" w:customStyle="1" w:styleId="63">
    <w:name w:val="PreprocessorTok"/>
    <w:basedOn w:val="36"/>
    <w:qFormat/>
    <w:uiPriority w:val="0"/>
    <w:rPr>
      <w:color w:val="BC7A00"/>
    </w:rPr>
  </w:style>
  <w:style w:type="character" w:customStyle="1" w:styleId="64">
    <w:name w:val="AttributeTok"/>
    <w:basedOn w:val="36"/>
    <w:qFormat/>
    <w:uiPriority w:val="0"/>
    <w:rPr>
      <w:color w:val="7D9029"/>
    </w:rPr>
  </w:style>
  <w:style w:type="character" w:customStyle="1" w:styleId="65">
    <w:name w:val="RegionMarkerTok"/>
    <w:basedOn w:val="36"/>
    <w:qFormat/>
    <w:uiPriority w:val="0"/>
  </w:style>
  <w:style w:type="character" w:customStyle="1" w:styleId="66">
    <w:name w:val="InformationTok"/>
    <w:basedOn w:val="36"/>
    <w:qFormat/>
    <w:uiPriority w:val="0"/>
    <w:rPr>
      <w:b/>
      <w:i/>
      <w:color w:val="60A0B0"/>
    </w:rPr>
  </w:style>
  <w:style w:type="character" w:customStyle="1" w:styleId="67">
    <w:name w:val="WarningTok"/>
    <w:basedOn w:val="36"/>
    <w:qFormat/>
    <w:uiPriority w:val="0"/>
    <w:rPr>
      <w:b/>
      <w:i/>
      <w:color w:val="60A0B0"/>
    </w:rPr>
  </w:style>
  <w:style w:type="character" w:customStyle="1" w:styleId="68">
    <w:name w:val="AlertTok"/>
    <w:basedOn w:val="36"/>
    <w:qFormat/>
    <w:uiPriority w:val="0"/>
    <w:rPr>
      <w:b/>
      <w:color w:val="FF0000"/>
    </w:rPr>
  </w:style>
  <w:style w:type="character" w:customStyle="1" w:styleId="69">
    <w:name w:val="ErrorTok"/>
    <w:basedOn w:val="36"/>
    <w:qFormat/>
    <w:uiPriority w:val="0"/>
    <w:rPr>
      <w:b/>
      <w:color w:val="FF0000"/>
    </w:rPr>
  </w:style>
  <w:style w:type="character" w:customStyle="1" w:styleId="70">
    <w:name w:val="NormalTok"/>
    <w:basedOn w:val="3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1</TotalTime>
  <ScaleCrop>false</ScaleCrop>
  <LinksUpToDate>false</LinksUpToDate>
  <CharactersWithSpaces>583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2024-09-03T16:42:00Z</dcterms:created>
  <dc:creator>greatwall</dc:creator>
  <cp:lastModifiedBy>greatwall</cp:lastModifiedBy>
  <cp:lastPrinted>2024-09-09T18:09:07Z</cp:lastPrinted>
  <dcterms:modified xsi:type="dcterms:W3CDTF">2024-09-10T08:20:34Z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