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</w:tabs>
        <w:spacing w:line="594" w:lineRule="exact"/>
        <w:ind w:firstLine="62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一、《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国徽</w:t>
      </w:r>
      <w:r>
        <w:rPr>
          <w:rFonts w:ascii="Times New Roman" w:hAnsi="Times New Roman" w:eastAsia="黑体" w:cs="Times New Roman"/>
          <w:sz w:val="32"/>
          <w:szCs w:val="32"/>
        </w:rPr>
        <w:t>》等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32</w:t>
      </w:r>
      <w:r>
        <w:rPr>
          <w:rFonts w:ascii="Times New Roman" w:hAnsi="Times New Roman" w:eastAsia="黑体" w:cs="Times New Roman"/>
          <w:sz w:val="32"/>
          <w:szCs w:val="32"/>
        </w:rPr>
        <w:t>项强制性国家标准制修订计划汇总表</w:t>
      </w:r>
    </w:p>
    <w:tbl>
      <w:tblPr>
        <w:tblStyle w:val="15"/>
        <w:tblW w:w="136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04"/>
        <w:gridCol w:w="1701"/>
        <w:gridCol w:w="562"/>
        <w:gridCol w:w="510"/>
        <w:gridCol w:w="1480"/>
        <w:gridCol w:w="717"/>
        <w:gridCol w:w="1098"/>
        <w:gridCol w:w="1985"/>
        <w:gridCol w:w="37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tblHeader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-50" w:leftChars="-25" w:right="-50" w:rightChars="-25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序号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-50" w:leftChars="-25" w:right="-50" w:rightChars="-25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国家标准</w:t>
            </w:r>
          </w:p>
          <w:p>
            <w:pPr>
              <w:spacing w:line="300" w:lineRule="exact"/>
              <w:ind w:left="-50" w:leftChars="-25" w:right="-50" w:rightChars="-25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计划号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-50" w:leftChars="-25" w:right="-50" w:rightChars="-25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国家标准</w:t>
            </w:r>
          </w:p>
          <w:p>
            <w:pPr>
              <w:spacing w:line="300" w:lineRule="exact"/>
              <w:ind w:left="-50" w:leftChars="-25" w:right="-50" w:rightChars="-25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计划名称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-50" w:leftChars="-25" w:right="-50" w:rightChars="-25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标准</w:t>
            </w:r>
          </w:p>
          <w:p>
            <w:pPr>
              <w:spacing w:line="300" w:lineRule="exact"/>
              <w:ind w:left="-50" w:leftChars="-25" w:right="-50" w:rightChars="-25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性质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-50" w:leftChars="-25" w:right="-50" w:rightChars="-25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制修</w:t>
            </w:r>
          </w:p>
          <w:p>
            <w:pPr>
              <w:spacing w:line="300" w:lineRule="exact"/>
              <w:ind w:left="-50" w:leftChars="-25" w:right="-50" w:rightChars="-25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订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-50" w:leftChars="-25" w:right="-50" w:rightChars="-25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代替标准号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-50" w:leftChars="-25" w:right="-50" w:rightChars="-25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项目</w:t>
            </w:r>
          </w:p>
          <w:p>
            <w:pPr>
              <w:spacing w:line="300" w:lineRule="exact"/>
              <w:ind w:left="-50" w:leftChars="-25" w:right="-50" w:rightChars="-25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周期</w:t>
            </w:r>
          </w:p>
          <w:p>
            <w:pPr>
              <w:spacing w:line="300" w:lineRule="exact"/>
              <w:ind w:left="-50" w:leftChars="-25" w:right="-50" w:rightChars="-25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（月）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-50" w:leftChars="-25" w:right="-50" w:rightChars="-25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归口部门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-50" w:leftChars="-25" w:right="-50" w:rightChars="-25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委托</w:t>
            </w:r>
          </w:p>
          <w:p>
            <w:pPr>
              <w:spacing w:line="300" w:lineRule="exact"/>
              <w:ind w:left="-50" w:leftChars="-25" w:right="-50" w:rightChars="-25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技术委员会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-50" w:leftChars="-25" w:right="-50" w:rightChars="-25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起草单位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20241847-Q-469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国徽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强制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修订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GB 15093—2008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全国人大常委会办公厅、国务院办公厅、国家标准委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全国颜色标准化技术委员会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中国科学院心理研究所、北京市建筑设计研究院股份有限公司、人民大会堂管理局、清华大学、建筑材料工业技术监督研究中心、北京师范大学、深圳市海川实业股份有限公司、中国计量科学研究院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20241835-Q-339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电动自行车安全技术规范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强制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修订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GB 17761—2018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工业和信息化部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中国电子技术标准化研究院、公安部道路交通安全研究中心、应急管理部天津消防研究所、国家轻型电动车及电池产品质量监督检验中心、北京市自行车电动车行业协会等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20241864-Q-339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电动汽车能量消耗量限值 第1部分：乘用车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强制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修订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GB/T 36980—2018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工业和信息化部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全国汽车标准化技术委员会汽车节能分会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中国汽车技术研究中心有限公司、比亚迪汽车工业有限公司、中国第一汽车集团有限公司等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20241855-Q-339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乘用车燃料消耗量评价方法及指标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强制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修订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GB 27999—2019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工业和信息化部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全国汽车标准化技术委员会汽车节能分会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中国汽车技术研究中心有限公司、重庆长安汽车股份有限公司、中国第一汽车集团有限公司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20241848-Q-339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道路车辆 电磁兼容性要求和试验方法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强制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修订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GB 34660—2017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工业和信息化部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全国汽车标准化技术委员会电子与电磁兼容分会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国汽车技术研究中心有限公司、中汽研汽车检验中心(武汉)有限公司、中汽研新能源汽车检验中心（天津）有限公司、长春汽车检测中心有限责任公司、中汽研汽车检验中心（广州）有限公司、襄阳达安汽车检测中心有限公司、中国电子技术标准化研究院、上汽大众汽车有限公司、长城汽车股份有限公司、中国第一汽车集团有限公司、河南天海电器有限公司、东风汽车集团有限公司、吉利汽车研究院（宁波）有限公司、广州汽车集团股份有限公司汽车工程研究院、东风汽车有限公司东风日产乘用车公司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20241857-Q-339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专用校车安全技术条件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强制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修订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GB 24407—2012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工业和信息化部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全国汽车标准化技术委员会客车分会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宇通客车股份有限公司、中国汽车技术研究中心有限公司、中国公路车辆机械有限公司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20241843-Q-339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客车结构安全要求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强制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修订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GB 13094—2017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工业和信息化部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全国汽车标准化技术委员会客车分会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中国公路车辆机械有限公司、宇通客车股份有限公司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20241853-Q-339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轻型汽车自动紧急制动系统技术要求及试验方法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强制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修订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GB/T 39901—2021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工业和信息化部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全国汽车标准化技术委员会智能网联汽车分会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中国汽车技术研究中心有限公司、中国第一汽车集团有限公司、华为技术有限公司等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20241851-Q-339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摩托车和轻便摩托车燃油消耗量限值及测量方法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强制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修订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GB 15744—2019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工业和信息化部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全国汽车标准化技术委员会摩托车分会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天津内燃机研究所（天津摩托车技术中心）、上海机动车检测认证技术研究中心有限公司、中检西部检测有限公司、江门市大长江集团有限公司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20241854-Q-339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摩托车和轻便摩托车制动性能要求及试验方法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强制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修订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GB 20073—2018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工业和信息化部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全国汽车标准化技术委员会摩托车分会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天津内燃机研究所（天津摩托车技术中心）、上海机动车检测认证技术研究中心有限公司、江门大长江集团有限公司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20241856-Q-339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轻型汽车驾驶员前方视野要求及测量方法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强制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修订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GB 11562—2014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工业和信息化部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全国汽车标准化技术委员会车身分会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襄阳达安汽车检测中心有限公司、东风汽车集团有限公司、中国汽车技术研究中心有限公司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20241866-Q-339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涂料中有害物质限量 第1部分：建筑涂料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强制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修订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GB 18582—2020,GB 38468—2019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工业和信息化部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全国涂料和颜料标准化技术委员会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中海油常州涂料化工研究院有限公司、嘉宝莉化工集团股份有限公司、三棵树涂料股份有限公司、立邦涂料（中国）有限公司、阿克苏诺贝尔漆油（上海）有限公司、中国涂料工业协会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20241844-Q-339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涂料中有害物质限量 第2部分：工业涂料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强制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修订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GB 30981—2020,GB 18581—2020,GB 24409—2020,GB 38469—2019,GB 24613—2009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工业和信息化部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全国涂料和颜料标准化技术委员会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中海油常州涂料化工研究院有限公司、中国涂料工业协会、江苏兰陵高分子材料有限公司、上海华谊精细化工有限公司、湘江涂料科技有限公司、佐敦涂料（张家港）有限公司、庞贝捷管理（上海）有限公司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20241849-Q-339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航空无线电导航台（站）电磁环境要求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强制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修订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GB 6364—2013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工业和信息化部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全国通信标准化技术委员会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中国信息通信研究院、国家无线电监测中心、深圳信息通信研究院、空军研究院通信与导航研究所、中国民用航空局第二研究所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20241865-Q-348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机动车冷却液 第3部分：燃料电池汽车冷却液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强制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制定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交通运输部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全国汽车维修标准化技术委员会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交通运输部公路科学研究所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20241836-Q-332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黄河流域高耗水工业用水定额 第1部分：火力发电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强制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制定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水利部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水利部节约用水促进中心、黄河水利委员会、中国标准化研究院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20241840-Q-332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黄河流域高耗水工业用水定额 第2部分：选煤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强制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制定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水利部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水利部节约用水促进中心、黄河水利委员会、中国标准化研究院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20241838-Q-332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黄河流域高耗水工业用水定额 第3部分：煤制烯烃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强制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制定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水利部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水利部节约用水促进中心、黄河水利委员会、中国标准化研究院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20241841-Q-332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黄河流域高耗水工业用水定额 第4部分：水泥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强制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制定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水利部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水利部节约用水促进中心、黄河水利委员会、中国标准化研究院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20241839-Q-332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黄河流域高耗水服务业用水定额 第1部分：宾馆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强制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制定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水利部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水利部节约用水促进中心、黄河水利委员会、中国标准化研究院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20241837-Q-332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黄河流域高耗水服务业用水定额 第2部分：游泳场馆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强制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制定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水利部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水利部节约用水促进中心、黄河水利委员会、中国标准化研究院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20241850-Q-450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可燃气体探测器 第1部分：工业及商业用途点型可燃气体探测器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强制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修订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GB 15322.1—2019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应急管理部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全国消防标准化技术委员会火灾探测与报警分会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应急管理部沈阳消防研究所、济南本安科技发展有限公司、汉威科技集团股份有限公司、成都鑫豪斯电子探测技术有限公司、成都安可信电子股份有限公司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20241852-Q-450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可燃气体探测器  第2部分：家用可燃气体探测器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强制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修订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GB 15322.2—2019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应急管理部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全国消防标准化技术委员会火灾探测与报警分会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应急管理部沈阳消防研究所、济南本安科技发展有限公司、汉威科技集团股份有限公司、成都鑫豪斯电子探测技术有限公司、成都安可信电子股份有限公司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20241862-Q-450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个体防护装备配备规范 第12部分：建筑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强制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制定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应急管理部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全国个体防护装备标准化技术委员会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中国建筑集团有限公司、应急管理部国际交流合作中心、中国建筑一局（集团）有限公司、旭美控股集团有限公司、山东金冠网具有限公司、中建一局集团建设发展有限公司等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20241859-Q-450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个体防护装备配备规范 第11部分：地铁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强制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制定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应急管理部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全国个体防护装备标准化技术委员会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深圳大学、应急管理部国际交流合作中心、深圳市地铁集团有限公司、深圳市应急管理局、北京市科学技术研究院城市安全与环境科学研究所、北京市地铁运营有限公司等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20241863-Q-450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个体防护装备有毒有害及限量物质要求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强制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修订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GB/T 31420—2015,GB/T 31419—2015,GB/T 31009—2020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应急管理部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全国个体防护装备标准化技术委员会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应急管理部国际交流合作中心、泰州市产品质量监督检验院、军事科学院防化研究院、军事科学院系统工程研究院军需工程技术研究所、泰和新材 集团股份有限公司、中科国联劳动防护技术研究院（北京）有限公司、 3M 中国有限公司、 杜邦（中国）研发管理有限公司等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20241861-Q-450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烟花爆竹生产机械设备安全技术规范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强制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制定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应急管理部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全国安全生产标准化技术委员会烟花爆竹安全分会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株洲醴陵烟花爆竹发展研究中心、中国烟花爆竹协会、江西省检验检测认证总院、醴陵精诚天马花炮机械有限公司、湖南省安全技术中心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20241845-Q-424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特种设备重大事故隐患判定方法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强制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制定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市场监管总局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中国特种设备安全与节能促进会、上海市市场监督管理局、上海市特种设备监督检验技术研究院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20241846-Q-424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悬崖秋千安全技术要求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强制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制定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市场监管总局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全国索道与游乐设施标准化技术委员会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中国特种设备检测研究院等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20241842-Q-252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网络安全技术 人工智能生成合成内容标识方法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强制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制定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中央网信办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全国网络安全标准化技术委员会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中国电子技术标准化研究院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20241858-Q-417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民用无人驾驶航空器运行识别规范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强制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制定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中国民航局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中国民用航空局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20241860-Q-417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民用无人驾驶航空器实名登记和激活要求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强制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制定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中国民航局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0" w:leftChars="-25" w:right="-50" w:rightChars="-25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中国民用航空局</w:t>
            </w:r>
          </w:p>
        </w:tc>
      </w:tr>
    </w:tbl>
    <w:p>
      <w:pPr>
        <w:widowControl/>
        <w:textAlignment w:val="center"/>
        <w:rPr>
          <w:rFonts w:ascii="宋体" w:hAnsi="宋体" w:eastAsia="宋体" w:cs="宋体"/>
          <w:color w:val="000000"/>
          <w:kern w:val="0"/>
          <w:sz w:val="18"/>
          <w:szCs w:val="18"/>
          <w:lang w:bidi="ar"/>
        </w:rPr>
      </w:pPr>
    </w:p>
    <w:p/>
    <w:p>
      <w:pPr>
        <w:rPr>
          <w:rFonts w:ascii="黑体" w:hAnsi="黑体" w:eastAsia="黑体" w:cs="黑体"/>
          <w:b/>
          <w:bCs/>
          <w:spacing w:val="-22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2"/>
          <w:sz w:val="32"/>
          <w:szCs w:val="32"/>
        </w:rPr>
        <w:br w:type="page"/>
      </w:r>
    </w:p>
    <w:p>
      <w:pPr>
        <w:spacing w:before="104" w:line="222" w:lineRule="auto"/>
        <w:ind w:firstLine="532" w:firstLineChars="200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pacing w:val="-22"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黑体" w:cs="Times New Roman"/>
          <w:sz w:val="32"/>
          <w:szCs w:val="32"/>
        </w:rPr>
        <w:t>项强制性国家标准外文版计划汇总表</w:t>
      </w:r>
    </w:p>
    <w:tbl>
      <w:tblPr>
        <w:tblStyle w:val="31"/>
        <w:tblW w:w="137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191"/>
        <w:gridCol w:w="1587"/>
        <w:gridCol w:w="2041"/>
        <w:gridCol w:w="567"/>
        <w:gridCol w:w="1417"/>
        <w:gridCol w:w="2041"/>
        <w:gridCol w:w="3018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tblHeader/>
          <w:jc w:val="center"/>
        </w:trPr>
        <w:tc>
          <w:tcPr>
            <w:tcW w:w="510" w:type="dxa"/>
            <w:vAlign w:val="center"/>
          </w:tcPr>
          <w:p>
            <w:pPr>
              <w:spacing w:line="310" w:lineRule="exact"/>
              <w:ind w:left="50" w:leftChars="25" w:right="50" w:rightChars="25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1191" w:type="dxa"/>
            <w:vAlign w:val="center"/>
          </w:tcPr>
          <w:p>
            <w:pPr>
              <w:spacing w:line="310" w:lineRule="exact"/>
              <w:ind w:left="50" w:leftChars="25" w:right="50" w:rightChars="25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外文版项目</w:t>
            </w:r>
          </w:p>
          <w:p>
            <w:pPr>
              <w:spacing w:line="310" w:lineRule="exact"/>
              <w:ind w:left="50" w:leftChars="25" w:right="50" w:rightChars="25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计划编号</w:t>
            </w:r>
          </w:p>
        </w:tc>
        <w:tc>
          <w:tcPr>
            <w:tcW w:w="1587" w:type="dxa"/>
            <w:vAlign w:val="center"/>
          </w:tcPr>
          <w:p>
            <w:pPr>
              <w:spacing w:line="310" w:lineRule="exact"/>
              <w:ind w:left="50" w:leftChars="25" w:right="50" w:rightChars="25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国家标准计划号</w:t>
            </w:r>
          </w:p>
        </w:tc>
        <w:tc>
          <w:tcPr>
            <w:tcW w:w="2041" w:type="dxa"/>
            <w:vAlign w:val="center"/>
          </w:tcPr>
          <w:p>
            <w:pPr>
              <w:spacing w:line="310" w:lineRule="exact"/>
              <w:ind w:left="50" w:leftChars="25" w:right="50" w:rightChars="25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国家标准计划名称</w:t>
            </w:r>
          </w:p>
        </w:tc>
        <w:tc>
          <w:tcPr>
            <w:tcW w:w="567" w:type="dxa"/>
            <w:vAlign w:val="center"/>
          </w:tcPr>
          <w:p>
            <w:pPr>
              <w:spacing w:line="310" w:lineRule="exact"/>
              <w:ind w:left="50" w:leftChars="25" w:right="50" w:rightChars="25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翻译</w:t>
            </w:r>
          </w:p>
          <w:p>
            <w:pPr>
              <w:spacing w:line="310" w:lineRule="exact"/>
              <w:ind w:left="50" w:leftChars="25" w:right="50" w:rightChars="25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语种</w:t>
            </w:r>
          </w:p>
        </w:tc>
        <w:tc>
          <w:tcPr>
            <w:tcW w:w="1417" w:type="dxa"/>
            <w:vAlign w:val="center"/>
          </w:tcPr>
          <w:p>
            <w:pPr>
              <w:spacing w:line="310" w:lineRule="exact"/>
              <w:ind w:left="50" w:leftChars="25" w:right="50" w:rightChars="25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归口部门</w:t>
            </w:r>
          </w:p>
        </w:tc>
        <w:tc>
          <w:tcPr>
            <w:tcW w:w="2041" w:type="dxa"/>
            <w:vAlign w:val="center"/>
          </w:tcPr>
          <w:p>
            <w:pPr>
              <w:spacing w:line="310" w:lineRule="exact"/>
              <w:ind w:left="50" w:leftChars="25" w:right="50" w:rightChars="25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委托技术委员会</w:t>
            </w:r>
          </w:p>
        </w:tc>
        <w:tc>
          <w:tcPr>
            <w:tcW w:w="3018" w:type="dxa"/>
            <w:vAlign w:val="center"/>
          </w:tcPr>
          <w:p>
            <w:pPr>
              <w:spacing w:line="310" w:lineRule="exact"/>
              <w:ind w:left="50" w:leftChars="25" w:right="50" w:rightChars="25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翻译承担单位</w:t>
            </w:r>
          </w:p>
        </w:tc>
        <w:tc>
          <w:tcPr>
            <w:tcW w:w="1417" w:type="dxa"/>
            <w:vAlign w:val="center"/>
          </w:tcPr>
          <w:p>
            <w:pPr>
              <w:spacing w:line="310" w:lineRule="exact"/>
              <w:ind w:left="50" w:leftChars="25" w:right="50" w:rightChars="25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完成周期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W20244502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20241857-Q-339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专用校车安全技术条件</w:t>
            </w:r>
          </w:p>
        </w:tc>
        <w:tc>
          <w:tcPr>
            <w:tcW w:w="567" w:type="dxa"/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英语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工业和信息化部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全国汽车标准化技术委员会</w:t>
            </w:r>
          </w:p>
        </w:tc>
        <w:tc>
          <w:tcPr>
            <w:tcW w:w="301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宇通客车股份有限公司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  <w:t>与中文标准同步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W20244507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20241855-Q-339</w:t>
            </w:r>
          </w:p>
        </w:tc>
        <w:tc>
          <w:tcPr>
            <w:tcW w:w="2041" w:type="dxa"/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乘用车燃料消耗量评价方法及指标</w:t>
            </w:r>
          </w:p>
        </w:tc>
        <w:tc>
          <w:tcPr>
            <w:tcW w:w="567" w:type="dxa"/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英语</w:t>
            </w:r>
          </w:p>
        </w:tc>
        <w:tc>
          <w:tcPr>
            <w:tcW w:w="1417" w:type="dxa"/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工业和信息化部</w:t>
            </w:r>
          </w:p>
        </w:tc>
        <w:tc>
          <w:tcPr>
            <w:tcW w:w="2041" w:type="dxa"/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全国汽车标准化技术委员会</w:t>
            </w:r>
          </w:p>
        </w:tc>
        <w:tc>
          <w:tcPr>
            <w:tcW w:w="301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中国汽车技术研究中心有限公司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  <w:t>与中文标准同步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W20244510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20241851-Q-339</w:t>
            </w:r>
          </w:p>
        </w:tc>
        <w:tc>
          <w:tcPr>
            <w:tcW w:w="2041" w:type="dxa"/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摩托车和轻便摩托车燃油消耗量限值及测量方法</w:t>
            </w:r>
          </w:p>
        </w:tc>
        <w:tc>
          <w:tcPr>
            <w:tcW w:w="567" w:type="dxa"/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英语</w:t>
            </w:r>
          </w:p>
        </w:tc>
        <w:tc>
          <w:tcPr>
            <w:tcW w:w="1417" w:type="dxa"/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工业和信息化部</w:t>
            </w:r>
          </w:p>
        </w:tc>
        <w:tc>
          <w:tcPr>
            <w:tcW w:w="2041" w:type="dxa"/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全国汽车标准化技术委员会</w:t>
            </w:r>
          </w:p>
        </w:tc>
        <w:tc>
          <w:tcPr>
            <w:tcW w:w="301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天津内燃机研究所（天津摩托车技术中心）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  <w:t>与中文标准同步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W20244506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20241864-Q-339</w:t>
            </w:r>
          </w:p>
        </w:tc>
        <w:tc>
          <w:tcPr>
            <w:tcW w:w="2041" w:type="dxa"/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电动汽车能量消耗量限值 第1部分：乘用车</w:t>
            </w:r>
          </w:p>
        </w:tc>
        <w:tc>
          <w:tcPr>
            <w:tcW w:w="567" w:type="dxa"/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英语</w:t>
            </w:r>
          </w:p>
        </w:tc>
        <w:tc>
          <w:tcPr>
            <w:tcW w:w="1417" w:type="dxa"/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工业和信息化部</w:t>
            </w:r>
          </w:p>
        </w:tc>
        <w:tc>
          <w:tcPr>
            <w:tcW w:w="2041" w:type="dxa"/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全国汽车标准化技术委员会</w:t>
            </w:r>
          </w:p>
        </w:tc>
        <w:tc>
          <w:tcPr>
            <w:tcW w:w="301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中国汽车技术研究中心有限公司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  <w:t>与中文标准同步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W20244508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20241865-Q-348</w:t>
            </w:r>
          </w:p>
        </w:tc>
        <w:tc>
          <w:tcPr>
            <w:tcW w:w="2041" w:type="dxa"/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机动车冷却液 第3部分：燃料电池汽车冷却液</w:t>
            </w:r>
          </w:p>
        </w:tc>
        <w:tc>
          <w:tcPr>
            <w:tcW w:w="567" w:type="dxa"/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英语</w:t>
            </w:r>
          </w:p>
        </w:tc>
        <w:tc>
          <w:tcPr>
            <w:tcW w:w="1417" w:type="dxa"/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交通运输部</w:t>
            </w:r>
          </w:p>
        </w:tc>
        <w:tc>
          <w:tcPr>
            <w:tcW w:w="2041" w:type="dxa"/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全国汽车维修标准化技术委员会</w:t>
            </w:r>
          </w:p>
        </w:tc>
        <w:tc>
          <w:tcPr>
            <w:tcW w:w="301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交通运输部公路科学研究所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  <w:t>与中文标准同步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W20244503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20241859-Q-450</w:t>
            </w:r>
          </w:p>
        </w:tc>
        <w:tc>
          <w:tcPr>
            <w:tcW w:w="2041" w:type="dxa"/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个体防护装备配备规范 第11部分：地铁</w:t>
            </w:r>
          </w:p>
        </w:tc>
        <w:tc>
          <w:tcPr>
            <w:tcW w:w="567" w:type="dxa"/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英语</w:t>
            </w:r>
          </w:p>
        </w:tc>
        <w:tc>
          <w:tcPr>
            <w:tcW w:w="1417" w:type="dxa"/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应急管理部</w:t>
            </w:r>
          </w:p>
        </w:tc>
        <w:tc>
          <w:tcPr>
            <w:tcW w:w="2041" w:type="dxa"/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全国个体防护装备标准化技术委员会</w:t>
            </w:r>
          </w:p>
        </w:tc>
        <w:tc>
          <w:tcPr>
            <w:tcW w:w="301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深圳大学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  <w:t>与中文标准同步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W20244509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20241862-Q-450</w:t>
            </w:r>
          </w:p>
        </w:tc>
        <w:tc>
          <w:tcPr>
            <w:tcW w:w="2041" w:type="dxa"/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个体防护装备配备规范 第12部分：建筑</w:t>
            </w:r>
          </w:p>
        </w:tc>
        <w:tc>
          <w:tcPr>
            <w:tcW w:w="567" w:type="dxa"/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英语</w:t>
            </w:r>
          </w:p>
        </w:tc>
        <w:tc>
          <w:tcPr>
            <w:tcW w:w="1417" w:type="dxa"/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应急管理部</w:t>
            </w:r>
          </w:p>
        </w:tc>
        <w:tc>
          <w:tcPr>
            <w:tcW w:w="2041" w:type="dxa"/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全国个体防护装备标准化技术委员会</w:t>
            </w:r>
          </w:p>
        </w:tc>
        <w:tc>
          <w:tcPr>
            <w:tcW w:w="301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中国建筑集团有限公司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  <w:t>与中文标准同步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W20244504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20241842-Q-252</w:t>
            </w:r>
          </w:p>
        </w:tc>
        <w:tc>
          <w:tcPr>
            <w:tcW w:w="2041" w:type="dxa"/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网络安全技术 人工智能生成合成内容标识方法</w:t>
            </w:r>
          </w:p>
        </w:tc>
        <w:tc>
          <w:tcPr>
            <w:tcW w:w="567" w:type="dxa"/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英语</w:t>
            </w:r>
          </w:p>
        </w:tc>
        <w:tc>
          <w:tcPr>
            <w:tcW w:w="1417" w:type="dxa"/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中央网络安全和信息化委员会办公室</w:t>
            </w:r>
          </w:p>
        </w:tc>
        <w:tc>
          <w:tcPr>
            <w:tcW w:w="2041" w:type="dxa"/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全国网络安全标准化技术委员会</w:t>
            </w:r>
          </w:p>
        </w:tc>
        <w:tc>
          <w:tcPr>
            <w:tcW w:w="301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中国电子技术标准化研究院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  <w:t>与中文标准同步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W20244505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20241860-Q-417</w:t>
            </w:r>
          </w:p>
        </w:tc>
        <w:tc>
          <w:tcPr>
            <w:tcW w:w="2041" w:type="dxa"/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民用无人驾驶航空器实名登记和激活要求</w:t>
            </w:r>
          </w:p>
        </w:tc>
        <w:tc>
          <w:tcPr>
            <w:tcW w:w="567" w:type="dxa"/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英语</w:t>
            </w:r>
          </w:p>
        </w:tc>
        <w:tc>
          <w:tcPr>
            <w:tcW w:w="1417" w:type="dxa"/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中国民航局</w:t>
            </w:r>
          </w:p>
        </w:tc>
        <w:tc>
          <w:tcPr>
            <w:tcW w:w="2041" w:type="dxa"/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中国民用航空局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  <w:t>与中文标准同步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default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W20244511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20241858-Q-417</w:t>
            </w:r>
          </w:p>
        </w:tc>
        <w:tc>
          <w:tcPr>
            <w:tcW w:w="2041" w:type="dxa"/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民用无人驾驶航空器运行识别规范</w:t>
            </w:r>
          </w:p>
        </w:tc>
        <w:tc>
          <w:tcPr>
            <w:tcW w:w="567" w:type="dxa"/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英语</w:t>
            </w:r>
          </w:p>
        </w:tc>
        <w:tc>
          <w:tcPr>
            <w:tcW w:w="1417" w:type="dxa"/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中国民航局</w:t>
            </w:r>
          </w:p>
        </w:tc>
        <w:tc>
          <w:tcPr>
            <w:tcW w:w="2041" w:type="dxa"/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中国民用航空局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0" w:leftChars="25" w:right="50" w:rightChars="25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8"/>
                <w:szCs w:val="18"/>
              </w:rPr>
              <w:t>与中文标准同步</w:t>
            </w:r>
          </w:p>
        </w:tc>
      </w:tr>
    </w:tbl>
    <w:p>
      <w:pPr>
        <w:pStyle w:val="6"/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474" w:right="1984" w:bottom="1474" w:left="1644" w:header="851" w:footer="1191" w:gutter="0"/>
      <w:cols w:space="0" w:num="1"/>
      <w:docGrid w:type="linesAndChars" w:linePitch="287" w:charSpace="-2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315" w:leftChars="150" w:right="315" w:rightChars="15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315" w:leftChars="150" w:right="315" w:rightChars="150"/>
      <w:jc w:val="both"/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evenAndOddHeaders w:val="1"/>
  <w:drawingGridHorizontalSpacing w:val="100"/>
  <w:drawingGridVerticalSpacing w:val="14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wMjYzZTdiMWNjYjVlMWE4MTAyNjFkOTU1ZmY2MzcifQ=="/>
  </w:docVars>
  <w:rsids>
    <w:rsidRoot w:val="008E7792"/>
    <w:rsid w:val="0002246A"/>
    <w:rsid w:val="00027866"/>
    <w:rsid w:val="00096872"/>
    <w:rsid w:val="001348EE"/>
    <w:rsid w:val="00185590"/>
    <w:rsid w:val="00201DC8"/>
    <w:rsid w:val="00215871"/>
    <w:rsid w:val="00230020"/>
    <w:rsid w:val="0026003F"/>
    <w:rsid w:val="00285D91"/>
    <w:rsid w:val="002A3B55"/>
    <w:rsid w:val="002B261E"/>
    <w:rsid w:val="002C443B"/>
    <w:rsid w:val="002D1861"/>
    <w:rsid w:val="00301E7D"/>
    <w:rsid w:val="003335B8"/>
    <w:rsid w:val="0033519E"/>
    <w:rsid w:val="003B2117"/>
    <w:rsid w:val="003C29D8"/>
    <w:rsid w:val="003E7D41"/>
    <w:rsid w:val="00402F9D"/>
    <w:rsid w:val="00431DA0"/>
    <w:rsid w:val="00444EEC"/>
    <w:rsid w:val="004563C0"/>
    <w:rsid w:val="00466721"/>
    <w:rsid w:val="004B45E2"/>
    <w:rsid w:val="004F0578"/>
    <w:rsid w:val="00502FC4"/>
    <w:rsid w:val="00511528"/>
    <w:rsid w:val="00552F65"/>
    <w:rsid w:val="005530D5"/>
    <w:rsid w:val="00582446"/>
    <w:rsid w:val="005E4793"/>
    <w:rsid w:val="00602624"/>
    <w:rsid w:val="006479C8"/>
    <w:rsid w:val="00732A2A"/>
    <w:rsid w:val="007718DE"/>
    <w:rsid w:val="007A43C6"/>
    <w:rsid w:val="007D7D5E"/>
    <w:rsid w:val="008E7792"/>
    <w:rsid w:val="00911297"/>
    <w:rsid w:val="00992592"/>
    <w:rsid w:val="009C2C44"/>
    <w:rsid w:val="009F0887"/>
    <w:rsid w:val="00A95437"/>
    <w:rsid w:val="00AC55C1"/>
    <w:rsid w:val="00B46B5D"/>
    <w:rsid w:val="00B84AF5"/>
    <w:rsid w:val="00B92954"/>
    <w:rsid w:val="00BD5125"/>
    <w:rsid w:val="00C742F8"/>
    <w:rsid w:val="00C74AF0"/>
    <w:rsid w:val="00CA5F76"/>
    <w:rsid w:val="00CB6E3F"/>
    <w:rsid w:val="00D54460"/>
    <w:rsid w:val="00E271E4"/>
    <w:rsid w:val="00E439EA"/>
    <w:rsid w:val="00ED77BD"/>
    <w:rsid w:val="00EF0724"/>
    <w:rsid w:val="00F003AD"/>
    <w:rsid w:val="00F61EE0"/>
    <w:rsid w:val="00F65686"/>
    <w:rsid w:val="00F7565E"/>
    <w:rsid w:val="00FC4F78"/>
    <w:rsid w:val="00FE375B"/>
    <w:rsid w:val="00FE5869"/>
    <w:rsid w:val="01144ADE"/>
    <w:rsid w:val="025114D9"/>
    <w:rsid w:val="047F6851"/>
    <w:rsid w:val="04C33F71"/>
    <w:rsid w:val="08C26E85"/>
    <w:rsid w:val="0AFB7848"/>
    <w:rsid w:val="0DC56CAA"/>
    <w:rsid w:val="0E6E3271"/>
    <w:rsid w:val="0F654E93"/>
    <w:rsid w:val="0FF15E53"/>
    <w:rsid w:val="13121888"/>
    <w:rsid w:val="131D1C83"/>
    <w:rsid w:val="13224ED4"/>
    <w:rsid w:val="132D4FD8"/>
    <w:rsid w:val="14833C46"/>
    <w:rsid w:val="1510089B"/>
    <w:rsid w:val="15757C85"/>
    <w:rsid w:val="15BC0B5D"/>
    <w:rsid w:val="16B744BD"/>
    <w:rsid w:val="170E5A3C"/>
    <w:rsid w:val="174BD7B9"/>
    <w:rsid w:val="1ABF4A48"/>
    <w:rsid w:val="1DBB5971"/>
    <w:rsid w:val="1F6D7B41"/>
    <w:rsid w:val="23041600"/>
    <w:rsid w:val="27A1946A"/>
    <w:rsid w:val="28DD5BEA"/>
    <w:rsid w:val="29EFF9F9"/>
    <w:rsid w:val="2AE37174"/>
    <w:rsid w:val="2EF32800"/>
    <w:rsid w:val="2F0B69A7"/>
    <w:rsid w:val="2F5E45D3"/>
    <w:rsid w:val="30CF2DCF"/>
    <w:rsid w:val="31672CAE"/>
    <w:rsid w:val="328C5D90"/>
    <w:rsid w:val="33BC6954"/>
    <w:rsid w:val="35653EDB"/>
    <w:rsid w:val="36CF5060"/>
    <w:rsid w:val="37D6B760"/>
    <w:rsid w:val="38871EED"/>
    <w:rsid w:val="3969722F"/>
    <w:rsid w:val="39806EC6"/>
    <w:rsid w:val="399037E7"/>
    <w:rsid w:val="39DF2D5E"/>
    <w:rsid w:val="3A143258"/>
    <w:rsid w:val="3A7F6829"/>
    <w:rsid w:val="3AC22268"/>
    <w:rsid w:val="3BF9F60A"/>
    <w:rsid w:val="3D7CCF38"/>
    <w:rsid w:val="3FC42CF3"/>
    <w:rsid w:val="3FEFC1DF"/>
    <w:rsid w:val="3FF53B2A"/>
    <w:rsid w:val="3FFFAF33"/>
    <w:rsid w:val="40062EEB"/>
    <w:rsid w:val="43DF82C0"/>
    <w:rsid w:val="44B73E35"/>
    <w:rsid w:val="47CC5088"/>
    <w:rsid w:val="47EF68DE"/>
    <w:rsid w:val="4DF7CEAB"/>
    <w:rsid w:val="4E800E29"/>
    <w:rsid w:val="4E803ED7"/>
    <w:rsid w:val="4F0D555E"/>
    <w:rsid w:val="4F6C8C62"/>
    <w:rsid w:val="50B75311"/>
    <w:rsid w:val="52DB2029"/>
    <w:rsid w:val="55545CB6"/>
    <w:rsid w:val="56F94735"/>
    <w:rsid w:val="579D1F9F"/>
    <w:rsid w:val="579E1C4B"/>
    <w:rsid w:val="57BB947A"/>
    <w:rsid w:val="57FF4C1F"/>
    <w:rsid w:val="5807148F"/>
    <w:rsid w:val="5D06652F"/>
    <w:rsid w:val="5FD69128"/>
    <w:rsid w:val="6115349D"/>
    <w:rsid w:val="6117560F"/>
    <w:rsid w:val="61FB6DC9"/>
    <w:rsid w:val="623E4ABE"/>
    <w:rsid w:val="63FAA992"/>
    <w:rsid w:val="64FE2594"/>
    <w:rsid w:val="66DD1E55"/>
    <w:rsid w:val="67FA8386"/>
    <w:rsid w:val="68457B26"/>
    <w:rsid w:val="68B60F79"/>
    <w:rsid w:val="694CAAD2"/>
    <w:rsid w:val="69FD5F98"/>
    <w:rsid w:val="6A981C93"/>
    <w:rsid w:val="6BB7E73F"/>
    <w:rsid w:val="6E9F1272"/>
    <w:rsid w:val="6F592A1D"/>
    <w:rsid w:val="6FB6A6B6"/>
    <w:rsid w:val="6FDBDD4A"/>
    <w:rsid w:val="713A7ABA"/>
    <w:rsid w:val="71FFECD9"/>
    <w:rsid w:val="726FECFC"/>
    <w:rsid w:val="73F7FBD0"/>
    <w:rsid w:val="74764AAF"/>
    <w:rsid w:val="74BC2BC3"/>
    <w:rsid w:val="7537E97C"/>
    <w:rsid w:val="75513BB6"/>
    <w:rsid w:val="777F230C"/>
    <w:rsid w:val="77B79ABF"/>
    <w:rsid w:val="77D7A33A"/>
    <w:rsid w:val="77DC9746"/>
    <w:rsid w:val="77ED9AAE"/>
    <w:rsid w:val="77EF5C55"/>
    <w:rsid w:val="77EF79C3"/>
    <w:rsid w:val="77FBBE0C"/>
    <w:rsid w:val="78FFD095"/>
    <w:rsid w:val="790936D0"/>
    <w:rsid w:val="7A1BAC4F"/>
    <w:rsid w:val="7A342FFD"/>
    <w:rsid w:val="7B75803D"/>
    <w:rsid w:val="7BBF7100"/>
    <w:rsid w:val="7BD88333"/>
    <w:rsid w:val="7BDF0973"/>
    <w:rsid w:val="7BFC6562"/>
    <w:rsid w:val="7D391CB7"/>
    <w:rsid w:val="7D3FF4EB"/>
    <w:rsid w:val="7DAD7B56"/>
    <w:rsid w:val="7DBAF74A"/>
    <w:rsid w:val="7DF0266F"/>
    <w:rsid w:val="7DFF1CCA"/>
    <w:rsid w:val="7E8BEDAA"/>
    <w:rsid w:val="7EF32B5D"/>
    <w:rsid w:val="7EFF5C2C"/>
    <w:rsid w:val="7F780F2B"/>
    <w:rsid w:val="7FDF9B97"/>
    <w:rsid w:val="7FEF7E3E"/>
    <w:rsid w:val="7FFB75A5"/>
    <w:rsid w:val="7FFD4C1F"/>
    <w:rsid w:val="7FFF4BC0"/>
    <w:rsid w:val="7FFFE132"/>
    <w:rsid w:val="9DF76785"/>
    <w:rsid w:val="9EFBDE57"/>
    <w:rsid w:val="9FDB7187"/>
    <w:rsid w:val="A75F5488"/>
    <w:rsid w:val="AB7648F9"/>
    <w:rsid w:val="AFBDA0EF"/>
    <w:rsid w:val="B757ADFD"/>
    <w:rsid w:val="B76C4220"/>
    <w:rsid w:val="B7D91AD6"/>
    <w:rsid w:val="B7E623E7"/>
    <w:rsid w:val="BBFFA36F"/>
    <w:rsid w:val="BBFFF07B"/>
    <w:rsid w:val="BC7F8B81"/>
    <w:rsid w:val="BD8375EF"/>
    <w:rsid w:val="BEB65F62"/>
    <w:rsid w:val="BEFC2F27"/>
    <w:rsid w:val="BFB538EF"/>
    <w:rsid w:val="C9FB471B"/>
    <w:rsid w:val="CFCFED19"/>
    <w:rsid w:val="CFEFEB45"/>
    <w:rsid w:val="D6FB067C"/>
    <w:rsid w:val="D6FBE0D2"/>
    <w:rsid w:val="D79DBAD1"/>
    <w:rsid w:val="D7BE5764"/>
    <w:rsid w:val="D7FF9D5F"/>
    <w:rsid w:val="D9D37D47"/>
    <w:rsid w:val="DAF7106E"/>
    <w:rsid w:val="DB5BD942"/>
    <w:rsid w:val="DDB04B37"/>
    <w:rsid w:val="DDDA3F57"/>
    <w:rsid w:val="DDDEF8A2"/>
    <w:rsid w:val="DE775E38"/>
    <w:rsid w:val="DF7EED6E"/>
    <w:rsid w:val="DFBC88C7"/>
    <w:rsid w:val="DFCDE320"/>
    <w:rsid w:val="DFF49174"/>
    <w:rsid w:val="DFFE279D"/>
    <w:rsid w:val="E67D9D03"/>
    <w:rsid w:val="EED58A13"/>
    <w:rsid w:val="EEDEBF9D"/>
    <w:rsid w:val="EF1E4FA2"/>
    <w:rsid w:val="EF75D4FD"/>
    <w:rsid w:val="EF7F616A"/>
    <w:rsid w:val="EF9F9FB6"/>
    <w:rsid w:val="EFECD4E2"/>
    <w:rsid w:val="EFEDB729"/>
    <w:rsid w:val="F1FF93DD"/>
    <w:rsid w:val="F5572C4A"/>
    <w:rsid w:val="F6F6E1C1"/>
    <w:rsid w:val="F73F31A5"/>
    <w:rsid w:val="F7BB5A9A"/>
    <w:rsid w:val="F7F74DF0"/>
    <w:rsid w:val="F9FEC3FB"/>
    <w:rsid w:val="FA3FB439"/>
    <w:rsid w:val="FA7D6130"/>
    <w:rsid w:val="FAFFF657"/>
    <w:rsid w:val="FBBDD1DB"/>
    <w:rsid w:val="FD2BCCF3"/>
    <w:rsid w:val="FD376032"/>
    <w:rsid w:val="FD51334A"/>
    <w:rsid w:val="FD7755C9"/>
    <w:rsid w:val="FEDF304C"/>
    <w:rsid w:val="FF3416DE"/>
    <w:rsid w:val="FFB7BE98"/>
    <w:rsid w:val="FFDD773F"/>
    <w:rsid w:val="FFE898D7"/>
    <w:rsid w:val="FFEC8B6A"/>
    <w:rsid w:val="FFFE03ED"/>
    <w:rsid w:val="FFFF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line="300" w:lineRule="auto"/>
      <w:jc w:val="center"/>
      <w:outlineLvl w:val="1"/>
    </w:pPr>
    <w:rPr>
      <w:rFonts w:eastAsia="黑体"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spacing w:before="260" w:after="260" w:line="416" w:lineRule="auto"/>
      <w:outlineLvl w:val="2"/>
    </w:pPr>
    <w:rPr>
      <w:rFonts w:ascii="Calibri" w:hAnsi="仿宋_GB2312" w:eastAsia="楷体_GB2312"/>
      <w:b/>
      <w:bCs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ody Text"/>
    <w:basedOn w:val="1"/>
    <w:unhideWhenUsed/>
    <w:qFormat/>
    <w:uiPriority w:val="99"/>
  </w:style>
  <w:style w:type="paragraph" w:styleId="7">
    <w:name w:val="Body Text Indent"/>
    <w:basedOn w:val="1"/>
    <w:qFormat/>
    <w:uiPriority w:val="0"/>
    <w:pPr>
      <w:spacing w:line="400" w:lineRule="exact"/>
      <w:ind w:firstLine="646"/>
    </w:pPr>
    <w:rPr>
      <w:rFonts w:ascii="Times New Roman" w:hAnsi="Times New Roman" w:cs="Times New Roman"/>
      <w:sz w:val="32"/>
      <w:szCs w:val="24"/>
    </w:rPr>
  </w:style>
  <w:style w:type="paragraph" w:styleId="8">
    <w:name w:val="Plain Text"/>
    <w:basedOn w:val="1"/>
    <w:qFormat/>
    <w:uiPriority w:val="0"/>
    <w:pPr>
      <w:spacing w:line="594" w:lineRule="exact"/>
      <w:ind w:firstLine="200" w:firstLineChars="200"/>
    </w:pPr>
    <w:rPr>
      <w:rFonts w:ascii="宋体" w:hAnsi="Courier New" w:eastAsia="宋体" w:cs="仿宋_GB2312"/>
      <w:szCs w:val="21"/>
    </w:rPr>
  </w:style>
  <w:style w:type="paragraph" w:styleId="9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next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Indent 3"/>
    <w:basedOn w:val="1"/>
    <w:qFormat/>
    <w:uiPriority w:val="0"/>
    <w:pPr>
      <w:spacing w:line="600" w:lineRule="atLeast"/>
      <w:ind w:left="297" w:leftChars="297" w:hanging="960" w:hangingChars="300"/>
    </w:pPr>
    <w:rPr>
      <w:rFonts w:ascii="Times New Roman" w:hAnsi="Times New Roman" w:eastAsia="仿宋_GB2312" w:cs="Times New Roman"/>
      <w:sz w:val="32"/>
      <w:szCs w:val="24"/>
    </w:rPr>
  </w:style>
  <w:style w:type="paragraph" w:styleId="1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table" w:styleId="16">
    <w:name w:val="Table Grid"/>
    <w:basedOn w:val="15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unhideWhenUsed/>
    <w:qFormat/>
    <w:uiPriority w:val="99"/>
  </w:style>
  <w:style w:type="character" w:styleId="19">
    <w:name w:val="Hyperlink"/>
    <w:basedOn w:val="1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customStyle="1" w:styleId="21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22">
    <w:name w:val="页脚 字符"/>
    <w:basedOn w:val="17"/>
    <w:link w:val="11"/>
    <w:qFormat/>
    <w:uiPriority w:val="99"/>
    <w:rPr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未处理的提及1"/>
    <w:basedOn w:val="1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5">
    <w:name w:val="日期 字符"/>
    <w:basedOn w:val="17"/>
    <w:link w:val="9"/>
    <w:semiHidden/>
    <w:qFormat/>
    <w:uiPriority w:val="99"/>
  </w:style>
  <w:style w:type="character" w:customStyle="1" w:styleId="26">
    <w:name w:val="批注框文本 字符"/>
    <w:basedOn w:val="17"/>
    <w:link w:val="10"/>
    <w:semiHidden/>
    <w:qFormat/>
    <w:uiPriority w:val="99"/>
    <w:rPr>
      <w:sz w:val="18"/>
      <w:szCs w:val="18"/>
    </w:rPr>
  </w:style>
  <w:style w:type="paragraph" w:customStyle="1" w:styleId="27">
    <w:name w:val="列表段落1"/>
    <w:basedOn w:val="1"/>
    <w:qFormat/>
    <w:uiPriority w:val="34"/>
    <w:pPr>
      <w:ind w:firstLine="420" w:firstLineChars="200"/>
    </w:pPr>
    <w:rPr>
      <w:rFonts w:eastAsia="方正仿宋简体" w:cs="Times New Roman"/>
      <w:sz w:val="32"/>
    </w:rPr>
  </w:style>
  <w:style w:type="paragraph" w:customStyle="1" w:styleId="28">
    <w:name w:val="正文."/>
    <w:basedOn w:val="1"/>
    <w:qFormat/>
    <w:uiPriority w:val="0"/>
    <w:pPr>
      <w:spacing w:line="360" w:lineRule="auto"/>
      <w:ind w:firstLine="200" w:firstLineChars="200"/>
    </w:pPr>
    <w:rPr>
      <w:rFonts w:cs="黑体"/>
      <w:sz w:val="28"/>
      <w:szCs w:val="28"/>
    </w:rPr>
  </w:style>
  <w:style w:type="character" w:customStyle="1" w:styleId="29">
    <w:name w:val="font01"/>
    <w:basedOn w:val="17"/>
    <w:qFormat/>
    <w:uiPriority w:val="0"/>
    <w:rPr>
      <w:rFonts w:ascii="仿宋" w:hAnsi="仿宋" w:eastAsia="仿宋" w:cs="仿宋"/>
      <w:color w:val="000000"/>
      <w:sz w:val="18"/>
      <w:szCs w:val="18"/>
      <w:u w:val="none"/>
    </w:rPr>
  </w:style>
  <w:style w:type="character" w:customStyle="1" w:styleId="30">
    <w:name w:val="font11"/>
    <w:basedOn w:val="1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table" w:customStyle="1" w:styleId="3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font21"/>
    <w:basedOn w:val="1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3">
    <w:name w:val="font31"/>
    <w:basedOn w:val="1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34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4140</Words>
  <Characters>5062</Characters>
  <Lines>55</Lines>
  <Paragraphs>15</Paragraphs>
  <TotalTime>5</TotalTime>
  <ScaleCrop>false</ScaleCrop>
  <LinksUpToDate>false</LinksUpToDate>
  <CharactersWithSpaces>5159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2024-05-25T01:44:00Z</dcterms:created>
  <dc:creator>li enzhong</dc:creator>
  <cp:lastModifiedBy>刘某某</cp:lastModifiedBy>
  <cp:lastPrinted>2024-06-25T23:46:00Z</cp:lastPrinted>
  <dcterms:modified xsi:type="dcterms:W3CDTF">2024-06-27T02:54:27Z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77788173B548460EA59FC2B8DD36B7EF_13</vt:lpwstr>
  </property>
</Properties>
</file>