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both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</w:rPr>
      </w:pPr>
      <w:bookmarkStart w:id="1" w:name="_GoBack"/>
      <w:bookmarkStart w:id="0" w:name="_Toc8219"/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</w:rPr>
        <w:t>湖南省先进制造业集群培育对象</w:t>
      </w:r>
      <w:bookmarkEnd w:id="0"/>
    </w:p>
    <w:bookmarkEnd w:id="1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1、长沙智能汽车产业集群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2、湖南省功率半导体产业集群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、湘潭市绿色建材和装配式建筑产业集群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、益阳先进碳基材料产业集群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长沙数控机床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" w:eastAsia="zh-CN" w:bidi="ar-SA"/>
        </w:rPr>
        <w:t>（磨床）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6、长沙新能源电力装备产业集群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7、衡阳智能视听产品产业集群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8、衡阳钢管及深加工产业集群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9、株洲陆上风电装备产业集群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10、湘潭电机电控产业集群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11、华容棉纺织制造产业集群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12、常德储能材料产业集群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13、桂阳铅锌产业集群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14、永州特优中药材植物提取产业集群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15、娄底道路工程机械产业集群</w:t>
      </w:r>
    </w:p>
    <w:p>
      <w:pPr>
        <w:pStyle w:val="2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</w:rPr>
        <w:t>湖南省中小企业特色产业集群培育对象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0"/>
          <w:w w:val="100"/>
          <w:kern w:val="21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1、湘潭精品钢材深加工特色产业集群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、韶山市碳基材料特色产业集群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、岳阳临港智能打印机及系统应用特色产业集群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、临湘浮标（钓具）产业集群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、道县光电显示及电子元器件特色产业集群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</w:rPr>
        <w:t>、张家界市生物医药植物提取产业集群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7、岳麓区检验检测产业集群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8、望城区特殊食品产业集群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9、浏阳市烟花爆竹产业集群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10、衡阳县钟表产业集群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11、湘潭九华高端医疗器械产业集群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12、邵东市箱包产业集群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13、隆回县金银花和龙牙百合高值化利用产业集群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14、岳阳楼区电磁及磁力装备制造产业集群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15、平江县云母新材料产业集群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16、津市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" w:eastAsia="zh-CN" w:bidi="ar-SA"/>
        </w:rPr>
        <w:t>市</w:t>
      </w: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酶制剂产业集群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17、澧县服装辅料产业集群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18、宜章县光电显示器件产业集群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19、宁远县锂电材料产业集群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20、靖州县茯苓产业集群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ar-SA"/>
        </w:rPr>
        <w:t>21、冷水江市锑品产业集群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9DD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