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附件2</w:t>
      </w:r>
    </w:p>
    <w:p>
      <w:pPr>
        <w:overflowPunct w:val="0"/>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湖南省新型工业化产业示范基地发展质量定量评价指标体系</w:t>
      </w:r>
    </w:p>
    <w:p>
      <w:pPr>
        <w:overflowPunct w:val="0"/>
        <w:spacing w:line="580" w:lineRule="exact"/>
        <w:jc w:val="center"/>
        <w:rPr>
          <w:rFonts w:hint="default" w:ascii="Times New Roman" w:hAnsi="Times New Roman" w:eastAsia="方正小标宋简体" w:cs="Times New Roman"/>
          <w:sz w:val="44"/>
          <w:szCs w:val="44"/>
        </w:rPr>
      </w:pPr>
    </w:p>
    <w:tbl>
      <w:tblPr>
        <w:tblStyle w:val="3"/>
        <w:tblW w:w="1502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775"/>
        <w:gridCol w:w="4220"/>
        <w:gridCol w:w="902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4" w:hRule="atLeast"/>
          <w:tblHeader/>
          <w:jc w:val="center"/>
        </w:trPr>
        <w:tc>
          <w:tcPr>
            <w:tcW w:w="1550" w:type="dxa"/>
            <w:vAlign w:val="center"/>
          </w:tcPr>
          <w:p>
            <w:pPr>
              <w:pStyle w:val="5"/>
              <w:overflowPunct w:val="0"/>
              <w:topLinePunct/>
              <w:autoSpaceDE/>
              <w:autoSpaceDN/>
              <w:spacing w:line="400" w:lineRule="exact"/>
              <w:ind w:left="261" w:right="249"/>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一级指标</w:t>
            </w:r>
          </w:p>
        </w:tc>
        <w:tc>
          <w:tcPr>
            <w:tcW w:w="3685" w:type="dxa"/>
            <w:vAlign w:val="center"/>
          </w:tcPr>
          <w:p>
            <w:pPr>
              <w:pStyle w:val="5"/>
              <w:overflowPunct w:val="0"/>
              <w:topLinePunct/>
              <w:autoSpaceDE/>
              <w:autoSpaceDN/>
              <w:spacing w:line="40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二级指标</w:t>
            </w:r>
          </w:p>
        </w:tc>
        <w:tc>
          <w:tcPr>
            <w:tcW w:w="7883" w:type="dxa"/>
            <w:vAlign w:val="center"/>
          </w:tcPr>
          <w:p>
            <w:pPr>
              <w:pStyle w:val="5"/>
              <w:overflowPunct w:val="0"/>
              <w:topLinePunct/>
              <w:autoSpaceDE/>
              <w:autoSpaceDN/>
              <w:spacing w:line="400" w:lineRule="exact"/>
              <w:ind w:left="261" w:right="249"/>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二级指标说明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64" w:hRule="atLeast"/>
          <w:jc w:val="center"/>
        </w:trPr>
        <w:tc>
          <w:tcPr>
            <w:tcW w:w="1550" w:type="dxa"/>
            <w:vMerge w:val="restart"/>
            <w:vAlign w:val="center"/>
          </w:tcPr>
          <w:p>
            <w:pPr>
              <w:pStyle w:val="5"/>
              <w:overflowPunct w:val="0"/>
              <w:topLinePunct/>
              <w:autoSpaceDE/>
              <w:autoSpaceDN/>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rPr>
              <w:t>对外开放</w:t>
            </w: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1.实际使用外资金额（万美元）</w:t>
            </w:r>
          </w:p>
        </w:tc>
        <w:tc>
          <w:tcPr>
            <w:tcW w:w="7883"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示范基地合同利用外资金额的实际执行数，外国投资者根据外商投资企业的合同（章程）的规定实际缴付的出资额和企业投资总额内外国投资者以自己的境外自有资金实际直接向企业提供的期限一年以上的中长期贷款。</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1550" w:type="dxa"/>
            <w:vMerge w:val="continue"/>
            <w:vAlign w:val="center"/>
          </w:tcPr>
          <w:p>
            <w:pPr>
              <w:pStyle w:val="5"/>
              <w:overflowPunct w:val="0"/>
              <w:topLinePunct/>
              <w:autoSpaceDE/>
              <w:autoSpaceDN/>
              <w:spacing w:line="400" w:lineRule="exact"/>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2.实际使用外资金额增速（％）</w:t>
            </w:r>
          </w:p>
        </w:tc>
        <w:tc>
          <w:tcPr>
            <w:tcW w:w="7883"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示范基地工业企业实际使用外资增长率。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550" w:type="dxa"/>
            <w:vMerge w:val="continue"/>
            <w:vAlign w:val="center"/>
          </w:tcPr>
          <w:p>
            <w:pPr>
              <w:pStyle w:val="5"/>
              <w:overflowPunct w:val="0"/>
              <w:topLinePunct/>
              <w:autoSpaceDE/>
              <w:autoSpaceDN/>
              <w:spacing w:line="400" w:lineRule="exact"/>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3.进出口总额（亿元）</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示范基地企业实际输出和实际输入我国国境的货物总金额。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550" w:type="dxa"/>
            <w:vMerge w:val="continue"/>
            <w:vAlign w:val="center"/>
          </w:tcPr>
          <w:p>
            <w:pPr>
              <w:pStyle w:val="5"/>
              <w:overflowPunct w:val="0"/>
              <w:topLinePunct/>
              <w:autoSpaceDE/>
              <w:autoSpaceDN/>
              <w:spacing w:line="400" w:lineRule="exact"/>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4.进出口总额增速（％）</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示范基地企业进出口总额增长率。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5.进出口额占所在地级市进出口额比重（％）</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示范基地进出口额与所在地级市进出口额的比重。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80" w:hRule="atLeast"/>
          <w:jc w:val="center"/>
        </w:trPr>
        <w:tc>
          <w:tcPr>
            <w:tcW w:w="1550" w:type="dxa"/>
            <w:vMerge w:val="restart"/>
            <w:vAlign w:val="center"/>
          </w:tcPr>
          <w:p>
            <w:pPr>
              <w:pStyle w:val="5"/>
              <w:overflowPunct w:val="0"/>
              <w:topLinePunct/>
              <w:autoSpaceDE/>
              <w:autoSpaceDN/>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rPr>
              <w:t>产业实力</w:t>
            </w: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1.规模以上工业总产值（亿元）</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示范基地规模以上工业企业在评价年度生产的以货币形式表现的工业最终产品和提供工业劳务活动的总价值量。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2.主导产业营业收入占比（％）</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示范基地主导产业规模以上工业企业营业收入与示范基地规模以上工业企业营业收入之比。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3.年度亩均固定资产投资强度（万元/亩）</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示范基地在评价年度单位工业用地面积的固定资产投资强度。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4.亩均税收（万元/亩）</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示范基地工业税收总额与示范基地工业用地面积之比。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5.上交税金总额（亿元）</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示范基地在评价年度的上交税金总额。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6.工业税收总额增长率（％）</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示范基地评价年度工业税收总额增长率，即示范基地评价年度工业税收总额和其上年度工业税收总额的差与示范基地上年度的工业税收总额的比值。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7.规模以上工业企业数量（家）</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8.营业收入4亿元及以上的制造企业数量（家）</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根据企业年度审计报告，示范基地主营业务收入达到4亿元及以上的制造业企业的数量。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9.上市企业数量（家）</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示范基地历年已在主板、中小板、创业板市场上市的企业数量。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10.土地开发利用率（％）</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示范基地已开发面积与示范基地实际管辖范围内规划面积的比值。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550" w:type="dxa"/>
            <w:vMerge w:val="restart"/>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质量效益</w:t>
            </w:r>
          </w:p>
        </w:tc>
        <w:tc>
          <w:tcPr>
            <w:tcW w:w="3685"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1.全员劳动生产率（万元/人）</w:t>
            </w:r>
          </w:p>
        </w:tc>
        <w:tc>
          <w:tcPr>
            <w:tcW w:w="7883"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示范基地工业总产值与示范基地期末从业人员数的比值。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550" w:type="dxa"/>
            <w:vMerge w:val="continue"/>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3685"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2.亩均生产总值（万元/亩）</w:t>
            </w:r>
          </w:p>
        </w:tc>
        <w:tc>
          <w:tcPr>
            <w:tcW w:w="7883"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示范基地生产总值与示范基地实际开发用地面积之比。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36" w:hRule="atLeast"/>
          <w:jc w:val="center"/>
        </w:trPr>
        <w:tc>
          <w:tcPr>
            <w:tcW w:w="1550" w:type="dxa"/>
            <w:vMerge w:val="continue"/>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3685"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3.规模以上工业增加值增速（％）</w:t>
            </w:r>
          </w:p>
        </w:tc>
        <w:tc>
          <w:tcPr>
            <w:tcW w:w="7883"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示范基地规模以上工业增加值增长速度，即示范基地评价年度规模以上工业增加值和其上年度规模以上工业增加值的差值与示范基地上年度规模以上工业增加值的比值。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1550" w:type="dxa"/>
            <w:vMerge w:val="continue"/>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3685"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4.规模以上工业企业利润增速（％）</w:t>
            </w:r>
          </w:p>
        </w:tc>
        <w:tc>
          <w:tcPr>
            <w:tcW w:w="7883"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示范基地评价年度规模以上工业企业利润总额和其上年度规模以上工业企业利润总额的差值与示范基地上年度规模以上工业企业利润总额的比值。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1550" w:type="dxa"/>
            <w:vMerge w:val="continue"/>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3685"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5.主导产业增加值增速幅度（％）</w:t>
            </w:r>
          </w:p>
        </w:tc>
        <w:tc>
          <w:tcPr>
            <w:tcW w:w="7883"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示范基地评价年度主导产业增加值增速与其评价年度的上年度主导产业增加值增速的差值。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1550" w:type="dxa"/>
            <w:vMerge w:val="continue"/>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3685"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6.编制标准数量（项）</w:t>
            </w:r>
          </w:p>
        </w:tc>
        <w:tc>
          <w:tcPr>
            <w:tcW w:w="7883"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示范基地企业历年累计主（参）编且已发布实施的行业、国家或国际标准的数量。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1550" w:type="dxa"/>
            <w:vMerge w:val="continue"/>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3685"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7.通过体系认证企业的比重（％）</w:t>
            </w:r>
          </w:p>
        </w:tc>
        <w:tc>
          <w:tcPr>
            <w:tcW w:w="7883"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示范基地历年累计通过质量管理体系、绿色产品认证体系、能源管理体系、信息安全管理体系认证企业数量与示范基地企业数量的比值。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1550" w:type="dxa"/>
            <w:vMerge w:val="continue"/>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3685"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8.荣获政府质量奖数量（项）</w:t>
            </w:r>
          </w:p>
        </w:tc>
        <w:tc>
          <w:tcPr>
            <w:tcW w:w="7883"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示范基地历年荣获地级市及以上人民政府和省级及以上行业协会颁发的质量奖（含提名奖）组织和个人数量之和。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93"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9.质量管理专业高级职称人数占比（％）</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示范基地规模以上工业企业具有质量管理专业高级职称的从业人员数量占示范基地规模以上工业企业期末从业人员数量的比重。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550" w:type="dxa"/>
            <w:vMerge w:val="restart"/>
            <w:vAlign w:val="center"/>
          </w:tcPr>
          <w:p>
            <w:pPr>
              <w:pStyle w:val="5"/>
              <w:overflowPunct w:val="0"/>
              <w:topLinePunct/>
              <w:autoSpaceDE/>
              <w:autoSpaceDN/>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rPr>
              <w:t>创新驱动</w:t>
            </w: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1.年度研发人员数量占比（％）</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示范基地评价年度期末研发人员数量占示范基地期末从业人员数量的比重。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2.规模以上工业企业研发费用占比（％）</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示范基地规模以上工业企业研究与试验发展经费（R&amp;D经费）内部支出总额占示范基地规模以上工业企业营业收入的比重。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3.规模以上工业企业每亿元营业收入有效发明专利数（件）</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示范基地规模以上工业企业拥有的发明专利总数与示范基地规模以上工业企业营业收入的比值。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4.省级及以上研发机构数量（家）</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示范基地历年已获批的与主导产业相关的省级及以上研发机构数量。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5.省级及以上创新载体数量（家）</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示范基地历年已获批的与主导产业相关的省级及以上创新载体数量之和。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92"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6.高新技术产业增加值增速（％）</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示范基地评价年度高新技术产业增加值和其评价年度的上年度高新技术产业增加值的差值与示范基地评价年度的上年度高新技术产业增加值之比。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7.技术合同交易额（亿元）</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针对技术开发、技术转让、技术咨询和技术服务类合同的技术性收入。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1550" w:type="dxa"/>
            <w:vMerge w:val="restart"/>
            <w:vAlign w:val="center"/>
          </w:tcPr>
          <w:p>
            <w:pPr>
              <w:pStyle w:val="5"/>
              <w:overflowPunct w:val="0"/>
              <w:topLinePunct/>
              <w:autoSpaceDE/>
              <w:autoSpaceDN/>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rPr>
              <w:t>绿色集约安全</w:t>
            </w: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1.单位工业增加值能耗降低率</w:t>
            </w:r>
          </w:p>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示范基地评价年度的上年度单位工业增加值能耗和评价年度单位工业增加值能耗的差值与示范基地评价年度的上年度单位工业增加值能耗之比。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2.单位水耗工业增加值（万元/吨）</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示范基地规模以上工业增加值与规模以上工业企业用新水量的比值。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3.工业固体废弃物综合利用率（％）</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spacing w:val="-6"/>
                <w:sz w:val="24"/>
              </w:rPr>
              <w:t>工业固体废弃物综合利用量占工业固体废弃物产生量(包括综合利用往年贮存量)的比重。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4.绿色制造体系单位数量（家）</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示范基地历年被列入省级及以上绿色制造体系单位名单的企业数量。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550" w:type="dxa"/>
            <w:vMerge w:val="restart"/>
            <w:vAlign w:val="center"/>
          </w:tcPr>
          <w:p>
            <w:pPr>
              <w:pStyle w:val="5"/>
              <w:overflowPunct w:val="0"/>
              <w:topLinePunct/>
              <w:autoSpaceDE/>
              <w:autoSpaceDN/>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rPr>
              <w:t>融合发展</w:t>
            </w:r>
          </w:p>
        </w:tc>
        <w:tc>
          <w:tcPr>
            <w:tcW w:w="3685" w:type="dxa"/>
            <w:vMerge w:val="restart"/>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1.专精特新企业数量（家）</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示范基地评价年度新增被列入国家级制造业单项冠军企业（产品）、国家级专精特新“小巨人”企业名单的企业数量。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Merge w:val="continue"/>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示范基地评价年度新增被列入省级制造业单项冠军企业（产品）、省级专精特新企业名单的企业数量。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2.两化融合贯标企业数量（家）</w:t>
            </w:r>
          </w:p>
        </w:tc>
        <w:tc>
          <w:tcPr>
            <w:tcW w:w="7883" w:type="dxa"/>
            <w:vAlign w:val="center"/>
          </w:tcPr>
          <w:p>
            <w:pPr>
              <w:pStyle w:val="5"/>
              <w:keepNext w:val="0"/>
              <w:keepLines w:val="0"/>
              <w:pageBreakBefore w:val="0"/>
              <w:widowControl w:val="0"/>
              <w:kinsoku/>
              <w:wordWrap/>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示范基地历年已获批的国家级两化融合管理体系贯标企业和省级两化融合管理体系贯标标杆企业的数量。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3.智能制造示范企业数量（家）</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示范基地历年已获批的省级及以上智能制造示范企业数量。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4.工业互联网平台数量（个）</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示范基地历年已获批的省级及以上工业互联网平台数量。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5.省级制造业“三化”重点项目数量（个）</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示范基地历年入选湖南省制造业数字化转型“三化”重点项目数量项目数量。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6.“上云上平台”企业数量比重（％）</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示范基地历年“上云上平台”企业数量与示范基地工业企业数量的比值。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1550" w:type="dxa"/>
            <w:vMerge w:val="restart"/>
            <w:vAlign w:val="center"/>
          </w:tcPr>
          <w:p>
            <w:pPr>
              <w:pStyle w:val="5"/>
              <w:overflowPunct w:val="0"/>
              <w:topLinePunct/>
              <w:autoSpaceDE/>
              <w:autoSpaceDN/>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rPr>
              <w:t>发展环境</w:t>
            </w: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1.公共服务平台数量（个）</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示范基地历年已获批的经相关政府部门认定的省级及以上公共服务平台数量。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2.高级职称人数占比（％）</w:t>
            </w:r>
          </w:p>
        </w:tc>
        <w:tc>
          <w:tcPr>
            <w:tcW w:w="7883" w:type="dxa"/>
            <w:vAlign w:val="center"/>
          </w:tcPr>
          <w:p>
            <w:pPr>
              <w:pStyle w:val="5"/>
              <w:overflowPunct w:val="0"/>
              <w:topLinePunct/>
              <w:autoSpaceDE/>
              <w:autoSpaceDN/>
              <w:spacing w:line="400" w:lineRule="exact"/>
              <w:ind w:left="113"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示范基地规模以上工业企业评价年度期末具有高级职称的从业人员数量占示范基地规模以上工业企业评价年度期末从业人员数量的比重。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5"/>
              <w:overflowPunct w:val="0"/>
              <w:topLinePunct/>
              <w:autoSpaceDE/>
              <w:autoSpaceDN/>
              <w:spacing w:line="400" w:lineRule="exact"/>
              <w:ind w:left="352" w:right="338"/>
              <w:jc w:val="center"/>
              <w:rPr>
                <w:rFonts w:hint="default" w:ascii="Times New Roman" w:hAnsi="Times New Roman" w:eastAsia="仿宋_GB2312" w:cs="Times New Roman"/>
              </w:rPr>
            </w:pPr>
          </w:p>
        </w:tc>
        <w:tc>
          <w:tcPr>
            <w:tcW w:w="3685" w:type="dxa"/>
            <w:vAlign w:val="center"/>
          </w:tcPr>
          <w:p>
            <w:pPr>
              <w:pStyle w:val="5"/>
              <w:overflowPunct w:val="0"/>
              <w:topLinePunct/>
              <w:autoSpaceDE/>
              <w:autoSpaceDN/>
              <w:spacing w:line="400" w:lineRule="exact"/>
              <w:ind w:left="110" w:right="92"/>
              <w:jc w:val="both"/>
              <w:rPr>
                <w:rFonts w:hint="default" w:ascii="Times New Roman" w:hAnsi="Times New Roman" w:eastAsia="仿宋_GB2312" w:cs="Times New Roman"/>
              </w:rPr>
            </w:pPr>
            <w:r>
              <w:rPr>
                <w:rFonts w:hint="default" w:ascii="Times New Roman" w:hAnsi="Times New Roman" w:eastAsia="仿宋_GB2312" w:cs="Times New Roman"/>
              </w:rPr>
              <w:t>3.本科以上学历人数占比（％）</w:t>
            </w:r>
          </w:p>
        </w:tc>
        <w:tc>
          <w:tcPr>
            <w:tcW w:w="7883" w:type="dxa"/>
            <w:vAlign w:val="center"/>
          </w:tcPr>
          <w:p>
            <w:pPr>
              <w:pStyle w:val="5"/>
              <w:overflowPunct w:val="0"/>
              <w:topLinePunct/>
              <w:autoSpaceDE/>
              <w:autoSpaceDN/>
              <w:spacing w:line="400" w:lineRule="exact"/>
              <w:ind w:left="-1985" w:right="79"/>
              <w:jc w:val="both"/>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示范基地规模以上工业企业评价年度期末具有本科以上学历的从业人员数量占示范基地规模以上工业企业评价年度期末从业人员数量的比重。</w:t>
            </w:r>
          </w:p>
        </w:tc>
      </w:tr>
    </w:tbl>
    <w:p>
      <w:pPr>
        <w:spacing w:line="580" w:lineRule="exact"/>
        <w:rPr>
          <w:rFonts w:hint="default" w:ascii="Times New Roman" w:hAnsi="Times New Roman" w:eastAsia="黑体" w:cs="Times New Roman"/>
          <w:sz w:val="28"/>
          <w:szCs w:val="28"/>
        </w:rPr>
        <w:sectPr>
          <w:pgSz w:w="16838" w:h="11906" w:orient="landscape"/>
          <w:pgMar w:top="1797" w:right="1440" w:bottom="1797" w:left="1440" w:header="851" w:footer="992" w:gutter="0"/>
          <w:pgNumType w:fmt="numberInDash"/>
          <w:cols w:space="425" w:num="1"/>
          <w:docGrid w:linePitch="312"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鼎CS仿宋体">
    <w:altName w:val="方正仿宋_GBK"/>
    <w:panose1 w:val="02010609010101010101"/>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C4C9B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海狼</cp:lastModifiedBy>
  <dcterms:modified xsi:type="dcterms:W3CDTF">2024-04-19T09:09:38Z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