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left="0"/>
        <w:jc w:val="center"/>
        <w:rPr>
          <w:rFonts w:hint="eastAsia" w:ascii="方正小标宋简体" w:eastAsia="方正小标宋简体" w:cs="Times New Roman"/>
          <w:color w:val="auto"/>
          <w:spacing w:val="0"/>
          <w:w w:val="100"/>
          <w:sz w:val="44"/>
          <w:szCs w:val="44"/>
          <w:lang w:eastAsia="zh-CN" w:bidi="ar-SA"/>
        </w:rPr>
      </w:pPr>
      <w:bookmarkStart w:id="0" w:name="_GoBack"/>
      <w:r>
        <w:rPr>
          <w:rFonts w:hint="eastAsia" w:ascii="方正小标宋简体" w:eastAsia="方正小标宋简体" w:cs="Times New Roman"/>
          <w:color w:val="auto"/>
          <w:spacing w:val="0"/>
          <w:w w:val="100"/>
          <w:sz w:val="44"/>
          <w:szCs w:val="44"/>
          <w:lang w:eastAsia="zh-CN" w:bidi="ar-SA"/>
        </w:rPr>
        <w:t>省科技厅普法责任清单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szCs w:val="32"/>
          <w:lang w:eastAsia="zh-CN" w:bidi="ar-SA"/>
        </w:rPr>
        <w:t>一、共性清单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default" w:ascii="Times New Roman" w:hAnsi="Times New Roman" w:eastAsia="仿宋" w:cs="Times New Roman"/>
          <w:color w:val="auto"/>
          <w:spacing w:val="0"/>
          <w:w w:val="1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2"/>
          <w:szCs w:val="32"/>
          <w:lang w:val="en-US" w:eastAsia="zh-CN" w:bidi="ar-SA"/>
        </w:rPr>
        <w:t>突出学习宣传贯彻习近平法治思想，持续深入开展宪法宣传教育，深入开展民法典的宣传普及，深入宣传促进高质量发展相关的法律法规，深入宣传与社会治理现代化密切相关的法律法规，深入学习宣传与本部门职责、管理、执法和服务相关的法律法规，深入学习宣传党内法规</w:t>
      </w:r>
      <w:r>
        <w:rPr>
          <w:rFonts w:hint="eastAsia" w:ascii="Times New Roman" w:hAnsi="Times New Roman" w:eastAsia="仿宋" w:cs="Times New Roman"/>
          <w:color w:val="auto"/>
          <w:spacing w:val="0"/>
          <w:w w:val="100"/>
          <w:sz w:val="32"/>
          <w:szCs w:val="32"/>
          <w:lang w:val="en-US" w:eastAsia="zh-CN" w:bidi="ar-SA"/>
        </w:rPr>
        <w:t>，为加快实现“三高四新”美好蓝图提供有力的法治保障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default" w:ascii="Times New Roman" w:hAnsi="Times New Roman" w:eastAsia="仿宋" w:cs="Times New Roman"/>
          <w:color w:val="auto"/>
          <w:spacing w:val="0"/>
          <w:w w:val="10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二、个性清单</w:t>
      </w:r>
    </w:p>
    <w:p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2"/>
          <w:szCs w:val="32"/>
          <w:lang w:val="en-US" w:eastAsia="zh-CN" w:bidi="ar-SA"/>
        </w:rPr>
        <w:t>重点宣传普及科学技术进步法、科学技术普及法、促进科技成果转化法、国家科学技术奖励条例、实验动物管理条例、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2"/>
          <w:szCs w:val="32"/>
          <w:lang w:eastAsia="zh-CN" w:bidi="ar-SA"/>
        </w:rPr>
        <w:t>湖南省科学技术进步条例、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2"/>
          <w:szCs w:val="32"/>
          <w:lang w:val="en-US" w:eastAsia="zh-CN" w:bidi="ar-SA"/>
        </w:rPr>
        <w:t>湖南省科学技术普及条例、湖南省长株潭国家自主创新示范区条例、湖南省高新技术发展条例、湖南省技术市场条例、湖南省实施《中华人民共和国促进科技成果转化法》办法、湖南省实施《实验动物管理条例》办法、湖南省科学技术奖励办法等法律法规。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534BBC"/>
    <w:rsid w:val="F95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2024-03-26T17:46:00Z</dcterms:created>
  <dc:creator>greatwall</dc:creator>
  <cp:lastModifiedBy>greatwall</cp:lastModifiedBy>
  <dcterms:modified xsi:type="dcterms:W3CDTF">2024-03-26T17:47:37Z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