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560" w:lineRule="exact"/>
        <w:ind w:firstLine="0" w:firstLineChars="0"/>
        <w:jc w:val="center"/>
        <w:outlineLvl w:val="0"/>
        <w:rPr>
          <w:rFonts w:eastAsia="方正小标宋_GBK" w:cs="方正小标宋_GBK"/>
          <w:sz w:val="44"/>
          <w:szCs w:val="44"/>
        </w:rPr>
      </w:pPr>
      <w:bookmarkStart w:id="0" w:name="_GoBack"/>
      <w:bookmarkEnd w:id="0"/>
      <w:r>
        <w:rPr>
          <w:rFonts w:hint="eastAsia" w:eastAsia="方正小标宋_GBK" w:cs="方正小标宋_GBK"/>
          <w:sz w:val="44"/>
          <w:szCs w:val="44"/>
        </w:rPr>
        <w:t>农村电网巩固提升工程中央预算内投资项目</w:t>
      </w:r>
    </w:p>
    <w:p>
      <w:pPr>
        <w:adjustRightInd/>
        <w:spacing w:line="560" w:lineRule="exact"/>
        <w:ind w:firstLine="0" w:firstLineChars="0"/>
        <w:jc w:val="center"/>
        <w:outlineLvl w:val="0"/>
        <w:rPr>
          <w:rFonts w:eastAsia="方正小标宋_GBK" w:cs="方正小标宋_GBK"/>
          <w:sz w:val="44"/>
          <w:szCs w:val="44"/>
        </w:rPr>
      </w:pPr>
      <w:r>
        <w:rPr>
          <w:rFonts w:hint="eastAsia" w:eastAsia="方正小标宋_GBK" w:cs="方正小标宋_GBK"/>
          <w:sz w:val="44"/>
          <w:szCs w:val="44"/>
        </w:rPr>
        <w:t>验收指南</w:t>
      </w:r>
    </w:p>
    <w:p>
      <w:pPr>
        <w:adjustRightInd/>
        <w:spacing w:line="560" w:lineRule="exact"/>
        <w:ind w:firstLine="0" w:firstLineChars="0"/>
        <w:jc w:val="center"/>
        <w:rPr>
          <w:rFonts w:eastAsia="方正黑体_GBK" w:cs="方正黑体_GBK"/>
          <w:sz w:val="44"/>
          <w:szCs w:val="44"/>
        </w:rPr>
      </w:pPr>
    </w:p>
    <w:p>
      <w:pPr>
        <w:numPr>
          <w:ilvl w:val="0"/>
          <w:numId w:val="1"/>
        </w:numPr>
        <w:spacing w:line="560" w:lineRule="exact"/>
        <w:ind w:firstLineChars="0"/>
        <w:jc w:val="center"/>
        <w:outlineLvl w:val="0"/>
        <w:rPr>
          <w:rFonts w:eastAsia="黑体" w:cs="黑体"/>
        </w:rPr>
      </w:pPr>
      <w:r>
        <w:rPr>
          <w:rFonts w:hint="eastAsia" w:eastAsia="黑体" w:cs="黑体"/>
        </w:rPr>
        <w:t>总则</w:t>
      </w:r>
    </w:p>
    <w:p>
      <w:pPr>
        <w:spacing w:line="560" w:lineRule="exact"/>
        <w:ind w:firstLine="0" w:firstLineChars="0"/>
        <w:jc w:val="center"/>
        <w:rPr>
          <w:rFonts w:eastAsia="黑体" w:cs="黑体"/>
        </w:rPr>
      </w:pPr>
    </w:p>
    <w:p>
      <w:pPr>
        <w:numPr>
          <w:ilvl w:val="0"/>
          <w:numId w:val="2"/>
        </w:numPr>
        <w:adjustRightInd/>
        <w:spacing w:line="560" w:lineRule="exact"/>
        <w:ind w:firstLine="640"/>
        <w:rPr>
          <w:rFonts w:cs="仿宋_GB2312"/>
        </w:rPr>
      </w:pPr>
      <w:r>
        <w:rPr>
          <w:rFonts w:hint="eastAsia" w:cs="仿宋_GB2312"/>
        </w:rPr>
        <w:t>为加强农村电网巩固提升工程中央预算内投资项目管理，充分发挥中央预算内投资效益，确保项目验收质量，根据农村电网巩固提升工程中央预算内投资管理有关规定，制定本指南。</w:t>
      </w:r>
    </w:p>
    <w:p>
      <w:pPr>
        <w:numPr>
          <w:ilvl w:val="0"/>
          <w:numId w:val="2"/>
        </w:numPr>
        <w:adjustRightInd/>
        <w:spacing w:line="560" w:lineRule="exact"/>
        <w:ind w:firstLine="640"/>
        <w:rPr>
          <w:rFonts w:cs="仿宋_GB2312"/>
        </w:rPr>
      </w:pPr>
      <w:r>
        <w:rPr>
          <w:rFonts w:hint="eastAsia" w:cs="仿宋_GB2312"/>
        </w:rPr>
        <w:t>本指南所称农村电网是指县级行政区域内（不含市辖区的城镇区域）110千伏及以下公用电力设施，包括相关输电、供电和因公用电网覆盖能力不足而建设的可再生能源局域网等电力设施。</w:t>
      </w:r>
    </w:p>
    <w:p>
      <w:pPr>
        <w:numPr>
          <w:ilvl w:val="0"/>
          <w:numId w:val="2"/>
        </w:numPr>
        <w:adjustRightInd/>
        <w:spacing w:line="560" w:lineRule="exact"/>
        <w:ind w:firstLine="640"/>
        <w:rPr>
          <w:rFonts w:cs="仿宋_GB2312"/>
        </w:rPr>
      </w:pPr>
      <w:r>
        <w:rPr>
          <w:rFonts w:hint="eastAsia" w:cs="仿宋_GB2312"/>
        </w:rPr>
        <w:t>本指南适用于农村电网巩固提升工程中央预算内投资项目（以下简称项目）验收工作，包括项目法人对单项工程的验收和省级发展改革委（能源局）对年度投资计划项目的总体验收。</w:t>
      </w:r>
    </w:p>
    <w:p>
      <w:pPr>
        <w:numPr>
          <w:ilvl w:val="255"/>
          <w:numId w:val="0"/>
        </w:numPr>
        <w:adjustRightInd/>
        <w:spacing w:line="560" w:lineRule="exact"/>
        <w:ind w:firstLine="640" w:firstLineChars="200"/>
        <w:rPr>
          <w:rFonts w:cs="仿宋_GB2312"/>
        </w:rPr>
      </w:pPr>
      <w:r>
        <w:rPr>
          <w:rFonts w:hint="eastAsia" w:cs="仿宋_GB2312"/>
        </w:rPr>
        <w:t>35千伏及以上电压等级按单个项目计列单项工程，35千伏以下电压等级按县域计列单项工程，可再生能源局域网项目统筹考虑建设规模、涉及地区等因素确定单项工程计列方式。</w:t>
      </w:r>
    </w:p>
    <w:p>
      <w:pPr>
        <w:numPr>
          <w:ilvl w:val="0"/>
          <w:numId w:val="2"/>
        </w:numPr>
        <w:adjustRightInd/>
        <w:spacing w:line="560" w:lineRule="exact"/>
        <w:ind w:firstLine="640"/>
        <w:rPr>
          <w:rFonts w:cs="仿宋_GB2312"/>
        </w:rPr>
      </w:pPr>
      <w:r>
        <w:rPr>
          <w:rFonts w:hint="eastAsia" w:cs="仿宋_GB2312"/>
        </w:rPr>
        <w:t>农村电网巩固提升工程中央预算内投资项目原则上按照年度投资计划进行总体验收，一般应在投资计划下达后2年内完成。含110（66）千伏输变电工程的年度投资计划可适当延迟验收时间，延长时间不得超过1年。</w:t>
      </w:r>
    </w:p>
    <w:p>
      <w:pPr>
        <w:numPr>
          <w:ilvl w:val="0"/>
          <w:numId w:val="2"/>
        </w:numPr>
        <w:adjustRightInd/>
        <w:spacing w:line="560" w:lineRule="exact"/>
        <w:ind w:firstLine="640"/>
        <w:rPr>
          <w:rFonts w:cs="仿宋_GB2312"/>
        </w:rPr>
      </w:pPr>
      <w:r>
        <w:rPr>
          <w:rFonts w:hint="eastAsia" w:cs="仿宋_GB2312"/>
        </w:rPr>
        <w:t>项目法人负责组织单项工程的验收。单项工程建成投运后，项目法人原则上应在6个月内按照基本建设财务管理有关规定完成竣工财务决算，在8个月内组织完成验收。</w:t>
      </w:r>
    </w:p>
    <w:p>
      <w:pPr>
        <w:numPr>
          <w:ilvl w:val="255"/>
          <w:numId w:val="0"/>
        </w:numPr>
        <w:adjustRightInd/>
        <w:spacing w:line="560" w:lineRule="exact"/>
        <w:ind w:firstLine="640" w:firstLineChars="200"/>
        <w:rPr>
          <w:rFonts w:cs="仿宋_GB2312"/>
        </w:rPr>
      </w:pPr>
      <w:r>
        <w:rPr>
          <w:rFonts w:hint="eastAsia" w:cs="仿宋_GB2312"/>
        </w:rPr>
        <w:t>项目法人完成年度投资计划全部单项工程验收后，汇总编制年度投资计划项目验收报告报送省级发展改革委（能源局），申请项目总体验收。</w:t>
      </w:r>
    </w:p>
    <w:p>
      <w:pPr>
        <w:numPr>
          <w:ilvl w:val="0"/>
          <w:numId w:val="2"/>
        </w:numPr>
        <w:adjustRightInd/>
        <w:spacing w:line="560" w:lineRule="exact"/>
        <w:ind w:firstLine="640"/>
        <w:rPr>
          <w:rFonts w:cs="仿宋_GB2312"/>
        </w:rPr>
      </w:pPr>
      <w:r>
        <w:rPr>
          <w:rFonts w:hint="eastAsia" w:cs="仿宋_GB2312"/>
        </w:rPr>
        <w:t>省级发展改革委（能源局）收到项目法人年度投资计划项目验收报告后，应在3个月内组织完成项目总体验收，编制项目总体验收报告，报送</w:t>
      </w:r>
      <w:r>
        <w:rPr>
          <w:rFonts w:hint="eastAsia" w:cs="仿宋_GB2312"/>
          <w:lang w:eastAsia="zh-CN"/>
        </w:rPr>
        <w:t>上级主管部门</w:t>
      </w:r>
      <w:r>
        <w:rPr>
          <w:rFonts w:hint="eastAsia" w:cs="仿宋_GB2312"/>
        </w:rPr>
        <w:t>备案。</w:t>
      </w:r>
    </w:p>
    <w:p>
      <w:pPr>
        <w:numPr>
          <w:ilvl w:val="0"/>
          <w:numId w:val="2"/>
        </w:numPr>
        <w:adjustRightInd/>
        <w:spacing w:line="560" w:lineRule="exact"/>
        <w:ind w:firstLine="640"/>
        <w:rPr>
          <w:rFonts w:cs="仿宋_GB2312"/>
        </w:rPr>
      </w:pPr>
      <w:r>
        <w:rPr>
          <w:rFonts w:hint="eastAsia" w:cs="仿宋_GB2312"/>
        </w:rPr>
        <w:t>农村电网巩固提升工程中央预算内投资项目的验收工作应符合国家法律法规及有关规定，统一管理、分级实施、严格把关，确保工程安全优质、经济合理，促进农村电力保障能力的全面提升。</w:t>
      </w:r>
    </w:p>
    <w:p>
      <w:pPr>
        <w:adjustRightInd/>
        <w:spacing w:line="560" w:lineRule="exact"/>
        <w:ind w:firstLine="0" w:firstLineChars="0"/>
        <w:rPr>
          <w:rFonts w:cs="仿宋_GB2312"/>
        </w:rPr>
      </w:pPr>
    </w:p>
    <w:p>
      <w:pPr>
        <w:numPr>
          <w:ilvl w:val="0"/>
          <w:numId w:val="1"/>
        </w:numPr>
        <w:tabs>
          <w:tab w:val="left" w:pos="0"/>
        </w:tabs>
        <w:adjustRightInd/>
        <w:spacing w:line="560" w:lineRule="exact"/>
        <w:ind w:firstLineChars="0"/>
        <w:jc w:val="center"/>
        <w:outlineLvl w:val="0"/>
        <w:rPr>
          <w:rFonts w:eastAsia="黑体" w:cs="黑体"/>
        </w:rPr>
      </w:pPr>
      <w:r>
        <w:rPr>
          <w:rFonts w:hint="eastAsia" w:eastAsia="黑体" w:cs="黑体"/>
        </w:rPr>
        <w:t>单项工程验收</w:t>
      </w:r>
    </w:p>
    <w:p>
      <w:pPr>
        <w:tabs>
          <w:tab w:val="left" w:pos="0"/>
        </w:tabs>
        <w:adjustRightInd/>
        <w:spacing w:line="560" w:lineRule="exact"/>
        <w:ind w:firstLine="0" w:firstLineChars="0"/>
        <w:jc w:val="center"/>
        <w:rPr>
          <w:rFonts w:eastAsia="黑体" w:cs="黑体"/>
        </w:rPr>
      </w:pPr>
    </w:p>
    <w:p>
      <w:pPr>
        <w:numPr>
          <w:ilvl w:val="0"/>
          <w:numId w:val="2"/>
        </w:numPr>
        <w:adjustRightInd/>
        <w:spacing w:line="560" w:lineRule="exact"/>
        <w:ind w:firstLine="640"/>
        <w:rPr>
          <w:rFonts w:cs="仿宋_GB2312"/>
        </w:rPr>
      </w:pPr>
      <w:r>
        <w:rPr>
          <w:rFonts w:hint="eastAsia" w:cs="仿宋_GB2312"/>
        </w:rPr>
        <w:t>单项工程竣工后，项目法人应依据有关法律法规、规程规定和技术规范，组织开展验收工作，并编制单项工程验收报告。主要内容包括：</w:t>
      </w:r>
    </w:p>
    <w:p>
      <w:pPr>
        <w:numPr>
          <w:ilvl w:val="0"/>
          <w:numId w:val="3"/>
        </w:numPr>
        <w:adjustRightInd/>
        <w:spacing w:line="560" w:lineRule="exact"/>
        <w:ind w:firstLine="640"/>
        <w:rPr>
          <w:rFonts w:cs="仿宋_GB2312"/>
          <w:strike/>
        </w:rPr>
      </w:pPr>
      <w:r>
        <w:rPr>
          <w:rFonts w:hint="eastAsia" w:cs="仿宋_GB2312"/>
        </w:rPr>
        <w:t>工程基本情况。包括工程名称、建设地点、建设内容，项目总投资、中央预算内投资，设计单位、施工单位、监理单位，开工时间、竣工时间，竣工建成规模等。</w:t>
      </w:r>
    </w:p>
    <w:p>
      <w:pPr>
        <w:numPr>
          <w:ilvl w:val="0"/>
          <w:numId w:val="3"/>
        </w:numPr>
        <w:adjustRightInd/>
        <w:spacing w:line="560" w:lineRule="exact"/>
        <w:ind w:firstLine="640"/>
        <w:rPr>
          <w:rFonts w:cs="仿宋_GB2312"/>
        </w:rPr>
      </w:pPr>
      <w:r>
        <w:rPr>
          <w:rFonts w:hint="eastAsia" w:cs="仿宋_GB2312"/>
        </w:rPr>
        <w:t>工程管理情况。设备选型简要情况，是否符合相关技术规定；项目招投标情况，是否符合工程承发包相关法律法规规定，是否存在转包和违法分包等问题；工程质量是否符合国家相关标准；施工实施简要情况，建成规模与投资计划是否存在偏差；监理简要情况，是否按合同要求完成监理工作，监理报告是否完整准确；项目调整变更情况，是否按规定履行相关程序；竣工资料编制及移交情况；项目档案管理情况。</w:t>
      </w:r>
    </w:p>
    <w:p>
      <w:pPr>
        <w:numPr>
          <w:ilvl w:val="0"/>
          <w:numId w:val="3"/>
        </w:numPr>
        <w:adjustRightInd/>
        <w:spacing w:line="560" w:lineRule="exact"/>
        <w:ind w:firstLine="640"/>
        <w:rPr>
          <w:rFonts w:cs="仿宋_GB2312"/>
        </w:rPr>
      </w:pPr>
      <w:r>
        <w:rPr>
          <w:rFonts w:hint="eastAsia" w:cs="仿宋_GB2312"/>
        </w:rPr>
        <w:t>资金管理情况。项目可行性研究报告批复情况，项目初步设计与概算的编制情况，项目施工图设计与预算的编制情况，是否符合国家有关标准和定额；项目结算情况，资金支付情况；竣工决算报告编制情况，审计相关情况；项目超支或结余的情况及原因；资金使用是否符合国家有关规定，有无转移、侵占、挪用、截留或滞留中央预算内投资的行为。</w:t>
      </w:r>
    </w:p>
    <w:p>
      <w:pPr>
        <w:numPr>
          <w:ilvl w:val="0"/>
          <w:numId w:val="3"/>
        </w:numPr>
        <w:adjustRightInd/>
        <w:spacing w:line="560" w:lineRule="exact"/>
        <w:ind w:firstLine="640"/>
        <w:rPr>
          <w:rFonts w:cs="仿宋_GB2312"/>
        </w:rPr>
      </w:pPr>
      <w:r>
        <w:rPr>
          <w:rFonts w:hint="eastAsia" w:cs="仿宋_GB2312"/>
        </w:rPr>
        <w:t>验收结论。包括项目交付生产（使用）的情况，单项工程验收结论。</w:t>
      </w:r>
    </w:p>
    <w:p>
      <w:pPr>
        <w:numPr>
          <w:ilvl w:val="0"/>
          <w:numId w:val="2"/>
        </w:numPr>
        <w:adjustRightInd/>
        <w:spacing w:line="560" w:lineRule="exact"/>
        <w:ind w:firstLine="640"/>
        <w:rPr>
          <w:rFonts w:cs="仿宋_GB2312"/>
        </w:rPr>
      </w:pPr>
      <w:r>
        <w:rPr>
          <w:rFonts w:hint="eastAsia" w:cs="仿宋_GB2312"/>
        </w:rPr>
        <w:t>项目法人汇总编制的年度投资计划项目验收报告应包括以下内容：</w:t>
      </w:r>
    </w:p>
    <w:p>
      <w:pPr>
        <w:numPr>
          <w:ilvl w:val="0"/>
          <w:numId w:val="4"/>
        </w:numPr>
        <w:adjustRightInd/>
        <w:spacing w:line="560" w:lineRule="exact"/>
        <w:ind w:firstLine="640"/>
        <w:rPr>
          <w:rFonts w:cs="仿宋_GB2312"/>
        </w:rPr>
      </w:pPr>
      <w:r>
        <w:rPr>
          <w:rFonts w:hint="eastAsia" w:cs="仿宋_GB2312"/>
        </w:rPr>
        <w:t>年度投资计划总体情况。项目法人年度投资计划总金额、中央预算内投资及配套资金，总体建设任务、具体项目清单，绩效目标要求等。</w:t>
      </w:r>
    </w:p>
    <w:p>
      <w:pPr>
        <w:numPr>
          <w:ilvl w:val="0"/>
          <w:numId w:val="4"/>
        </w:numPr>
        <w:adjustRightInd/>
        <w:spacing w:line="560" w:lineRule="exact"/>
        <w:ind w:firstLine="640"/>
        <w:rPr>
          <w:rFonts w:cs="仿宋_GB2312"/>
        </w:rPr>
      </w:pPr>
      <w:r>
        <w:rPr>
          <w:rFonts w:hint="eastAsia" w:cs="仿宋_GB2312"/>
        </w:rPr>
        <w:t>年度投资计划执行情况。项目法人年度建设任务完成情况，项目调整变更及履行程序情况；中央预算内投资到位情况，项目法人配套资金落实情况，资金专项存储、专款专用、专项核算、封闭运行情况；项目决算及审计总体情况，资金支付总体情况，结余资金和设备材料情况；年度投资计划绩效目标实现情况；项目档案管理情况等。</w:t>
      </w:r>
    </w:p>
    <w:p>
      <w:pPr>
        <w:numPr>
          <w:ilvl w:val="0"/>
          <w:numId w:val="4"/>
        </w:numPr>
        <w:adjustRightInd/>
        <w:spacing w:line="560" w:lineRule="exact"/>
        <w:ind w:firstLine="640"/>
        <w:rPr>
          <w:rFonts w:cs="仿宋_GB2312"/>
        </w:rPr>
      </w:pPr>
      <w:r>
        <w:rPr>
          <w:rFonts w:hint="eastAsia" w:cs="仿宋_GB2312"/>
        </w:rPr>
        <w:t>单项工程验收情况。项目法人对单项工程的主要验收意见，验收指出问题的整改情况等。</w:t>
      </w:r>
    </w:p>
    <w:p>
      <w:pPr>
        <w:numPr>
          <w:ilvl w:val="0"/>
          <w:numId w:val="4"/>
        </w:numPr>
        <w:adjustRightInd/>
        <w:spacing w:line="560" w:lineRule="exact"/>
        <w:ind w:firstLine="640"/>
        <w:rPr>
          <w:rFonts w:cs="仿宋_GB2312"/>
        </w:rPr>
      </w:pPr>
      <w:r>
        <w:rPr>
          <w:rFonts w:hint="eastAsia" w:cs="仿宋_GB2312"/>
        </w:rPr>
        <w:t>工程实施取得的成效。工程实施解决的主要问题，巩固拓展脱贫攻坚成果、助力乡村振兴、提升农村电力保障能力情况等。</w:t>
      </w:r>
    </w:p>
    <w:p>
      <w:pPr>
        <w:numPr>
          <w:ilvl w:val="0"/>
          <w:numId w:val="4"/>
        </w:numPr>
        <w:adjustRightInd/>
        <w:spacing w:line="560" w:lineRule="exact"/>
        <w:ind w:firstLine="640"/>
        <w:rPr>
          <w:rFonts w:cs="仿宋_GB2312"/>
        </w:rPr>
      </w:pPr>
      <w:r>
        <w:rPr>
          <w:rFonts w:hint="eastAsia" w:cs="仿宋_GB2312"/>
        </w:rPr>
        <w:t>总结和建议。总结年度投资计划完成情况，分析存在的问题和困难，提出下一步农村电网巩固提升工作的重点和有关建议等。</w:t>
      </w:r>
    </w:p>
    <w:p>
      <w:pPr>
        <w:numPr>
          <w:ilvl w:val="0"/>
          <w:numId w:val="4"/>
        </w:numPr>
        <w:adjustRightInd/>
        <w:spacing w:line="560" w:lineRule="exact"/>
        <w:ind w:firstLine="640"/>
        <w:rPr>
          <w:rFonts w:cs="仿宋_GB2312"/>
        </w:rPr>
      </w:pPr>
      <w:r>
        <w:rPr>
          <w:rFonts w:hint="eastAsia" w:cs="仿宋_GB2312"/>
        </w:rPr>
        <w:t>附件。项目验收一览表、各单项工程的验收报告。其中项目验收一览表须包含项目名称、建设地点、主要建设内容、竣工时间、计划总投资、决算金额、验收结论等信息。</w:t>
      </w:r>
    </w:p>
    <w:p>
      <w:pPr>
        <w:numPr>
          <w:ilvl w:val="0"/>
          <w:numId w:val="2"/>
        </w:numPr>
        <w:adjustRightInd/>
        <w:spacing w:line="560" w:lineRule="exact"/>
        <w:ind w:firstLine="640"/>
        <w:rPr>
          <w:rFonts w:cs="仿宋_GB2312"/>
        </w:rPr>
      </w:pPr>
      <w:r>
        <w:rPr>
          <w:rFonts w:hint="eastAsia" w:cs="仿宋_GB2312"/>
        </w:rPr>
        <w:t>项目有调整变更的，应在项目调整变更程序执行完毕并验收后，方可向省级发展改革委</w:t>
      </w:r>
      <w:r>
        <w:rPr>
          <w:rFonts w:hint="eastAsia" w:cs="仿宋_GB2312"/>
          <w:lang w:eastAsia="zh-CN"/>
        </w:rPr>
        <w:t>（</w:t>
      </w:r>
      <w:r>
        <w:rPr>
          <w:rFonts w:hint="eastAsia" w:cs="仿宋_GB2312"/>
        </w:rPr>
        <w:t>能源局</w:t>
      </w:r>
      <w:r>
        <w:rPr>
          <w:rFonts w:hint="eastAsia" w:cs="仿宋_GB2312"/>
          <w:lang w:eastAsia="zh-CN"/>
        </w:rPr>
        <w:t>）</w:t>
      </w:r>
      <w:r>
        <w:rPr>
          <w:rFonts w:hint="eastAsia" w:cs="仿宋_GB2312"/>
        </w:rPr>
        <w:t>申请项目总体验收。</w:t>
      </w:r>
    </w:p>
    <w:p>
      <w:pPr>
        <w:adjustRightInd/>
        <w:spacing w:line="560" w:lineRule="exact"/>
        <w:ind w:firstLine="0" w:firstLineChars="0"/>
        <w:rPr>
          <w:rFonts w:cs="仿宋_GB2312"/>
        </w:rPr>
      </w:pPr>
    </w:p>
    <w:p>
      <w:pPr>
        <w:numPr>
          <w:ilvl w:val="0"/>
          <w:numId w:val="1"/>
        </w:numPr>
        <w:tabs>
          <w:tab w:val="left" w:pos="0"/>
        </w:tabs>
        <w:adjustRightInd/>
        <w:spacing w:line="560" w:lineRule="exact"/>
        <w:ind w:firstLineChars="0"/>
        <w:jc w:val="center"/>
        <w:outlineLvl w:val="0"/>
        <w:rPr>
          <w:rFonts w:eastAsia="黑体" w:cs="黑体"/>
        </w:rPr>
      </w:pPr>
      <w:r>
        <w:rPr>
          <w:rFonts w:hint="eastAsia" w:eastAsia="黑体" w:cs="黑体"/>
        </w:rPr>
        <w:t>项目总体验收</w:t>
      </w:r>
    </w:p>
    <w:p>
      <w:pPr>
        <w:tabs>
          <w:tab w:val="left" w:pos="0"/>
        </w:tabs>
        <w:adjustRightInd/>
        <w:spacing w:line="560" w:lineRule="exact"/>
        <w:ind w:firstLine="0" w:firstLineChars="0"/>
        <w:jc w:val="center"/>
        <w:rPr>
          <w:rFonts w:eastAsia="黑体" w:cs="黑体"/>
        </w:rPr>
      </w:pPr>
    </w:p>
    <w:p>
      <w:pPr>
        <w:numPr>
          <w:ilvl w:val="0"/>
          <w:numId w:val="2"/>
        </w:numPr>
        <w:adjustRightInd/>
        <w:spacing w:line="560" w:lineRule="exact"/>
        <w:ind w:firstLine="640"/>
        <w:rPr>
          <w:rFonts w:cs="仿宋_GB2312"/>
        </w:rPr>
      </w:pPr>
      <w:r>
        <w:rPr>
          <w:rFonts w:hint="eastAsia" w:cs="仿宋_GB2312"/>
        </w:rPr>
        <w:t>省级发展改革委（能源局）负责组织开展项目总体验收，出具验收意见，编制项目总体验收报告。对存在多个农村电网巩固提升工程项目法人的省（区、市），省级发展改革委（能源局）应分别对各项目法人的项目进行总体验收，汇总全部项目法人的验收结论后编制项目总体验收报告。</w:t>
      </w:r>
    </w:p>
    <w:p>
      <w:pPr>
        <w:numPr>
          <w:ilvl w:val="0"/>
          <w:numId w:val="2"/>
        </w:numPr>
        <w:adjustRightInd/>
        <w:spacing w:line="560" w:lineRule="exact"/>
        <w:ind w:firstLine="640"/>
        <w:rPr>
          <w:rFonts w:cs="仿宋_GB2312"/>
        </w:rPr>
      </w:pPr>
      <w:r>
        <w:rPr>
          <w:rFonts w:hint="eastAsia" w:cs="仿宋_GB2312"/>
        </w:rPr>
        <w:t>省级发展改革委（能源局）应根据实际情况，采用资料审查与现场验收相结合的方法开展项目总体验收，并对单项工程进行抽查。项目总体验收一般包括以下流程：</w:t>
      </w:r>
    </w:p>
    <w:p>
      <w:pPr>
        <w:numPr>
          <w:ilvl w:val="0"/>
          <w:numId w:val="5"/>
        </w:numPr>
        <w:adjustRightInd/>
        <w:spacing w:line="560" w:lineRule="exact"/>
        <w:ind w:firstLine="640"/>
        <w:rPr>
          <w:rFonts w:cs="仿宋_GB2312"/>
        </w:rPr>
      </w:pPr>
      <w:r>
        <w:rPr>
          <w:rFonts w:hint="eastAsia" w:cs="仿宋_GB2312"/>
        </w:rPr>
        <w:t>验收准备。确定验收时间和被抽查的单项工程，成立验收工作组，可根据需要邀请相关领域专家参与。制定验收大纲，通知项目法人提交相关资料。</w:t>
      </w:r>
    </w:p>
    <w:p>
      <w:pPr>
        <w:numPr>
          <w:ilvl w:val="0"/>
          <w:numId w:val="5"/>
        </w:numPr>
        <w:adjustRightInd/>
        <w:spacing w:line="560" w:lineRule="exact"/>
        <w:ind w:firstLine="640"/>
        <w:rPr>
          <w:rFonts w:cs="仿宋_GB2312"/>
        </w:rPr>
      </w:pPr>
      <w:r>
        <w:rPr>
          <w:rFonts w:hint="eastAsia" w:cs="仿宋_GB2312"/>
        </w:rPr>
        <w:t>资料审查。依据验收大纲对项目法人提交的资料逐项进行审查核实。</w:t>
      </w:r>
    </w:p>
    <w:p>
      <w:pPr>
        <w:numPr>
          <w:ilvl w:val="0"/>
          <w:numId w:val="5"/>
        </w:numPr>
        <w:adjustRightInd/>
        <w:spacing w:line="560" w:lineRule="exact"/>
        <w:ind w:firstLine="640"/>
        <w:rPr>
          <w:rFonts w:cs="仿宋_GB2312"/>
        </w:rPr>
      </w:pPr>
      <w:r>
        <w:rPr>
          <w:rFonts w:hint="eastAsia" w:cs="仿宋_GB2312"/>
        </w:rPr>
        <w:t>现场验收。组织对项目法人开展单项工程现场验收，35千伏以下电压等级单项工程现场验收比例不低于项目法人同类项目总数的10%，35千伏及以上电压等级单项工程和可再生能源局域网项目验收比例不低于项目法人同类项目总数的30%。</w:t>
      </w:r>
    </w:p>
    <w:p>
      <w:pPr>
        <w:numPr>
          <w:ilvl w:val="0"/>
          <w:numId w:val="5"/>
        </w:numPr>
        <w:adjustRightInd/>
        <w:spacing w:line="560" w:lineRule="exact"/>
        <w:ind w:firstLine="640"/>
        <w:rPr>
          <w:rFonts w:cs="仿宋_GB2312"/>
        </w:rPr>
      </w:pPr>
      <w:r>
        <w:rPr>
          <w:rFonts w:hint="eastAsia" w:cs="仿宋_GB2312"/>
        </w:rPr>
        <w:t>形成验收意见和结论。汇报资料审查和现场验收情况，讨论提出验收意见和结论。</w:t>
      </w:r>
    </w:p>
    <w:p>
      <w:pPr>
        <w:numPr>
          <w:ilvl w:val="0"/>
          <w:numId w:val="5"/>
        </w:numPr>
        <w:adjustRightInd/>
        <w:spacing w:line="560" w:lineRule="exact"/>
        <w:ind w:firstLine="640"/>
        <w:rPr>
          <w:rFonts w:cs="仿宋_GB2312"/>
        </w:rPr>
      </w:pPr>
      <w:r>
        <w:rPr>
          <w:rFonts w:hint="eastAsia" w:cs="仿宋_GB2312"/>
        </w:rPr>
        <w:t>整改复查。对验收过程中发现的问题，项目法人按验收意见进行限期整改，省级发展改革委（能源局）及时组织复查，问题整改到位后通过验收。</w:t>
      </w:r>
    </w:p>
    <w:p>
      <w:pPr>
        <w:numPr>
          <w:ilvl w:val="0"/>
          <w:numId w:val="5"/>
        </w:numPr>
        <w:adjustRightInd/>
        <w:spacing w:line="560" w:lineRule="exact"/>
        <w:ind w:firstLine="640"/>
        <w:rPr>
          <w:rFonts w:cs="仿宋_GB2312"/>
        </w:rPr>
      </w:pPr>
      <w:r>
        <w:rPr>
          <w:rFonts w:hint="eastAsia" w:cs="仿宋_GB2312"/>
        </w:rPr>
        <w:t>编制项目总体验收报告。验收通过后，省级发展改革委（能源局）应对本省（区、市）年度投资计划执行和项目实施情况进行总结，编制项目总体验收报告，报送</w:t>
      </w:r>
      <w:r>
        <w:rPr>
          <w:rFonts w:hint="eastAsia" w:cs="仿宋_GB2312"/>
          <w:lang w:eastAsia="zh-CN"/>
        </w:rPr>
        <w:t>上级主管部门备案</w:t>
      </w:r>
      <w:r>
        <w:rPr>
          <w:rFonts w:hint="eastAsia" w:cs="仿宋_GB2312"/>
        </w:rPr>
        <w:t>。</w:t>
      </w:r>
    </w:p>
    <w:p>
      <w:pPr>
        <w:numPr>
          <w:ilvl w:val="0"/>
          <w:numId w:val="2"/>
        </w:numPr>
        <w:adjustRightInd/>
        <w:spacing w:line="560" w:lineRule="exact"/>
        <w:ind w:firstLine="640"/>
        <w:rPr>
          <w:rFonts w:cs="仿宋_GB2312"/>
        </w:rPr>
      </w:pPr>
      <w:r>
        <w:rPr>
          <w:rFonts w:hint="eastAsia" w:cs="仿宋_GB2312"/>
        </w:rPr>
        <w:t>项目法人应按照验收工作组要求，提交包括但不限于以下资料：</w:t>
      </w:r>
    </w:p>
    <w:p>
      <w:pPr>
        <w:numPr>
          <w:ilvl w:val="0"/>
          <w:numId w:val="6"/>
        </w:numPr>
        <w:tabs>
          <w:tab w:val="left" w:pos="0"/>
        </w:tabs>
        <w:adjustRightInd/>
        <w:spacing w:line="560" w:lineRule="exact"/>
        <w:ind w:firstLine="640"/>
        <w:rPr>
          <w:rFonts w:cs="仿宋_GB2312"/>
        </w:rPr>
      </w:pPr>
      <w:r>
        <w:rPr>
          <w:rFonts w:hint="eastAsia" w:cs="仿宋_GB2312"/>
        </w:rPr>
        <w:t>项目法人年度投资计划项目验收报告；</w:t>
      </w:r>
    </w:p>
    <w:p>
      <w:pPr>
        <w:numPr>
          <w:ilvl w:val="255"/>
          <w:numId w:val="0"/>
        </w:numPr>
        <w:tabs>
          <w:tab w:val="left" w:pos="0"/>
        </w:tabs>
        <w:adjustRightInd/>
        <w:spacing w:line="560" w:lineRule="exact"/>
        <w:ind w:firstLine="640" w:firstLineChars="200"/>
        <w:rPr>
          <w:rFonts w:cs="仿宋_GB2312"/>
        </w:rPr>
      </w:pPr>
      <w:r>
        <w:rPr>
          <w:rFonts w:hint="eastAsia" w:cs="仿宋_GB2312"/>
        </w:rPr>
        <w:t>（二）中央预算内投资请款情况，包括请款次数、每次请款时间及金额等；</w:t>
      </w:r>
    </w:p>
    <w:p>
      <w:pPr>
        <w:numPr>
          <w:ilvl w:val="255"/>
          <w:numId w:val="0"/>
        </w:numPr>
        <w:tabs>
          <w:tab w:val="left" w:pos="0"/>
        </w:tabs>
        <w:adjustRightInd/>
        <w:spacing w:line="560" w:lineRule="exact"/>
        <w:ind w:firstLine="640" w:firstLineChars="200"/>
        <w:rPr>
          <w:rFonts w:cs="仿宋_GB2312"/>
        </w:rPr>
      </w:pPr>
      <w:r>
        <w:rPr>
          <w:rFonts w:hint="eastAsia" w:cs="仿宋_GB2312"/>
        </w:rPr>
        <w:t>（三）农网还贷资金征收和使用情况，累计征收、累计还贷及累计未还贷金额等；</w:t>
      </w:r>
    </w:p>
    <w:p>
      <w:pPr>
        <w:numPr>
          <w:ilvl w:val="255"/>
          <w:numId w:val="0"/>
        </w:numPr>
        <w:tabs>
          <w:tab w:val="left" w:pos="0"/>
        </w:tabs>
        <w:adjustRightInd/>
        <w:spacing w:line="560" w:lineRule="exact"/>
        <w:ind w:firstLine="640" w:firstLineChars="200"/>
        <w:rPr>
          <w:rFonts w:cs="仿宋_GB2312"/>
        </w:rPr>
      </w:pPr>
      <w:r>
        <w:rPr>
          <w:rFonts w:hint="eastAsia" w:cs="仿宋_GB2312"/>
        </w:rPr>
        <w:t>（四）对列入抽查范围的每个单项工程，提供可行性研究报告、初步设计报告及备案手续、工程验收报告、审计报告、决算报告、工程设计合同、监理合同、主要设备采购招标文件、设备采购合同、施工合同、35千伏及以上电压等级工程质量监督报告等；</w:t>
      </w:r>
    </w:p>
    <w:p>
      <w:pPr>
        <w:numPr>
          <w:ilvl w:val="255"/>
          <w:numId w:val="0"/>
        </w:numPr>
        <w:tabs>
          <w:tab w:val="left" w:pos="0"/>
        </w:tabs>
        <w:adjustRightInd/>
        <w:spacing w:line="560" w:lineRule="exact"/>
        <w:ind w:firstLine="640" w:firstLineChars="200"/>
        <w:rPr>
          <w:rFonts w:cs="仿宋_GB2312"/>
        </w:rPr>
      </w:pPr>
      <w:r>
        <w:rPr>
          <w:rFonts w:hint="eastAsia" w:cs="仿宋_GB2312"/>
        </w:rPr>
        <w:t>（五）其他所需资料。</w:t>
      </w:r>
    </w:p>
    <w:p>
      <w:pPr>
        <w:numPr>
          <w:ilvl w:val="255"/>
          <w:numId w:val="0"/>
        </w:numPr>
        <w:adjustRightInd/>
        <w:spacing w:line="560" w:lineRule="exact"/>
        <w:ind w:firstLine="640" w:firstLineChars="200"/>
        <w:outlineLvl w:val="1"/>
        <w:rPr>
          <w:rFonts w:cs="仿宋_GB2312"/>
        </w:rPr>
      </w:pPr>
      <w:r>
        <w:rPr>
          <w:rFonts w:hint="eastAsia" w:cs="仿宋_GB2312"/>
        </w:rPr>
        <w:t>验收工作组对项目法人提交的资料进行审查，审查重点包括：年度建设任务完成情况；配套资金落实情况，资金专项存储、专款专用、专项核算、封闭运行情况，资金结余情况；超标准超规模建设入地电缆、未重点投向农村生产生活电力服务领域等情况；项目验收和财务决算合规情况；项目调整变更情况；项目招投标情况、档案管理情况等。</w:t>
      </w:r>
    </w:p>
    <w:p>
      <w:pPr>
        <w:numPr>
          <w:ilvl w:val="0"/>
          <w:numId w:val="2"/>
        </w:numPr>
        <w:adjustRightInd/>
        <w:spacing w:line="560" w:lineRule="exact"/>
        <w:ind w:firstLine="640"/>
        <w:rPr>
          <w:rFonts w:cs="仿宋_GB2312"/>
        </w:rPr>
      </w:pPr>
      <w:r>
        <w:rPr>
          <w:rFonts w:hint="eastAsia" w:cs="仿宋_GB2312"/>
        </w:rPr>
        <w:t>验收工作组组织对抽查项目开展现场验收，听取项目情况介绍，核对工程情况，检查建设内容与投资计划是否吻合，施工管理是否规范，工程质量是否符合国家或行业标准等。项目法人应做好现场验收配合工作。</w:t>
      </w:r>
    </w:p>
    <w:p>
      <w:pPr>
        <w:numPr>
          <w:ilvl w:val="0"/>
          <w:numId w:val="2"/>
        </w:numPr>
        <w:adjustRightInd/>
        <w:spacing w:line="560" w:lineRule="exact"/>
        <w:ind w:firstLine="640"/>
        <w:rPr>
          <w:rFonts w:cs="仿宋_GB2312"/>
        </w:rPr>
      </w:pPr>
      <w:r>
        <w:rPr>
          <w:rFonts w:hint="eastAsia" w:cs="仿宋_GB2312"/>
        </w:rPr>
        <w:t>项目总体验收报告主要内容包括：</w:t>
      </w:r>
    </w:p>
    <w:p>
      <w:pPr>
        <w:numPr>
          <w:ilvl w:val="0"/>
          <w:numId w:val="7"/>
        </w:numPr>
        <w:adjustRightInd/>
        <w:spacing w:line="560" w:lineRule="exact"/>
        <w:ind w:firstLine="640"/>
        <w:rPr>
          <w:rFonts w:cs="仿宋_GB2312"/>
        </w:rPr>
      </w:pPr>
      <w:r>
        <w:rPr>
          <w:rFonts w:hint="eastAsia" w:cs="仿宋_GB2312"/>
        </w:rPr>
        <w:t>项目总体验收组织情况。验收工作组成员、验收日期、抽查项目、资料审查和现场验收安排等。</w:t>
      </w:r>
    </w:p>
    <w:p>
      <w:pPr>
        <w:numPr>
          <w:ilvl w:val="0"/>
          <w:numId w:val="7"/>
        </w:numPr>
        <w:adjustRightInd/>
        <w:spacing w:line="560" w:lineRule="exact"/>
        <w:ind w:firstLine="640"/>
        <w:rPr>
          <w:rFonts w:cs="仿宋_GB2312"/>
        </w:rPr>
      </w:pPr>
      <w:r>
        <w:rPr>
          <w:rFonts w:hint="eastAsia" w:cs="仿宋_GB2312"/>
        </w:rPr>
        <w:t>年度投资计划执行情况。年度投资计划项目完成情况，绩效目标实现情况；项目调整变更情况，项目招投标管理、施工安全和工程质量情况；资金专项存储、专款专用、专项核算、封闭运行情况；项目法人配套资金到位情况；工程超支或结余总体情况及原因分析，结余资金使用情况；农网还贷资金征收和使用情况，累计征收、累计还贷及累计未还贷金额等。</w:t>
      </w:r>
    </w:p>
    <w:p>
      <w:pPr>
        <w:numPr>
          <w:ilvl w:val="0"/>
          <w:numId w:val="7"/>
        </w:numPr>
        <w:adjustRightInd/>
        <w:spacing w:line="560" w:lineRule="exact"/>
        <w:ind w:firstLine="640"/>
        <w:rPr>
          <w:rFonts w:cs="仿宋_GB2312"/>
        </w:rPr>
      </w:pPr>
      <w:r>
        <w:rPr>
          <w:rFonts w:hint="eastAsia" w:cs="仿宋_GB2312"/>
        </w:rPr>
        <w:t>验收工作组对各项目法人年度投资计划项目的验收结论。</w:t>
      </w:r>
    </w:p>
    <w:p>
      <w:pPr>
        <w:numPr>
          <w:ilvl w:val="0"/>
          <w:numId w:val="7"/>
        </w:numPr>
        <w:adjustRightInd/>
        <w:spacing w:line="560" w:lineRule="exact"/>
        <w:ind w:firstLine="640"/>
        <w:rPr>
          <w:rFonts w:cs="仿宋_GB2312"/>
        </w:rPr>
      </w:pPr>
      <w:r>
        <w:rPr>
          <w:rFonts w:hint="eastAsia" w:cs="仿宋_GB2312"/>
        </w:rPr>
        <w:t>各项目法人针对验收结论的整改情况。</w:t>
      </w:r>
    </w:p>
    <w:p>
      <w:pPr>
        <w:numPr>
          <w:ilvl w:val="0"/>
          <w:numId w:val="7"/>
        </w:numPr>
        <w:adjustRightInd/>
        <w:spacing w:line="560" w:lineRule="exact"/>
        <w:ind w:firstLine="640"/>
        <w:rPr>
          <w:rFonts w:cs="仿宋_GB2312"/>
        </w:rPr>
      </w:pPr>
      <w:r>
        <w:rPr>
          <w:rFonts w:hint="eastAsia" w:cs="仿宋_GB2312"/>
        </w:rPr>
        <w:t>本年度农村电网巩固提升工程的实施效果分析。工程实施解决的主要问题，巩固拓展脱贫攻坚成果、助力乡村振兴、提升农村电力保障能力情况。</w:t>
      </w:r>
    </w:p>
    <w:p>
      <w:pPr>
        <w:numPr>
          <w:ilvl w:val="0"/>
          <w:numId w:val="7"/>
        </w:numPr>
        <w:adjustRightInd/>
        <w:spacing w:line="560" w:lineRule="exact"/>
        <w:ind w:firstLine="640"/>
        <w:rPr>
          <w:rFonts w:cs="仿宋_GB2312"/>
        </w:rPr>
      </w:pPr>
      <w:r>
        <w:rPr>
          <w:rFonts w:hint="eastAsia" w:cs="仿宋_GB2312"/>
        </w:rPr>
        <w:t>总结和建议。对本年度投资计划完成情况进行总体评估，分析存在的问题和困难，提出下一步做好农村电网巩固提升工作的意见建议。</w:t>
      </w:r>
    </w:p>
    <w:p>
      <w:pPr>
        <w:numPr>
          <w:ilvl w:val="0"/>
          <w:numId w:val="7"/>
        </w:numPr>
        <w:adjustRightInd/>
        <w:spacing w:line="560" w:lineRule="exact"/>
        <w:ind w:firstLine="640"/>
        <w:rPr>
          <w:rFonts w:cs="仿宋_GB2312"/>
        </w:rPr>
      </w:pPr>
      <w:r>
        <w:rPr>
          <w:rFonts w:hint="eastAsia" w:cs="仿宋_GB2312"/>
        </w:rPr>
        <w:t>有关附件。</w:t>
      </w:r>
    </w:p>
    <w:p>
      <w:pPr>
        <w:numPr>
          <w:ilvl w:val="0"/>
          <w:numId w:val="2"/>
        </w:numPr>
        <w:adjustRightInd/>
        <w:spacing w:line="560" w:lineRule="exact"/>
        <w:ind w:firstLine="640"/>
        <w:rPr>
          <w:rFonts w:cs="仿宋_GB2312"/>
        </w:rPr>
      </w:pPr>
      <w:r>
        <w:rPr>
          <w:rFonts w:hint="eastAsia" w:cs="仿宋_GB2312"/>
        </w:rPr>
        <w:t>项目法人对提供的数据和材料的真实性负责。省级发展改革委</w:t>
      </w:r>
      <w:r>
        <w:rPr>
          <w:rFonts w:hint="eastAsia" w:cs="仿宋_GB2312"/>
          <w:lang w:eastAsia="zh-CN"/>
        </w:rPr>
        <w:t>（</w:t>
      </w:r>
      <w:r>
        <w:rPr>
          <w:rFonts w:hint="eastAsia" w:cs="仿宋_GB2312"/>
        </w:rPr>
        <w:t>能源局</w:t>
      </w:r>
      <w:r>
        <w:rPr>
          <w:rFonts w:hint="eastAsia" w:cs="仿宋_GB2312"/>
          <w:lang w:eastAsia="zh-CN"/>
        </w:rPr>
        <w:t>）</w:t>
      </w:r>
      <w:r>
        <w:rPr>
          <w:rFonts w:hint="eastAsia" w:cs="仿宋_GB2312"/>
        </w:rPr>
        <w:t>应对项目法人提供的资料进行必要的审核，并对项目总体验收报告的真实性负责。</w:t>
      </w:r>
    </w:p>
    <w:p>
      <w:pPr>
        <w:numPr>
          <w:ilvl w:val="0"/>
          <w:numId w:val="2"/>
        </w:numPr>
        <w:adjustRightInd/>
        <w:spacing w:line="560" w:lineRule="exact"/>
        <w:ind w:firstLine="640"/>
        <w:rPr>
          <w:rFonts w:cs="仿宋_GB2312"/>
        </w:rPr>
      </w:pPr>
      <w:r>
        <w:rPr>
          <w:rFonts w:hint="eastAsia" w:cs="仿宋_GB2312"/>
        </w:rPr>
        <w:t>省级发展改革委（能源局）在项目验收中发现有下列行为之一的，不予通过验收。</w:t>
      </w:r>
    </w:p>
    <w:p>
      <w:pPr>
        <w:numPr>
          <w:ilvl w:val="0"/>
          <w:numId w:val="8"/>
        </w:numPr>
        <w:adjustRightInd/>
        <w:spacing w:line="560" w:lineRule="exact"/>
        <w:ind w:firstLine="640"/>
        <w:rPr>
          <w:rFonts w:cs="仿宋_GB2312"/>
        </w:rPr>
      </w:pPr>
      <w:r>
        <w:rPr>
          <w:rFonts w:hint="eastAsia" w:cs="仿宋_GB2312"/>
        </w:rPr>
        <w:t>提供虚假资料和情况，骗取中央预算内投资的；</w:t>
      </w:r>
    </w:p>
    <w:p>
      <w:pPr>
        <w:numPr>
          <w:ilvl w:val="0"/>
          <w:numId w:val="8"/>
        </w:numPr>
        <w:adjustRightInd/>
        <w:spacing w:line="560" w:lineRule="exact"/>
        <w:ind w:firstLine="640"/>
        <w:rPr>
          <w:rFonts w:cs="仿宋_GB2312"/>
        </w:rPr>
      </w:pPr>
      <w:r>
        <w:rPr>
          <w:rFonts w:hint="eastAsia" w:cs="仿宋_GB2312"/>
        </w:rPr>
        <w:t>转移、侵占、挪用、截留或滞留中央预算内投资的；</w:t>
      </w:r>
    </w:p>
    <w:p>
      <w:pPr>
        <w:numPr>
          <w:ilvl w:val="0"/>
          <w:numId w:val="8"/>
        </w:numPr>
        <w:adjustRightInd/>
        <w:spacing w:line="556" w:lineRule="exact"/>
        <w:ind w:firstLine="640"/>
        <w:rPr>
          <w:rFonts w:cs="仿宋_GB2312"/>
        </w:rPr>
      </w:pPr>
      <w:r>
        <w:rPr>
          <w:rFonts w:hint="eastAsia" w:cs="仿宋_GB2312"/>
        </w:rPr>
        <w:t>农村电网巩固提升工程资金未专项存储、专款专用、专项核算、封闭运行的；</w:t>
      </w:r>
    </w:p>
    <w:p>
      <w:pPr>
        <w:numPr>
          <w:ilvl w:val="0"/>
          <w:numId w:val="8"/>
        </w:numPr>
        <w:adjustRightInd/>
        <w:spacing w:line="560" w:lineRule="exact"/>
        <w:ind w:firstLine="640"/>
        <w:rPr>
          <w:rFonts w:cs="仿宋_GB2312"/>
        </w:rPr>
      </w:pPr>
      <w:r>
        <w:rPr>
          <w:rFonts w:hint="eastAsia" w:cs="仿宋_GB2312"/>
        </w:rPr>
        <w:t>存在超标准超规模建设入地电缆、未重点投向农村生产生活电力服务领域等情况的；</w:t>
      </w:r>
    </w:p>
    <w:p>
      <w:pPr>
        <w:numPr>
          <w:ilvl w:val="0"/>
          <w:numId w:val="8"/>
        </w:numPr>
        <w:adjustRightInd/>
        <w:spacing w:line="560" w:lineRule="exact"/>
        <w:ind w:firstLine="640"/>
        <w:rPr>
          <w:rFonts w:cs="仿宋_GB2312"/>
        </w:rPr>
      </w:pPr>
      <w:r>
        <w:rPr>
          <w:rFonts w:hint="eastAsia" w:cs="仿宋_GB2312"/>
        </w:rPr>
        <w:t>建设规模或建设内容发生较大变更，且未履行调整手续的；</w:t>
      </w:r>
    </w:p>
    <w:p>
      <w:pPr>
        <w:numPr>
          <w:ilvl w:val="0"/>
          <w:numId w:val="8"/>
        </w:numPr>
        <w:adjustRightInd/>
        <w:spacing w:line="560" w:lineRule="exact"/>
        <w:ind w:firstLine="640"/>
        <w:rPr>
          <w:rFonts w:cs="仿宋_GB2312"/>
        </w:rPr>
      </w:pPr>
      <w:r>
        <w:rPr>
          <w:rFonts w:hint="eastAsia" w:cs="仿宋_GB2312"/>
        </w:rPr>
        <w:t>重大工程质量问题或由于论证不足、设计失误造成工程未达到农村电网建设改造有关技术要求的；</w:t>
      </w:r>
    </w:p>
    <w:p>
      <w:pPr>
        <w:numPr>
          <w:ilvl w:val="0"/>
          <w:numId w:val="8"/>
        </w:numPr>
        <w:adjustRightInd/>
        <w:spacing w:line="560" w:lineRule="exact"/>
        <w:ind w:firstLine="640"/>
        <w:rPr>
          <w:rFonts w:cs="仿宋_GB2312"/>
        </w:rPr>
      </w:pPr>
      <w:r>
        <w:rPr>
          <w:rFonts w:hint="eastAsia" w:cs="仿宋_GB2312"/>
        </w:rPr>
        <w:t>对工程建设疏于管理，或不执行相关法律法规规定的，设计、施工、监理单位和咨询机构等未依法依规履行职责的；</w:t>
      </w:r>
    </w:p>
    <w:p>
      <w:pPr>
        <w:numPr>
          <w:ilvl w:val="0"/>
          <w:numId w:val="8"/>
        </w:numPr>
        <w:adjustRightInd/>
        <w:spacing w:line="560" w:lineRule="exact"/>
        <w:ind w:firstLine="640"/>
        <w:rPr>
          <w:rFonts w:cs="仿宋_GB2312"/>
        </w:rPr>
      </w:pPr>
      <w:r>
        <w:rPr>
          <w:rFonts w:hint="eastAsia" w:cs="仿宋_GB2312"/>
        </w:rPr>
        <w:t>逾期不能完成整改的；</w:t>
      </w:r>
    </w:p>
    <w:p>
      <w:pPr>
        <w:numPr>
          <w:ilvl w:val="0"/>
          <w:numId w:val="8"/>
        </w:numPr>
        <w:adjustRightInd/>
        <w:spacing w:line="560" w:lineRule="exact"/>
        <w:ind w:firstLine="640"/>
        <w:rPr>
          <w:rFonts w:cs="仿宋_GB2312"/>
        </w:rPr>
      </w:pPr>
      <w:r>
        <w:rPr>
          <w:rFonts w:hint="eastAsia" w:cs="仿宋_GB2312"/>
        </w:rPr>
        <w:t>其他违反国家法律法规和有关规定的行为。</w:t>
      </w:r>
    </w:p>
    <w:p>
      <w:pPr>
        <w:adjustRightInd/>
        <w:spacing w:line="560" w:lineRule="exact"/>
        <w:ind w:firstLine="0" w:firstLineChars="0"/>
        <w:rPr>
          <w:rFonts w:cs="仿宋_GB2312"/>
        </w:rPr>
      </w:pPr>
    </w:p>
    <w:p>
      <w:pPr>
        <w:numPr>
          <w:ilvl w:val="0"/>
          <w:numId w:val="1"/>
        </w:numPr>
        <w:tabs>
          <w:tab w:val="left" w:pos="0"/>
        </w:tabs>
        <w:adjustRightInd/>
        <w:spacing w:line="560" w:lineRule="exact"/>
        <w:ind w:firstLineChars="0"/>
        <w:jc w:val="center"/>
        <w:outlineLvl w:val="0"/>
        <w:rPr>
          <w:rFonts w:eastAsia="黑体" w:cs="黑体"/>
        </w:rPr>
      </w:pPr>
      <w:r>
        <w:rPr>
          <w:rFonts w:hint="eastAsia" w:eastAsia="黑体" w:cs="黑体"/>
        </w:rPr>
        <w:t>附则</w:t>
      </w:r>
    </w:p>
    <w:p>
      <w:pPr>
        <w:tabs>
          <w:tab w:val="left" w:pos="0"/>
        </w:tabs>
        <w:adjustRightInd/>
        <w:spacing w:line="560" w:lineRule="exact"/>
        <w:ind w:firstLine="0" w:firstLineChars="0"/>
        <w:jc w:val="center"/>
        <w:rPr>
          <w:rFonts w:eastAsia="黑体" w:cs="黑体"/>
        </w:rPr>
      </w:pPr>
    </w:p>
    <w:p>
      <w:pPr>
        <w:numPr>
          <w:ilvl w:val="0"/>
          <w:numId w:val="2"/>
        </w:numPr>
        <w:adjustRightInd/>
        <w:spacing w:line="560" w:lineRule="exact"/>
        <w:ind w:firstLine="640"/>
        <w:rPr>
          <w:rFonts w:cs="仿宋_GB2312"/>
        </w:rPr>
      </w:pPr>
      <w:r>
        <w:rPr>
          <w:rFonts w:hint="eastAsia" w:cs="仿宋_GB2312"/>
        </w:rPr>
        <w:t>各省（区、市）发展改革委（能源局）可根据本指南，结合各地区实际情况，制定本省（区、市）农村电网巩固提升工程中央预算内投资项目验收实施细则。</w:t>
      </w:r>
    </w:p>
    <w:p>
      <w:pPr>
        <w:numPr>
          <w:ilvl w:val="0"/>
          <w:numId w:val="2"/>
        </w:numPr>
        <w:adjustRightInd/>
        <w:spacing w:line="560" w:lineRule="exact"/>
        <w:ind w:firstLine="640"/>
        <w:rPr>
          <w:rFonts w:cs="仿宋_GB2312"/>
        </w:rPr>
      </w:pPr>
      <w:r>
        <w:rPr>
          <w:rFonts w:hint="eastAsia" w:cs="仿宋_GB2312"/>
        </w:rPr>
        <w:t>本指南由国家能源局负责解释。</w:t>
      </w:r>
    </w:p>
    <w:p>
      <w:pPr>
        <w:numPr>
          <w:ilvl w:val="0"/>
          <w:numId w:val="2"/>
        </w:numPr>
        <w:adjustRightInd/>
        <w:spacing w:line="560" w:lineRule="exact"/>
        <w:ind w:firstLine="640"/>
        <w:jc w:val="left"/>
        <w:rPr>
          <w:rFonts w:cs="仿宋_GB2312"/>
        </w:rPr>
      </w:pPr>
      <w:r>
        <w:rPr>
          <w:rFonts w:hint="eastAsia" w:cs="仿宋_GB2312"/>
        </w:rPr>
        <w:t>本指南自发布之日起施行，有效期5年。《农村电网改造升级工程验收指南》（国能综新能〔2013〕92号）同时废止。</w:t>
      </w:r>
    </w:p>
    <w:p>
      <w:pPr>
        <w:ind w:firstLine="640"/>
      </w:pPr>
      <w:r>
        <w:rPr>
          <w:rFonts w:hint="eastAsia"/>
        </w:rPr>
        <w:t xml:space="preserve">    </w:t>
      </w:r>
    </w:p>
    <w:sectPr>
      <w:headerReference r:id="rId5" w:type="default"/>
      <w:footerReference r:id="rId6" w:type="default"/>
      <w:pgSz w:w="11906" w:h="16838"/>
      <w:pgMar w:top="1984" w:right="1616" w:bottom="1814" w:left="1616"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65124"/>
    <w:multiLevelType w:val="singleLevel"/>
    <w:tmpl w:val="8FA65124"/>
    <w:lvl w:ilvl="0" w:tentative="0">
      <w:start w:val="1"/>
      <w:numFmt w:val="chineseCounting"/>
      <w:suff w:val="nothing"/>
      <w:lvlText w:val="（%1）"/>
      <w:lvlJc w:val="left"/>
      <w:pPr>
        <w:ind w:left="0" w:firstLine="420"/>
      </w:pPr>
      <w:rPr>
        <w:rFonts w:hint="eastAsia"/>
        <w:strike w:val="0"/>
        <w:dstrike w:val="0"/>
      </w:rPr>
    </w:lvl>
  </w:abstractNum>
  <w:abstractNum w:abstractNumId="1">
    <w:nsid w:val="DAB01AC2"/>
    <w:multiLevelType w:val="multilevel"/>
    <w:tmpl w:val="DAB01AC2"/>
    <w:lvl w:ilvl="0" w:tentative="0">
      <w:start w:val="1"/>
      <w:numFmt w:val="chineseCounting"/>
      <w:suff w:val="nothing"/>
      <w:lvlText w:val="第%1章 "/>
      <w:lvlJc w:val="left"/>
      <w:pPr>
        <w:ind w:left="0" w:firstLine="402"/>
      </w:pPr>
      <w:rPr>
        <w:rFonts w:hint="eastAsia" w:ascii="黑体" w:hAnsi="黑体" w:eastAsia="黑体" w:cs="黑体"/>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DFFEA2D4"/>
    <w:multiLevelType w:val="singleLevel"/>
    <w:tmpl w:val="DFFEA2D4"/>
    <w:lvl w:ilvl="0" w:tentative="0">
      <w:start w:val="1"/>
      <w:numFmt w:val="chineseCounting"/>
      <w:suff w:val="nothing"/>
      <w:lvlText w:val="（%1）"/>
      <w:lvlJc w:val="left"/>
      <w:rPr>
        <w:rFonts w:hint="eastAsia"/>
      </w:rPr>
    </w:lvl>
  </w:abstractNum>
  <w:abstractNum w:abstractNumId="3">
    <w:nsid w:val="E0BF6E97"/>
    <w:multiLevelType w:val="singleLevel"/>
    <w:tmpl w:val="E0BF6E97"/>
    <w:lvl w:ilvl="0" w:tentative="0">
      <w:start w:val="1"/>
      <w:numFmt w:val="chineseCounting"/>
      <w:suff w:val="nothing"/>
      <w:lvlText w:val="（%1）"/>
      <w:lvlJc w:val="left"/>
      <w:rPr>
        <w:rFonts w:hint="eastAsia"/>
      </w:rPr>
    </w:lvl>
  </w:abstractNum>
  <w:abstractNum w:abstractNumId="4">
    <w:nsid w:val="218031B9"/>
    <w:multiLevelType w:val="singleLevel"/>
    <w:tmpl w:val="218031B9"/>
    <w:lvl w:ilvl="0" w:tentative="0">
      <w:start w:val="1"/>
      <w:numFmt w:val="chineseCounting"/>
      <w:suff w:val="nothing"/>
      <w:lvlText w:val="（%1）"/>
      <w:lvlJc w:val="left"/>
      <w:rPr>
        <w:rFonts w:hint="eastAsia"/>
      </w:rPr>
    </w:lvl>
  </w:abstractNum>
  <w:abstractNum w:abstractNumId="5">
    <w:nsid w:val="303B3C7F"/>
    <w:multiLevelType w:val="multilevel"/>
    <w:tmpl w:val="303B3C7F"/>
    <w:lvl w:ilvl="0" w:tentative="0">
      <w:start w:val="1"/>
      <w:numFmt w:val="chineseCountingThousand"/>
      <w:suff w:val="space"/>
      <w:lvlText w:val="第%1条"/>
      <w:lvlJc w:val="left"/>
      <w:pPr>
        <w:ind w:left="0" w:firstLine="0"/>
      </w:pPr>
      <w:rPr>
        <w:rFonts w:hint="eastAsia"/>
        <w:b/>
        <w:lang w:val="en-US"/>
      </w:rPr>
    </w:lvl>
    <w:lvl w:ilvl="1" w:tentative="0">
      <w:start w:val="1"/>
      <w:numFmt w:val="chineseCountingThousand"/>
      <w:lvlText w:val="(%2)"/>
      <w:lvlJc w:val="left"/>
      <w:pPr>
        <w:tabs>
          <w:tab w:val="left" w:pos="840"/>
        </w:tabs>
        <w:ind w:left="840" w:hanging="420"/>
      </w:pPr>
      <w:rPr>
        <w:rFonts w:hint="eastAsia"/>
      </w:rPr>
    </w:lvl>
    <w:lvl w:ilvl="2" w:tentative="0">
      <w:start w:val="1"/>
      <w:numFmt w:val="japaneseCounting"/>
      <w:lvlText w:val="（%3）"/>
      <w:lvlJc w:val="left"/>
      <w:pPr>
        <w:tabs>
          <w:tab w:val="left" w:pos="2445"/>
        </w:tabs>
        <w:ind w:left="2445" w:hanging="1605"/>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3204176C"/>
    <w:multiLevelType w:val="singleLevel"/>
    <w:tmpl w:val="3204176C"/>
    <w:lvl w:ilvl="0" w:tentative="0">
      <w:start w:val="1"/>
      <w:numFmt w:val="chineseCounting"/>
      <w:suff w:val="nothing"/>
      <w:lvlText w:val="（%1）"/>
      <w:lvlJc w:val="left"/>
      <w:pPr>
        <w:ind w:left="0" w:firstLine="420"/>
      </w:pPr>
      <w:rPr>
        <w:rFonts w:hint="eastAsia"/>
      </w:rPr>
    </w:lvl>
  </w:abstractNum>
  <w:abstractNum w:abstractNumId="7">
    <w:nsid w:val="50CFD445"/>
    <w:multiLevelType w:val="multilevel"/>
    <w:tmpl w:val="50CFD445"/>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1"/>
  </w:num>
  <w:num w:numId="2">
    <w:abstractNumId w:val="5"/>
  </w:num>
  <w:num w:numId="3">
    <w:abstractNumId w:val="0"/>
  </w:num>
  <w:num w:numId="4">
    <w:abstractNumId w:val="3"/>
  </w:num>
  <w:num w:numId="5">
    <w:abstractNumId w:val="6"/>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MjJhZmEyZDZmNTE1NTZkMjBmOTY0MjNmNmQyZjkifQ=="/>
  </w:docVars>
  <w:rsids>
    <w:rsidRoot w:val="003F2CC7"/>
    <w:rsid w:val="00024FBA"/>
    <w:rsid w:val="000250AA"/>
    <w:rsid w:val="00043BEC"/>
    <w:rsid w:val="0005513B"/>
    <w:rsid w:val="00063D17"/>
    <w:rsid w:val="000665F8"/>
    <w:rsid w:val="00070237"/>
    <w:rsid w:val="000A0575"/>
    <w:rsid w:val="000A691B"/>
    <w:rsid w:val="000C1ACF"/>
    <w:rsid w:val="000C4C3C"/>
    <w:rsid w:val="000D645F"/>
    <w:rsid w:val="000E7DFA"/>
    <w:rsid w:val="000F064E"/>
    <w:rsid w:val="000F6BBA"/>
    <w:rsid w:val="00107F32"/>
    <w:rsid w:val="0011082D"/>
    <w:rsid w:val="0012173D"/>
    <w:rsid w:val="00126FBB"/>
    <w:rsid w:val="00127313"/>
    <w:rsid w:val="0012747E"/>
    <w:rsid w:val="00137271"/>
    <w:rsid w:val="0014614E"/>
    <w:rsid w:val="001571CF"/>
    <w:rsid w:val="00166E20"/>
    <w:rsid w:val="0017688C"/>
    <w:rsid w:val="00185506"/>
    <w:rsid w:val="001A1221"/>
    <w:rsid w:val="001A284C"/>
    <w:rsid w:val="001C2200"/>
    <w:rsid w:val="001F4EE9"/>
    <w:rsid w:val="00201F3E"/>
    <w:rsid w:val="002025DF"/>
    <w:rsid w:val="002033B2"/>
    <w:rsid w:val="00204EB8"/>
    <w:rsid w:val="002057A2"/>
    <w:rsid w:val="0021103C"/>
    <w:rsid w:val="00236F68"/>
    <w:rsid w:val="00275EBF"/>
    <w:rsid w:val="00286D04"/>
    <w:rsid w:val="00296602"/>
    <w:rsid w:val="002A1377"/>
    <w:rsid w:val="002B2B53"/>
    <w:rsid w:val="002B6FFD"/>
    <w:rsid w:val="003053B9"/>
    <w:rsid w:val="00314B0A"/>
    <w:rsid w:val="00320625"/>
    <w:rsid w:val="0032460A"/>
    <w:rsid w:val="003349AA"/>
    <w:rsid w:val="003400CA"/>
    <w:rsid w:val="0034307C"/>
    <w:rsid w:val="0034783C"/>
    <w:rsid w:val="00363BFB"/>
    <w:rsid w:val="0038543F"/>
    <w:rsid w:val="00390ADB"/>
    <w:rsid w:val="00394863"/>
    <w:rsid w:val="003B7505"/>
    <w:rsid w:val="003C6986"/>
    <w:rsid w:val="003E2E5A"/>
    <w:rsid w:val="003F2CC7"/>
    <w:rsid w:val="00402081"/>
    <w:rsid w:val="004070BB"/>
    <w:rsid w:val="004217D7"/>
    <w:rsid w:val="00421D9B"/>
    <w:rsid w:val="00427732"/>
    <w:rsid w:val="0044660A"/>
    <w:rsid w:val="00453159"/>
    <w:rsid w:val="004A057A"/>
    <w:rsid w:val="004A251B"/>
    <w:rsid w:val="004D084A"/>
    <w:rsid w:val="004D0F3F"/>
    <w:rsid w:val="004D1F5F"/>
    <w:rsid w:val="004D3DE1"/>
    <w:rsid w:val="004F1000"/>
    <w:rsid w:val="004F4342"/>
    <w:rsid w:val="0052399B"/>
    <w:rsid w:val="00532DE4"/>
    <w:rsid w:val="00537375"/>
    <w:rsid w:val="00553A90"/>
    <w:rsid w:val="0055643D"/>
    <w:rsid w:val="00557D5E"/>
    <w:rsid w:val="005636C9"/>
    <w:rsid w:val="00573C2C"/>
    <w:rsid w:val="00576081"/>
    <w:rsid w:val="00582F64"/>
    <w:rsid w:val="00584BF6"/>
    <w:rsid w:val="00596779"/>
    <w:rsid w:val="005A11D9"/>
    <w:rsid w:val="005B090C"/>
    <w:rsid w:val="005B7621"/>
    <w:rsid w:val="005E1836"/>
    <w:rsid w:val="005F2C37"/>
    <w:rsid w:val="005F3636"/>
    <w:rsid w:val="005F6453"/>
    <w:rsid w:val="00603C0B"/>
    <w:rsid w:val="00605EB3"/>
    <w:rsid w:val="00611A3A"/>
    <w:rsid w:val="00646A13"/>
    <w:rsid w:val="00661D76"/>
    <w:rsid w:val="00665774"/>
    <w:rsid w:val="00670705"/>
    <w:rsid w:val="0067646D"/>
    <w:rsid w:val="006A3444"/>
    <w:rsid w:val="006D5054"/>
    <w:rsid w:val="006E2C65"/>
    <w:rsid w:val="006F55E9"/>
    <w:rsid w:val="006F5FE7"/>
    <w:rsid w:val="006F747A"/>
    <w:rsid w:val="007038C8"/>
    <w:rsid w:val="007066D4"/>
    <w:rsid w:val="00706C7A"/>
    <w:rsid w:val="00713D16"/>
    <w:rsid w:val="0072013D"/>
    <w:rsid w:val="0072339B"/>
    <w:rsid w:val="00727414"/>
    <w:rsid w:val="00740EF4"/>
    <w:rsid w:val="00741B5E"/>
    <w:rsid w:val="007458DA"/>
    <w:rsid w:val="0074699F"/>
    <w:rsid w:val="007477B8"/>
    <w:rsid w:val="00762E16"/>
    <w:rsid w:val="00782126"/>
    <w:rsid w:val="00795305"/>
    <w:rsid w:val="007B5A58"/>
    <w:rsid w:val="007E2ED1"/>
    <w:rsid w:val="007E3995"/>
    <w:rsid w:val="007F6761"/>
    <w:rsid w:val="007F6E2C"/>
    <w:rsid w:val="008022EB"/>
    <w:rsid w:val="00805CFD"/>
    <w:rsid w:val="008110A2"/>
    <w:rsid w:val="00822DE7"/>
    <w:rsid w:val="0082668F"/>
    <w:rsid w:val="00830978"/>
    <w:rsid w:val="00833987"/>
    <w:rsid w:val="0083458C"/>
    <w:rsid w:val="00834689"/>
    <w:rsid w:val="00834CDE"/>
    <w:rsid w:val="0085682D"/>
    <w:rsid w:val="00880F54"/>
    <w:rsid w:val="008810E2"/>
    <w:rsid w:val="00884F29"/>
    <w:rsid w:val="008A02FB"/>
    <w:rsid w:val="008A16AF"/>
    <w:rsid w:val="008C1C5C"/>
    <w:rsid w:val="008C4A06"/>
    <w:rsid w:val="008D6E7E"/>
    <w:rsid w:val="008E0089"/>
    <w:rsid w:val="008E41F8"/>
    <w:rsid w:val="008E5CB3"/>
    <w:rsid w:val="008F4F99"/>
    <w:rsid w:val="008F50B7"/>
    <w:rsid w:val="00900A80"/>
    <w:rsid w:val="00907F56"/>
    <w:rsid w:val="0091317D"/>
    <w:rsid w:val="00933836"/>
    <w:rsid w:val="0095529B"/>
    <w:rsid w:val="00972183"/>
    <w:rsid w:val="0097408C"/>
    <w:rsid w:val="009743F3"/>
    <w:rsid w:val="009850C2"/>
    <w:rsid w:val="00985C1D"/>
    <w:rsid w:val="00990C72"/>
    <w:rsid w:val="009948CB"/>
    <w:rsid w:val="009A08FC"/>
    <w:rsid w:val="009D2C58"/>
    <w:rsid w:val="009E7AE2"/>
    <w:rsid w:val="009F1E58"/>
    <w:rsid w:val="009F42C4"/>
    <w:rsid w:val="009F66ED"/>
    <w:rsid w:val="00A16777"/>
    <w:rsid w:val="00A2489A"/>
    <w:rsid w:val="00A426C7"/>
    <w:rsid w:val="00A43073"/>
    <w:rsid w:val="00A5120F"/>
    <w:rsid w:val="00A618F9"/>
    <w:rsid w:val="00A719E0"/>
    <w:rsid w:val="00A72C68"/>
    <w:rsid w:val="00A8712A"/>
    <w:rsid w:val="00A97CFB"/>
    <w:rsid w:val="00AF031B"/>
    <w:rsid w:val="00AF07A6"/>
    <w:rsid w:val="00AF77A6"/>
    <w:rsid w:val="00B04239"/>
    <w:rsid w:val="00B202FF"/>
    <w:rsid w:val="00B241B4"/>
    <w:rsid w:val="00B40985"/>
    <w:rsid w:val="00B43769"/>
    <w:rsid w:val="00B56C1A"/>
    <w:rsid w:val="00B71B08"/>
    <w:rsid w:val="00B74E07"/>
    <w:rsid w:val="00B842DF"/>
    <w:rsid w:val="00B84D3D"/>
    <w:rsid w:val="00BB1EA9"/>
    <w:rsid w:val="00BB7C20"/>
    <w:rsid w:val="00BE39A2"/>
    <w:rsid w:val="00BF4871"/>
    <w:rsid w:val="00C212B1"/>
    <w:rsid w:val="00C24290"/>
    <w:rsid w:val="00C24D15"/>
    <w:rsid w:val="00C2748A"/>
    <w:rsid w:val="00C33295"/>
    <w:rsid w:val="00C33819"/>
    <w:rsid w:val="00C37D7A"/>
    <w:rsid w:val="00C420C3"/>
    <w:rsid w:val="00C4238B"/>
    <w:rsid w:val="00C46716"/>
    <w:rsid w:val="00C64048"/>
    <w:rsid w:val="00C840AB"/>
    <w:rsid w:val="00C97D98"/>
    <w:rsid w:val="00CD1F41"/>
    <w:rsid w:val="00CE7AE7"/>
    <w:rsid w:val="00CF11AB"/>
    <w:rsid w:val="00D223D3"/>
    <w:rsid w:val="00D35D37"/>
    <w:rsid w:val="00D61562"/>
    <w:rsid w:val="00D64AAD"/>
    <w:rsid w:val="00D65D39"/>
    <w:rsid w:val="00D91607"/>
    <w:rsid w:val="00D934EE"/>
    <w:rsid w:val="00D96EA7"/>
    <w:rsid w:val="00D976F8"/>
    <w:rsid w:val="00DA2E6F"/>
    <w:rsid w:val="00DA5F4F"/>
    <w:rsid w:val="00DA7ECE"/>
    <w:rsid w:val="00DD3314"/>
    <w:rsid w:val="00DE3F13"/>
    <w:rsid w:val="00DE41BA"/>
    <w:rsid w:val="00DF537C"/>
    <w:rsid w:val="00E03CC9"/>
    <w:rsid w:val="00E03DC3"/>
    <w:rsid w:val="00E109AC"/>
    <w:rsid w:val="00E1329D"/>
    <w:rsid w:val="00E1485C"/>
    <w:rsid w:val="00E23803"/>
    <w:rsid w:val="00E50486"/>
    <w:rsid w:val="00EA4C5B"/>
    <w:rsid w:val="00EC04C9"/>
    <w:rsid w:val="00EC1C3D"/>
    <w:rsid w:val="00ED5E87"/>
    <w:rsid w:val="00EE4CEF"/>
    <w:rsid w:val="00EF62DC"/>
    <w:rsid w:val="00F059CA"/>
    <w:rsid w:val="00F10671"/>
    <w:rsid w:val="00F1779B"/>
    <w:rsid w:val="00F44B1C"/>
    <w:rsid w:val="00F509E6"/>
    <w:rsid w:val="00F62C9B"/>
    <w:rsid w:val="00F82ADF"/>
    <w:rsid w:val="00F843BF"/>
    <w:rsid w:val="00F90178"/>
    <w:rsid w:val="00F96443"/>
    <w:rsid w:val="00FB58C7"/>
    <w:rsid w:val="00FC5200"/>
    <w:rsid w:val="00FD4B77"/>
    <w:rsid w:val="00FE6199"/>
    <w:rsid w:val="00FF2651"/>
    <w:rsid w:val="013C231E"/>
    <w:rsid w:val="0140724D"/>
    <w:rsid w:val="0182561E"/>
    <w:rsid w:val="01B0217D"/>
    <w:rsid w:val="01B60BAE"/>
    <w:rsid w:val="01E0494D"/>
    <w:rsid w:val="01F70D0A"/>
    <w:rsid w:val="020A5982"/>
    <w:rsid w:val="020D2342"/>
    <w:rsid w:val="0222281E"/>
    <w:rsid w:val="02275F06"/>
    <w:rsid w:val="022F56AA"/>
    <w:rsid w:val="02476EBF"/>
    <w:rsid w:val="02825EA9"/>
    <w:rsid w:val="02846FEB"/>
    <w:rsid w:val="02AF534E"/>
    <w:rsid w:val="02E26133"/>
    <w:rsid w:val="035D55F7"/>
    <w:rsid w:val="037F453A"/>
    <w:rsid w:val="038A2611"/>
    <w:rsid w:val="03924D7D"/>
    <w:rsid w:val="03FB4DDC"/>
    <w:rsid w:val="048E799E"/>
    <w:rsid w:val="04B55D9C"/>
    <w:rsid w:val="04D148B4"/>
    <w:rsid w:val="04FE471C"/>
    <w:rsid w:val="05D80D39"/>
    <w:rsid w:val="06034133"/>
    <w:rsid w:val="064E36BC"/>
    <w:rsid w:val="06854506"/>
    <w:rsid w:val="06AA435C"/>
    <w:rsid w:val="06CC1FCA"/>
    <w:rsid w:val="06FA1CF2"/>
    <w:rsid w:val="07132529"/>
    <w:rsid w:val="07140126"/>
    <w:rsid w:val="0733794D"/>
    <w:rsid w:val="074A6B6A"/>
    <w:rsid w:val="07577EEB"/>
    <w:rsid w:val="077AB209"/>
    <w:rsid w:val="07B27449"/>
    <w:rsid w:val="080E2A5E"/>
    <w:rsid w:val="08141898"/>
    <w:rsid w:val="08287667"/>
    <w:rsid w:val="085057F2"/>
    <w:rsid w:val="086F4910"/>
    <w:rsid w:val="08E84AA2"/>
    <w:rsid w:val="090E22BD"/>
    <w:rsid w:val="09253418"/>
    <w:rsid w:val="094F3277"/>
    <w:rsid w:val="097A06FA"/>
    <w:rsid w:val="099F46AE"/>
    <w:rsid w:val="09F75CDB"/>
    <w:rsid w:val="0A39703C"/>
    <w:rsid w:val="0A9F121A"/>
    <w:rsid w:val="0AEC68C0"/>
    <w:rsid w:val="0B3E6506"/>
    <w:rsid w:val="0B695959"/>
    <w:rsid w:val="0B763AF4"/>
    <w:rsid w:val="0B7948A5"/>
    <w:rsid w:val="0B8270A7"/>
    <w:rsid w:val="0B9A6795"/>
    <w:rsid w:val="0BDD51DA"/>
    <w:rsid w:val="0BE97D97"/>
    <w:rsid w:val="0BF357D4"/>
    <w:rsid w:val="0C370047"/>
    <w:rsid w:val="0C6A1879"/>
    <w:rsid w:val="0C715B3A"/>
    <w:rsid w:val="0C957751"/>
    <w:rsid w:val="0CD101C9"/>
    <w:rsid w:val="0CD158EF"/>
    <w:rsid w:val="0CE87793"/>
    <w:rsid w:val="0D4061DC"/>
    <w:rsid w:val="0D652BAB"/>
    <w:rsid w:val="0D667D4C"/>
    <w:rsid w:val="0D6D740E"/>
    <w:rsid w:val="0DBE79A2"/>
    <w:rsid w:val="0DC0146A"/>
    <w:rsid w:val="0DE414E9"/>
    <w:rsid w:val="0E466617"/>
    <w:rsid w:val="0EA472FC"/>
    <w:rsid w:val="0EC04DFA"/>
    <w:rsid w:val="0ECF16BA"/>
    <w:rsid w:val="0EF13D1F"/>
    <w:rsid w:val="0EFC69CC"/>
    <w:rsid w:val="0F1D5375"/>
    <w:rsid w:val="0F3E359A"/>
    <w:rsid w:val="0FA3660E"/>
    <w:rsid w:val="0FBB79B2"/>
    <w:rsid w:val="0FE769B4"/>
    <w:rsid w:val="0FEE348E"/>
    <w:rsid w:val="105D413C"/>
    <w:rsid w:val="1060138B"/>
    <w:rsid w:val="1063329B"/>
    <w:rsid w:val="10887441"/>
    <w:rsid w:val="10C05367"/>
    <w:rsid w:val="11457AA0"/>
    <w:rsid w:val="11946DEE"/>
    <w:rsid w:val="119C1667"/>
    <w:rsid w:val="11C81F0F"/>
    <w:rsid w:val="120C7534"/>
    <w:rsid w:val="121377CE"/>
    <w:rsid w:val="1223350A"/>
    <w:rsid w:val="12324957"/>
    <w:rsid w:val="12587AA2"/>
    <w:rsid w:val="126725FA"/>
    <w:rsid w:val="128F7AA8"/>
    <w:rsid w:val="12921246"/>
    <w:rsid w:val="129D175E"/>
    <w:rsid w:val="12C25737"/>
    <w:rsid w:val="12D31EE9"/>
    <w:rsid w:val="131C4186"/>
    <w:rsid w:val="13451EC1"/>
    <w:rsid w:val="137C5DF1"/>
    <w:rsid w:val="13CD2330"/>
    <w:rsid w:val="13D760C4"/>
    <w:rsid w:val="13E956EB"/>
    <w:rsid w:val="141128C6"/>
    <w:rsid w:val="141C72FB"/>
    <w:rsid w:val="143C159E"/>
    <w:rsid w:val="14443D58"/>
    <w:rsid w:val="144D1048"/>
    <w:rsid w:val="146E4F38"/>
    <w:rsid w:val="14C52721"/>
    <w:rsid w:val="14D131DA"/>
    <w:rsid w:val="151928FD"/>
    <w:rsid w:val="151E0796"/>
    <w:rsid w:val="15377F39"/>
    <w:rsid w:val="15650746"/>
    <w:rsid w:val="15AF5E82"/>
    <w:rsid w:val="15E01909"/>
    <w:rsid w:val="15F40561"/>
    <w:rsid w:val="161233E3"/>
    <w:rsid w:val="16505C5E"/>
    <w:rsid w:val="16F46776"/>
    <w:rsid w:val="172A826A"/>
    <w:rsid w:val="175D185A"/>
    <w:rsid w:val="179E1B54"/>
    <w:rsid w:val="17C41704"/>
    <w:rsid w:val="17D732AA"/>
    <w:rsid w:val="17E2760F"/>
    <w:rsid w:val="181451F2"/>
    <w:rsid w:val="184E6660"/>
    <w:rsid w:val="186E0AA8"/>
    <w:rsid w:val="18A130AB"/>
    <w:rsid w:val="19303760"/>
    <w:rsid w:val="194F6200"/>
    <w:rsid w:val="195C3C22"/>
    <w:rsid w:val="19FE4D48"/>
    <w:rsid w:val="1B0631BE"/>
    <w:rsid w:val="1B3338F9"/>
    <w:rsid w:val="1B8D69C3"/>
    <w:rsid w:val="1BBD48AC"/>
    <w:rsid w:val="1BC60637"/>
    <w:rsid w:val="1BC74B8F"/>
    <w:rsid w:val="1C6C3B44"/>
    <w:rsid w:val="1CAA2BEF"/>
    <w:rsid w:val="1CB90268"/>
    <w:rsid w:val="1CCC6964"/>
    <w:rsid w:val="1CD9583F"/>
    <w:rsid w:val="1D354227"/>
    <w:rsid w:val="1D5E0DAA"/>
    <w:rsid w:val="1D9164F1"/>
    <w:rsid w:val="1D983E7B"/>
    <w:rsid w:val="1DF24A3C"/>
    <w:rsid w:val="1E292A15"/>
    <w:rsid w:val="1ED00720"/>
    <w:rsid w:val="1F0B6F64"/>
    <w:rsid w:val="1F154EDA"/>
    <w:rsid w:val="1F3C7480"/>
    <w:rsid w:val="1F4274CF"/>
    <w:rsid w:val="1F6E21E3"/>
    <w:rsid w:val="1F7E555D"/>
    <w:rsid w:val="1F7E77D1"/>
    <w:rsid w:val="1F847D8F"/>
    <w:rsid w:val="1F9C633E"/>
    <w:rsid w:val="1FB43C1A"/>
    <w:rsid w:val="1FD86468"/>
    <w:rsid w:val="204B47F5"/>
    <w:rsid w:val="20536E6C"/>
    <w:rsid w:val="20600078"/>
    <w:rsid w:val="206D1A00"/>
    <w:rsid w:val="20B013E8"/>
    <w:rsid w:val="20B25EB4"/>
    <w:rsid w:val="21047AFD"/>
    <w:rsid w:val="21254D66"/>
    <w:rsid w:val="21422413"/>
    <w:rsid w:val="21423904"/>
    <w:rsid w:val="214716F4"/>
    <w:rsid w:val="21617152"/>
    <w:rsid w:val="219B426C"/>
    <w:rsid w:val="21C869FB"/>
    <w:rsid w:val="21D00C81"/>
    <w:rsid w:val="21FB5B24"/>
    <w:rsid w:val="22173743"/>
    <w:rsid w:val="22BD0E43"/>
    <w:rsid w:val="22E5327F"/>
    <w:rsid w:val="22FE3552"/>
    <w:rsid w:val="236F7D1E"/>
    <w:rsid w:val="237236DC"/>
    <w:rsid w:val="238C24A6"/>
    <w:rsid w:val="23A14F9E"/>
    <w:rsid w:val="23B97E05"/>
    <w:rsid w:val="23C47E5A"/>
    <w:rsid w:val="23D46100"/>
    <w:rsid w:val="23D968A7"/>
    <w:rsid w:val="23F84621"/>
    <w:rsid w:val="24034F2F"/>
    <w:rsid w:val="247B4D95"/>
    <w:rsid w:val="249064B5"/>
    <w:rsid w:val="24B2638E"/>
    <w:rsid w:val="24B30616"/>
    <w:rsid w:val="24BD607D"/>
    <w:rsid w:val="24D9279E"/>
    <w:rsid w:val="24F06D95"/>
    <w:rsid w:val="256B3C1F"/>
    <w:rsid w:val="257F600A"/>
    <w:rsid w:val="25850E05"/>
    <w:rsid w:val="26210B97"/>
    <w:rsid w:val="26227204"/>
    <w:rsid w:val="26363EC9"/>
    <w:rsid w:val="26481B97"/>
    <w:rsid w:val="2689611D"/>
    <w:rsid w:val="268E6D58"/>
    <w:rsid w:val="26EA62B4"/>
    <w:rsid w:val="27324CB7"/>
    <w:rsid w:val="2781452D"/>
    <w:rsid w:val="27887726"/>
    <w:rsid w:val="27EB7AFA"/>
    <w:rsid w:val="28251B28"/>
    <w:rsid w:val="28293009"/>
    <w:rsid w:val="285B18D8"/>
    <w:rsid w:val="28AE3AD5"/>
    <w:rsid w:val="28C55958"/>
    <w:rsid w:val="28D27AB1"/>
    <w:rsid w:val="290D205A"/>
    <w:rsid w:val="296167BF"/>
    <w:rsid w:val="29BD6CAE"/>
    <w:rsid w:val="29E95371"/>
    <w:rsid w:val="2A4A11EC"/>
    <w:rsid w:val="2A5E5E22"/>
    <w:rsid w:val="2A77613F"/>
    <w:rsid w:val="2AA923C3"/>
    <w:rsid w:val="2AB60932"/>
    <w:rsid w:val="2ABC0272"/>
    <w:rsid w:val="2B2F5E4E"/>
    <w:rsid w:val="2B307B12"/>
    <w:rsid w:val="2B31244A"/>
    <w:rsid w:val="2B9A18DC"/>
    <w:rsid w:val="2BC20D05"/>
    <w:rsid w:val="2BCE27A0"/>
    <w:rsid w:val="2C8C5C2E"/>
    <w:rsid w:val="2C8D119B"/>
    <w:rsid w:val="2D36086B"/>
    <w:rsid w:val="2D412804"/>
    <w:rsid w:val="2D8A4862"/>
    <w:rsid w:val="2E0573CB"/>
    <w:rsid w:val="2E0A2E60"/>
    <w:rsid w:val="2E8B2FB5"/>
    <w:rsid w:val="2E972687"/>
    <w:rsid w:val="2EAD087C"/>
    <w:rsid w:val="2EFB01A6"/>
    <w:rsid w:val="2F2C05C4"/>
    <w:rsid w:val="2F2FB17F"/>
    <w:rsid w:val="2F493EC8"/>
    <w:rsid w:val="2F6256EA"/>
    <w:rsid w:val="2F75356F"/>
    <w:rsid w:val="2FE6702A"/>
    <w:rsid w:val="2FF444E9"/>
    <w:rsid w:val="2FFF74EA"/>
    <w:rsid w:val="3035449E"/>
    <w:rsid w:val="307EBEE0"/>
    <w:rsid w:val="309D0A64"/>
    <w:rsid w:val="30D64EEC"/>
    <w:rsid w:val="30FA7F93"/>
    <w:rsid w:val="31023E36"/>
    <w:rsid w:val="31300056"/>
    <w:rsid w:val="31797931"/>
    <w:rsid w:val="31931533"/>
    <w:rsid w:val="32205ABC"/>
    <w:rsid w:val="32E9759F"/>
    <w:rsid w:val="33665736"/>
    <w:rsid w:val="33705685"/>
    <w:rsid w:val="33833666"/>
    <w:rsid w:val="33CD4084"/>
    <w:rsid w:val="355323F7"/>
    <w:rsid w:val="35687298"/>
    <w:rsid w:val="3592044D"/>
    <w:rsid w:val="35DA1663"/>
    <w:rsid w:val="35E46D56"/>
    <w:rsid w:val="36433438"/>
    <w:rsid w:val="367609EE"/>
    <w:rsid w:val="367E78AA"/>
    <w:rsid w:val="368F5546"/>
    <w:rsid w:val="36A54EFE"/>
    <w:rsid w:val="36F767C2"/>
    <w:rsid w:val="36FF61C9"/>
    <w:rsid w:val="371F112D"/>
    <w:rsid w:val="3743326E"/>
    <w:rsid w:val="38041973"/>
    <w:rsid w:val="38070031"/>
    <w:rsid w:val="39017B05"/>
    <w:rsid w:val="3908090C"/>
    <w:rsid w:val="39534827"/>
    <w:rsid w:val="39CE6256"/>
    <w:rsid w:val="3A320A71"/>
    <w:rsid w:val="3A8021ED"/>
    <w:rsid w:val="3A893E03"/>
    <w:rsid w:val="3A96166F"/>
    <w:rsid w:val="3AA96792"/>
    <w:rsid w:val="3AD05F93"/>
    <w:rsid w:val="3AF45C9E"/>
    <w:rsid w:val="3BFEBA99"/>
    <w:rsid w:val="3C030529"/>
    <w:rsid w:val="3C1E50C6"/>
    <w:rsid w:val="3C2C3022"/>
    <w:rsid w:val="3C2C4DAD"/>
    <w:rsid w:val="3C426F3D"/>
    <w:rsid w:val="3C465829"/>
    <w:rsid w:val="3C9E5435"/>
    <w:rsid w:val="3CA42CBE"/>
    <w:rsid w:val="3CB15E5A"/>
    <w:rsid w:val="3CB43062"/>
    <w:rsid w:val="3CB53EE4"/>
    <w:rsid w:val="3CC94AD5"/>
    <w:rsid w:val="3D6F6508"/>
    <w:rsid w:val="3D776FEF"/>
    <w:rsid w:val="3DD90C30"/>
    <w:rsid w:val="3DEE6E84"/>
    <w:rsid w:val="3E053ADA"/>
    <w:rsid w:val="3E965CC4"/>
    <w:rsid w:val="3E995960"/>
    <w:rsid w:val="3E9B61F0"/>
    <w:rsid w:val="3EBA26B1"/>
    <w:rsid w:val="3EC06E31"/>
    <w:rsid w:val="3EE12C71"/>
    <w:rsid w:val="3F022049"/>
    <w:rsid w:val="3F5B6003"/>
    <w:rsid w:val="3F766FBA"/>
    <w:rsid w:val="3FB3715D"/>
    <w:rsid w:val="3FED372D"/>
    <w:rsid w:val="40264C70"/>
    <w:rsid w:val="408A0BFC"/>
    <w:rsid w:val="40C83C6C"/>
    <w:rsid w:val="40D50F62"/>
    <w:rsid w:val="41151B4D"/>
    <w:rsid w:val="412572FB"/>
    <w:rsid w:val="413769B1"/>
    <w:rsid w:val="414C45F1"/>
    <w:rsid w:val="4155576E"/>
    <w:rsid w:val="418C73DB"/>
    <w:rsid w:val="41902BD2"/>
    <w:rsid w:val="41C24D58"/>
    <w:rsid w:val="41C33184"/>
    <w:rsid w:val="41DD641C"/>
    <w:rsid w:val="41DF2389"/>
    <w:rsid w:val="42435629"/>
    <w:rsid w:val="427A73EF"/>
    <w:rsid w:val="42E92415"/>
    <w:rsid w:val="4379450E"/>
    <w:rsid w:val="437F449E"/>
    <w:rsid w:val="438E7491"/>
    <w:rsid w:val="439E7C5E"/>
    <w:rsid w:val="43B75E42"/>
    <w:rsid w:val="44540333"/>
    <w:rsid w:val="44A442E0"/>
    <w:rsid w:val="44FF2248"/>
    <w:rsid w:val="451E63A3"/>
    <w:rsid w:val="452B36CC"/>
    <w:rsid w:val="45861299"/>
    <w:rsid w:val="45BC212F"/>
    <w:rsid w:val="46246839"/>
    <w:rsid w:val="4685799E"/>
    <w:rsid w:val="46CF20C0"/>
    <w:rsid w:val="46DA3F7C"/>
    <w:rsid w:val="472C0D76"/>
    <w:rsid w:val="47A03660"/>
    <w:rsid w:val="48281C53"/>
    <w:rsid w:val="48870A3A"/>
    <w:rsid w:val="48A963B4"/>
    <w:rsid w:val="48CB1D4A"/>
    <w:rsid w:val="493368F2"/>
    <w:rsid w:val="494E2144"/>
    <w:rsid w:val="49650E4E"/>
    <w:rsid w:val="496813F6"/>
    <w:rsid w:val="496C15DC"/>
    <w:rsid w:val="49813625"/>
    <w:rsid w:val="49B66384"/>
    <w:rsid w:val="4A443C48"/>
    <w:rsid w:val="4A52731B"/>
    <w:rsid w:val="4A5E601F"/>
    <w:rsid w:val="4A9106D7"/>
    <w:rsid w:val="4AA60AD4"/>
    <w:rsid w:val="4B342686"/>
    <w:rsid w:val="4B382BB8"/>
    <w:rsid w:val="4B622AFD"/>
    <w:rsid w:val="4B6A3520"/>
    <w:rsid w:val="4B783ABD"/>
    <w:rsid w:val="4BBF2832"/>
    <w:rsid w:val="4C1821CC"/>
    <w:rsid w:val="4C1A29A9"/>
    <w:rsid w:val="4C3F51A8"/>
    <w:rsid w:val="4C693354"/>
    <w:rsid w:val="4C7502DE"/>
    <w:rsid w:val="4C7F1F8E"/>
    <w:rsid w:val="4CD83B5C"/>
    <w:rsid w:val="4CF26F6E"/>
    <w:rsid w:val="4CFE4F47"/>
    <w:rsid w:val="4D1764D5"/>
    <w:rsid w:val="4D204871"/>
    <w:rsid w:val="4DA12E73"/>
    <w:rsid w:val="4DDE6AA6"/>
    <w:rsid w:val="4E1552E4"/>
    <w:rsid w:val="4E4B6BA1"/>
    <w:rsid w:val="4E6144EC"/>
    <w:rsid w:val="4E6217A4"/>
    <w:rsid w:val="4E6B3D1D"/>
    <w:rsid w:val="4E786B8B"/>
    <w:rsid w:val="4EA97038"/>
    <w:rsid w:val="4EB9C4CE"/>
    <w:rsid w:val="4F2702EC"/>
    <w:rsid w:val="4F993DD2"/>
    <w:rsid w:val="5017432C"/>
    <w:rsid w:val="501B4638"/>
    <w:rsid w:val="503D0D70"/>
    <w:rsid w:val="504C20F2"/>
    <w:rsid w:val="50E822B3"/>
    <w:rsid w:val="50F252C5"/>
    <w:rsid w:val="51275AF0"/>
    <w:rsid w:val="514C563E"/>
    <w:rsid w:val="515F471F"/>
    <w:rsid w:val="5181010B"/>
    <w:rsid w:val="524E616F"/>
    <w:rsid w:val="527E7A8A"/>
    <w:rsid w:val="52AB4A36"/>
    <w:rsid w:val="52BC0198"/>
    <w:rsid w:val="52C921F5"/>
    <w:rsid w:val="52EA297D"/>
    <w:rsid w:val="53676A1A"/>
    <w:rsid w:val="539460BA"/>
    <w:rsid w:val="53C51BBC"/>
    <w:rsid w:val="53FB4F67"/>
    <w:rsid w:val="54582351"/>
    <w:rsid w:val="5499017C"/>
    <w:rsid w:val="54CD44D5"/>
    <w:rsid w:val="54EA0B7F"/>
    <w:rsid w:val="550D196A"/>
    <w:rsid w:val="552E3887"/>
    <w:rsid w:val="55396EF0"/>
    <w:rsid w:val="55444EC3"/>
    <w:rsid w:val="55601F72"/>
    <w:rsid w:val="558F0FD0"/>
    <w:rsid w:val="55ED512F"/>
    <w:rsid w:val="56515204"/>
    <w:rsid w:val="56823089"/>
    <w:rsid w:val="56D6A6F4"/>
    <w:rsid w:val="56EF02CC"/>
    <w:rsid w:val="573D3151"/>
    <w:rsid w:val="577C7278"/>
    <w:rsid w:val="579D3A3D"/>
    <w:rsid w:val="57F478C8"/>
    <w:rsid w:val="581617EA"/>
    <w:rsid w:val="581B4FE4"/>
    <w:rsid w:val="58783C1A"/>
    <w:rsid w:val="588738D1"/>
    <w:rsid w:val="58876802"/>
    <w:rsid w:val="58C816A0"/>
    <w:rsid w:val="58D6228C"/>
    <w:rsid w:val="5927444F"/>
    <w:rsid w:val="59306F7D"/>
    <w:rsid w:val="594C3FE9"/>
    <w:rsid w:val="59D65E59"/>
    <w:rsid w:val="59F741BA"/>
    <w:rsid w:val="5A1C7402"/>
    <w:rsid w:val="5A4C17A3"/>
    <w:rsid w:val="5A6F4F10"/>
    <w:rsid w:val="5A931C02"/>
    <w:rsid w:val="5A9D5023"/>
    <w:rsid w:val="5AB42DC3"/>
    <w:rsid w:val="5AB80B38"/>
    <w:rsid w:val="5B001B39"/>
    <w:rsid w:val="5B192BAC"/>
    <w:rsid w:val="5B374321"/>
    <w:rsid w:val="5B3C5FDF"/>
    <w:rsid w:val="5B733DF5"/>
    <w:rsid w:val="5B7E095C"/>
    <w:rsid w:val="5BA74D21"/>
    <w:rsid w:val="5BB9793E"/>
    <w:rsid w:val="5BE97DD8"/>
    <w:rsid w:val="5BF461DA"/>
    <w:rsid w:val="5BFF2CF0"/>
    <w:rsid w:val="5C27475E"/>
    <w:rsid w:val="5C3766DB"/>
    <w:rsid w:val="5C523844"/>
    <w:rsid w:val="5C784376"/>
    <w:rsid w:val="5C7D26A1"/>
    <w:rsid w:val="5C937E90"/>
    <w:rsid w:val="5CA917B3"/>
    <w:rsid w:val="5CB03B5C"/>
    <w:rsid w:val="5D68467C"/>
    <w:rsid w:val="5D7618F1"/>
    <w:rsid w:val="5D917371"/>
    <w:rsid w:val="5D924A61"/>
    <w:rsid w:val="5E0579CF"/>
    <w:rsid w:val="5E4C7ECF"/>
    <w:rsid w:val="5E4F1478"/>
    <w:rsid w:val="5E556DBC"/>
    <w:rsid w:val="5E570017"/>
    <w:rsid w:val="5E741F2D"/>
    <w:rsid w:val="5EC1792D"/>
    <w:rsid w:val="5F2061AD"/>
    <w:rsid w:val="5F4000F1"/>
    <w:rsid w:val="5F766C75"/>
    <w:rsid w:val="5F95339E"/>
    <w:rsid w:val="5FA103CD"/>
    <w:rsid w:val="5FC046A8"/>
    <w:rsid w:val="5FE30227"/>
    <w:rsid w:val="607A0C5B"/>
    <w:rsid w:val="607D7A78"/>
    <w:rsid w:val="60C35BAB"/>
    <w:rsid w:val="60C40272"/>
    <w:rsid w:val="613E25A9"/>
    <w:rsid w:val="61542DBA"/>
    <w:rsid w:val="621B3A9C"/>
    <w:rsid w:val="621C298B"/>
    <w:rsid w:val="624B759C"/>
    <w:rsid w:val="62526DDF"/>
    <w:rsid w:val="62853D23"/>
    <w:rsid w:val="62AA43A9"/>
    <w:rsid w:val="62C177EC"/>
    <w:rsid w:val="630D5422"/>
    <w:rsid w:val="63C61208"/>
    <w:rsid w:val="64103250"/>
    <w:rsid w:val="642347A8"/>
    <w:rsid w:val="642631D4"/>
    <w:rsid w:val="64312C29"/>
    <w:rsid w:val="643C0530"/>
    <w:rsid w:val="644A0FE8"/>
    <w:rsid w:val="64AF1E0A"/>
    <w:rsid w:val="64D04927"/>
    <w:rsid w:val="650D4004"/>
    <w:rsid w:val="655063EB"/>
    <w:rsid w:val="655437E8"/>
    <w:rsid w:val="65924BD6"/>
    <w:rsid w:val="65AE7751"/>
    <w:rsid w:val="66245E8D"/>
    <w:rsid w:val="663B578E"/>
    <w:rsid w:val="664E4EF7"/>
    <w:rsid w:val="667970D9"/>
    <w:rsid w:val="66800484"/>
    <w:rsid w:val="66925D5C"/>
    <w:rsid w:val="671F79F2"/>
    <w:rsid w:val="674D77C8"/>
    <w:rsid w:val="67797FC8"/>
    <w:rsid w:val="67987AF6"/>
    <w:rsid w:val="67CB11B6"/>
    <w:rsid w:val="67D02050"/>
    <w:rsid w:val="6817447F"/>
    <w:rsid w:val="68673ABD"/>
    <w:rsid w:val="68806F3D"/>
    <w:rsid w:val="688C20D7"/>
    <w:rsid w:val="68A53892"/>
    <w:rsid w:val="68DB01D4"/>
    <w:rsid w:val="68E840F4"/>
    <w:rsid w:val="693F0871"/>
    <w:rsid w:val="69A63FBF"/>
    <w:rsid w:val="6A724688"/>
    <w:rsid w:val="6AFA5169"/>
    <w:rsid w:val="6B0178B6"/>
    <w:rsid w:val="6B033082"/>
    <w:rsid w:val="6B1B7F04"/>
    <w:rsid w:val="6B1D3E84"/>
    <w:rsid w:val="6B432D3A"/>
    <w:rsid w:val="6B60419E"/>
    <w:rsid w:val="6BE35B3D"/>
    <w:rsid w:val="6BF27C92"/>
    <w:rsid w:val="6C216D46"/>
    <w:rsid w:val="6C3F3D14"/>
    <w:rsid w:val="6C5A5A63"/>
    <w:rsid w:val="6C73174F"/>
    <w:rsid w:val="6C81041A"/>
    <w:rsid w:val="6C941E2B"/>
    <w:rsid w:val="6CB4450B"/>
    <w:rsid w:val="6CD22F50"/>
    <w:rsid w:val="6D3C1B46"/>
    <w:rsid w:val="6D62125B"/>
    <w:rsid w:val="6D6A27BF"/>
    <w:rsid w:val="6D6C683A"/>
    <w:rsid w:val="6DC94A9C"/>
    <w:rsid w:val="6DF22FD1"/>
    <w:rsid w:val="6E743FE6"/>
    <w:rsid w:val="6EA7781F"/>
    <w:rsid w:val="6F650D4F"/>
    <w:rsid w:val="6F861C9A"/>
    <w:rsid w:val="6FA425A5"/>
    <w:rsid w:val="6FD33DA5"/>
    <w:rsid w:val="6FF7511C"/>
    <w:rsid w:val="6FFF06C7"/>
    <w:rsid w:val="70A45878"/>
    <w:rsid w:val="70B02E29"/>
    <w:rsid w:val="70C7600D"/>
    <w:rsid w:val="71044B56"/>
    <w:rsid w:val="71365F3B"/>
    <w:rsid w:val="71646A7E"/>
    <w:rsid w:val="716A6354"/>
    <w:rsid w:val="71BC1BAF"/>
    <w:rsid w:val="71D35221"/>
    <w:rsid w:val="71FB13C8"/>
    <w:rsid w:val="71FBAE42"/>
    <w:rsid w:val="72056E80"/>
    <w:rsid w:val="7208151B"/>
    <w:rsid w:val="728A6273"/>
    <w:rsid w:val="72BC2ECE"/>
    <w:rsid w:val="731E13A1"/>
    <w:rsid w:val="73342250"/>
    <w:rsid w:val="73905E43"/>
    <w:rsid w:val="73A4533F"/>
    <w:rsid w:val="73BC5990"/>
    <w:rsid w:val="73CD3275"/>
    <w:rsid w:val="73F365E0"/>
    <w:rsid w:val="73F5DEDB"/>
    <w:rsid w:val="74114E54"/>
    <w:rsid w:val="74444E2B"/>
    <w:rsid w:val="74485709"/>
    <w:rsid w:val="74977AB7"/>
    <w:rsid w:val="74CD3244"/>
    <w:rsid w:val="74CE02DB"/>
    <w:rsid w:val="75277D8B"/>
    <w:rsid w:val="75482EF7"/>
    <w:rsid w:val="75925E92"/>
    <w:rsid w:val="75BACFAE"/>
    <w:rsid w:val="75F61D2E"/>
    <w:rsid w:val="75FC61F6"/>
    <w:rsid w:val="7620427E"/>
    <w:rsid w:val="76232F33"/>
    <w:rsid w:val="764863ED"/>
    <w:rsid w:val="76656697"/>
    <w:rsid w:val="766A46C7"/>
    <w:rsid w:val="772F295F"/>
    <w:rsid w:val="77B01655"/>
    <w:rsid w:val="77B849A7"/>
    <w:rsid w:val="77B9B93C"/>
    <w:rsid w:val="77E35323"/>
    <w:rsid w:val="77FF28EB"/>
    <w:rsid w:val="78000F83"/>
    <w:rsid w:val="784F0BF2"/>
    <w:rsid w:val="79343D75"/>
    <w:rsid w:val="79D76663"/>
    <w:rsid w:val="7A295C18"/>
    <w:rsid w:val="7A522F31"/>
    <w:rsid w:val="7A723CF0"/>
    <w:rsid w:val="7A7675F1"/>
    <w:rsid w:val="7ABD34BF"/>
    <w:rsid w:val="7B617BD7"/>
    <w:rsid w:val="7B7B54CE"/>
    <w:rsid w:val="7B8E28E9"/>
    <w:rsid w:val="7BBD006B"/>
    <w:rsid w:val="7BBD155C"/>
    <w:rsid w:val="7BFD074F"/>
    <w:rsid w:val="7C177CDB"/>
    <w:rsid w:val="7C1E5CC3"/>
    <w:rsid w:val="7C650372"/>
    <w:rsid w:val="7C7E60B1"/>
    <w:rsid w:val="7CAB236F"/>
    <w:rsid w:val="7CC533A0"/>
    <w:rsid w:val="7CF847B6"/>
    <w:rsid w:val="7D1C1773"/>
    <w:rsid w:val="7D3162E2"/>
    <w:rsid w:val="7D3D10D9"/>
    <w:rsid w:val="7D440255"/>
    <w:rsid w:val="7D781608"/>
    <w:rsid w:val="7D905C07"/>
    <w:rsid w:val="7E310F35"/>
    <w:rsid w:val="7E7C23C0"/>
    <w:rsid w:val="7EB15CFE"/>
    <w:rsid w:val="7EDF1A2F"/>
    <w:rsid w:val="7F556CA1"/>
    <w:rsid w:val="7F75E530"/>
    <w:rsid w:val="7FA47594"/>
    <w:rsid w:val="7FAC4EE1"/>
    <w:rsid w:val="7FCF25F4"/>
    <w:rsid w:val="7FD66F09"/>
    <w:rsid w:val="7FEF0E1D"/>
    <w:rsid w:val="7FEF2043"/>
    <w:rsid w:val="7FF211B8"/>
    <w:rsid w:val="7FFB50A9"/>
    <w:rsid w:val="7FFF3EC9"/>
    <w:rsid w:val="8DFBF5BF"/>
    <w:rsid w:val="8F6F9C61"/>
    <w:rsid w:val="9F63C328"/>
    <w:rsid w:val="9FABFC13"/>
    <w:rsid w:val="B5FDAD2D"/>
    <w:rsid w:val="B75B768B"/>
    <w:rsid w:val="BFCF1400"/>
    <w:rsid w:val="D7C92F87"/>
    <w:rsid w:val="DFF46971"/>
    <w:rsid w:val="DFFEA61F"/>
    <w:rsid w:val="DFFF11C1"/>
    <w:rsid w:val="EBFFCA7B"/>
    <w:rsid w:val="F6C132BE"/>
    <w:rsid w:val="F6FCBFE7"/>
    <w:rsid w:val="F6FF5FD2"/>
    <w:rsid w:val="FBB59615"/>
    <w:rsid w:val="FBE52FE0"/>
    <w:rsid w:val="FDFB8D1B"/>
    <w:rsid w:val="FEBF9146"/>
    <w:rsid w:val="FFBECDD8"/>
    <w:rsid w:val="FF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88" w:lineRule="exact"/>
      <w:ind w:firstLine="20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8"/>
    <w:qFormat/>
    <w:uiPriority w:val="9"/>
    <w:pPr>
      <w:keepNext/>
      <w:keepLines/>
      <w:tabs>
        <w:tab w:val="left" w:pos="0"/>
      </w:tabs>
      <w:ind w:firstLine="800"/>
      <w:outlineLvl w:val="0"/>
    </w:pPr>
    <w:rPr>
      <w:rFonts w:eastAsia="黑体"/>
      <w:kern w:val="44"/>
    </w:rPr>
  </w:style>
  <w:style w:type="paragraph" w:styleId="3">
    <w:name w:val="heading 2"/>
    <w:basedOn w:val="1"/>
    <w:next w:val="1"/>
    <w:link w:val="29"/>
    <w:qFormat/>
    <w:uiPriority w:val="9"/>
    <w:pPr>
      <w:keepNext/>
      <w:keepLines/>
      <w:tabs>
        <w:tab w:val="left" w:pos="0"/>
      </w:tabs>
      <w:ind w:firstLine="800"/>
      <w:outlineLvl w:val="1"/>
    </w:pPr>
    <w:rPr>
      <w:rFonts w:eastAsia="楷体_GB2312"/>
    </w:rPr>
  </w:style>
  <w:style w:type="paragraph" w:styleId="4">
    <w:name w:val="heading 3"/>
    <w:basedOn w:val="1"/>
    <w:next w:val="1"/>
    <w:link w:val="30"/>
    <w:qFormat/>
    <w:uiPriority w:val="0"/>
    <w:pPr>
      <w:keepNext/>
      <w:keepLines/>
      <w:tabs>
        <w:tab w:val="left" w:pos="420"/>
      </w:tabs>
      <w:ind w:firstLine="880"/>
      <w:outlineLvl w:val="2"/>
    </w:pPr>
  </w:style>
  <w:style w:type="paragraph" w:styleId="5">
    <w:name w:val="heading 4"/>
    <w:basedOn w:val="1"/>
    <w:next w:val="1"/>
    <w:qFormat/>
    <w:uiPriority w:val="0"/>
    <w:pPr>
      <w:keepNext/>
      <w:keepLines/>
      <w:tabs>
        <w:tab w:val="left" w:pos="0"/>
      </w:tabs>
      <w:ind w:firstLine="800"/>
      <w:outlineLvl w:val="3"/>
    </w:pPr>
  </w:style>
  <w:style w:type="paragraph" w:styleId="6">
    <w:name w:val="heading 5"/>
    <w:basedOn w:val="1"/>
    <w:next w:val="1"/>
    <w:qFormat/>
    <w:uiPriority w:val="0"/>
    <w:pPr>
      <w:keepNext/>
      <w:keepLines/>
      <w:spacing w:before="280" w:after="290" w:line="372" w:lineRule="auto"/>
      <w:ind w:firstLine="0" w:firstLineChars="0"/>
      <w:outlineLvl w:val="4"/>
    </w:pPr>
    <w:rPr>
      <w:b/>
      <w:sz w:val="28"/>
    </w:rPr>
  </w:style>
  <w:style w:type="paragraph" w:styleId="7">
    <w:name w:val="heading 6"/>
    <w:basedOn w:val="1"/>
    <w:next w:val="1"/>
    <w:qFormat/>
    <w:uiPriority w:val="0"/>
    <w:pPr>
      <w:keepNext/>
      <w:keepLines/>
      <w:spacing w:before="240" w:after="64" w:line="317" w:lineRule="auto"/>
      <w:ind w:firstLine="0" w:firstLineChars="0"/>
      <w:outlineLvl w:val="5"/>
    </w:pPr>
    <w:rPr>
      <w:rFonts w:ascii="Arial" w:hAnsi="Arial" w:eastAsia="黑体"/>
      <w:b/>
      <w:sz w:val="24"/>
    </w:rPr>
  </w:style>
  <w:style w:type="paragraph" w:styleId="8">
    <w:name w:val="heading 7"/>
    <w:basedOn w:val="1"/>
    <w:next w:val="1"/>
    <w:qFormat/>
    <w:uiPriority w:val="0"/>
    <w:pPr>
      <w:keepNext/>
      <w:keepLines/>
      <w:spacing w:before="240" w:after="64" w:line="317" w:lineRule="auto"/>
      <w:ind w:firstLine="0" w:firstLineChars="0"/>
      <w:outlineLvl w:val="6"/>
    </w:pPr>
    <w:rPr>
      <w:b/>
      <w:sz w:val="24"/>
    </w:rPr>
  </w:style>
  <w:style w:type="paragraph" w:styleId="9">
    <w:name w:val="heading 8"/>
    <w:basedOn w:val="1"/>
    <w:next w:val="1"/>
    <w:qFormat/>
    <w:uiPriority w:val="0"/>
    <w:pPr>
      <w:keepNext/>
      <w:keepLines/>
      <w:spacing w:before="240" w:after="64" w:line="317" w:lineRule="auto"/>
      <w:ind w:firstLine="0" w:firstLineChars="0"/>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ind w:firstLine="0" w:firstLineChars="0"/>
      <w:outlineLvl w:val="8"/>
    </w:pPr>
    <w:rPr>
      <w:rFonts w:ascii="Arial" w:hAnsi="Arial" w:eastAsia="黑体"/>
      <w:sz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Cambria" w:hAnsi="Cambria" w:eastAsia="黑体"/>
      <w:sz w:val="20"/>
      <w:szCs w:val="20"/>
    </w:rPr>
  </w:style>
  <w:style w:type="paragraph" w:styleId="12">
    <w:name w:val="Document Map"/>
    <w:basedOn w:val="1"/>
    <w:link w:val="43"/>
    <w:qFormat/>
    <w:uiPriority w:val="0"/>
    <w:rPr>
      <w:rFonts w:ascii="宋体" w:eastAsia="宋体"/>
      <w:sz w:val="18"/>
      <w:szCs w:val="18"/>
    </w:rPr>
  </w:style>
  <w:style w:type="paragraph" w:styleId="13">
    <w:name w:val="Date"/>
    <w:basedOn w:val="1"/>
    <w:next w:val="1"/>
    <w:link w:val="31"/>
    <w:unhideWhenUsed/>
    <w:qFormat/>
    <w:uiPriority w:val="99"/>
    <w:pPr>
      <w:ind w:left="100" w:leftChars="2500"/>
    </w:pPr>
  </w:style>
  <w:style w:type="paragraph" w:styleId="14">
    <w:name w:val="footer"/>
    <w:basedOn w:val="1"/>
    <w:link w:val="32"/>
    <w:unhideWhenUsed/>
    <w:qFormat/>
    <w:uiPriority w:val="99"/>
    <w:pPr>
      <w:tabs>
        <w:tab w:val="center" w:pos="4153"/>
        <w:tab w:val="right" w:pos="8306"/>
      </w:tabs>
      <w:spacing w:line="240" w:lineRule="atLeas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6">
    <w:name w:val="toc 1"/>
    <w:basedOn w:val="1"/>
    <w:next w:val="1"/>
    <w:unhideWhenUsed/>
    <w:qFormat/>
    <w:uiPriority w:val="39"/>
  </w:style>
  <w:style w:type="paragraph" w:styleId="17">
    <w:name w:val="Subtitle"/>
    <w:basedOn w:val="1"/>
    <w:next w:val="1"/>
    <w:link w:val="34"/>
    <w:qFormat/>
    <w:uiPriority w:val="11"/>
    <w:pPr>
      <w:ind w:firstLine="0" w:firstLineChars="0"/>
      <w:jc w:val="center"/>
    </w:pPr>
    <w:rPr>
      <w:rFonts w:ascii="楷体" w:hAnsi="楷体" w:eastAsia="楷体"/>
      <w:b/>
      <w:bCs/>
      <w:kern w:val="28"/>
    </w:rPr>
  </w:style>
  <w:style w:type="paragraph" w:styleId="18">
    <w:name w:val="toc 2"/>
    <w:basedOn w:val="1"/>
    <w:next w:val="1"/>
    <w:unhideWhenUsed/>
    <w:qFormat/>
    <w:uiPriority w:val="39"/>
    <w:pPr>
      <w:ind w:left="420" w:leftChars="200"/>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Title"/>
    <w:basedOn w:val="1"/>
    <w:next w:val="1"/>
    <w:link w:val="35"/>
    <w:qFormat/>
    <w:uiPriority w:val="10"/>
    <w:pPr>
      <w:ind w:firstLine="0" w:firstLineChars="0"/>
      <w:jc w:val="center"/>
      <w:outlineLvl w:val="0"/>
    </w:pPr>
    <w:rPr>
      <w:rFonts w:eastAsia="方正小标宋_GBK"/>
      <w:sz w:val="44"/>
      <w:szCs w:val="4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rFonts w:ascii="Times New Roman" w:hAnsi="Times New Roman" w:eastAsia="楷体_GB2312"/>
      <w:sz w:val="32"/>
    </w:rPr>
  </w:style>
  <w:style w:type="character" w:styleId="27">
    <w:name w:val="Hyperlink"/>
    <w:basedOn w:val="24"/>
    <w:unhideWhenUsed/>
    <w:qFormat/>
    <w:uiPriority w:val="99"/>
    <w:rPr>
      <w:color w:val="0000FF"/>
      <w:u w:val="single"/>
    </w:rPr>
  </w:style>
  <w:style w:type="character" w:customStyle="1" w:styleId="28">
    <w:name w:val="标题 1 字符"/>
    <w:basedOn w:val="24"/>
    <w:link w:val="2"/>
    <w:qFormat/>
    <w:uiPriority w:val="9"/>
    <w:rPr>
      <w:rFonts w:eastAsia="黑体"/>
      <w:kern w:val="44"/>
      <w:sz w:val="32"/>
      <w:szCs w:val="32"/>
    </w:rPr>
  </w:style>
  <w:style w:type="character" w:customStyle="1" w:styleId="29">
    <w:name w:val="标题 2 字符"/>
    <w:basedOn w:val="24"/>
    <w:link w:val="3"/>
    <w:qFormat/>
    <w:uiPriority w:val="9"/>
    <w:rPr>
      <w:rFonts w:eastAsia="楷体_GB2312"/>
      <w:kern w:val="2"/>
      <w:sz w:val="32"/>
      <w:szCs w:val="32"/>
    </w:rPr>
  </w:style>
  <w:style w:type="character" w:customStyle="1" w:styleId="30">
    <w:name w:val="标题 3 字符"/>
    <w:basedOn w:val="24"/>
    <w:link w:val="4"/>
    <w:qFormat/>
    <w:uiPriority w:val="0"/>
    <w:rPr>
      <w:rFonts w:eastAsia="仿宋_GB2312"/>
      <w:kern w:val="2"/>
      <w:sz w:val="32"/>
      <w:szCs w:val="32"/>
    </w:rPr>
  </w:style>
  <w:style w:type="character" w:customStyle="1" w:styleId="31">
    <w:name w:val="日期 字符"/>
    <w:basedOn w:val="24"/>
    <w:link w:val="13"/>
    <w:semiHidden/>
    <w:qFormat/>
    <w:uiPriority w:val="99"/>
    <w:rPr>
      <w:rFonts w:ascii="仿宋" w:eastAsia="仿宋"/>
      <w:sz w:val="32"/>
    </w:rPr>
  </w:style>
  <w:style w:type="character" w:customStyle="1" w:styleId="32">
    <w:name w:val="页脚 字符"/>
    <w:basedOn w:val="24"/>
    <w:link w:val="14"/>
    <w:qFormat/>
    <w:uiPriority w:val="99"/>
    <w:rPr>
      <w:rFonts w:ascii="仿宋" w:eastAsia="仿宋"/>
      <w:sz w:val="18"/>
      <w:szCs w:val="18"/>
    </w:rPr>
  </w:style>
  <w:style w:type="character" w:customStyle="1" w:styleId="33">
    <w:name w:val="页眉 字符"/>
    <w:basedOn w:val="24"/>
    <w:link w:val="15"/>
    <w:qFormat/>
    <w:uiPriority w:val="99"/>
    <w:rPr>
      <w:rFonts w:ascii="仿宋" w:eastAsia="仿宋"/>
      <w:sz w:val="18"/>
      <w:szCs w:val="18"/>
    </w:rPr>
  </w:style>
  <w:style w:type="character" w:customStyle="1" w:styleId="34">
    <w:name w:val="副标题 字符"/>
    <w:basedOn w:val="24"/>
    <w:link w:val="17"/>
    <w:qFormat/>
    <w:uiPriority w:val="11"/>
    <w:rPr>
      <w:rFonts w:ascii="楷体" w:hAnsi="楷体" w:eastAsia="楷体" w:cs="Times New Roman"/>
      <w:b/>
      <w:bCs/>
      <w:kern w:val="28"/>
      <w:sz w:val="32"/>
      <w:szCs w:val="32"/>
    </w:rPr>
  </w:style>
  <w:style w:type="character" w:customStyle="1" w:styleId="35">
    <w:name w:val="标题 字符"/>
    <w:basedOn w:val="24"/>
    <w:link w:val="21"/>
    <w:qFormat/>
    <w:uiPriority w:val="10"/>
    <w:rPr>
      <w:rFonts w:ascii="Times New Roman" w:hAnsi="Times New Roman" w:eastAsia="方正小标宋_GBK" w:cs="Times New Roman"/>
      <w:sz w:val="44"/>
      <w:szCs w:val="44"/>
    </w:rPr>
  </w:style>
  <w:style w:type="character" w:customStyle="1" w:styleId="36">
    <w:name w:val="op_dict3_font16"/>
    <w:qFormat/>
    <w:uiPriority w:val="0"/>
  </w:style>
  <w:style w:type="paragraph" w:customStyle="1" w:styleId="37">
    <w:name w:val="TOC 标题1"/>
    <w:basedOn w:val="2"/>
    <w:next w:val="1"/>
    <w:unhideWhenUsed/>
    <w:qFormat/>
    <w:uiPriority w:val="39"/>
    <w:pPr>
      <w:widowControl/>
      <w:adjustRightInd/>
      <w:snapToGrid/>
      <w:spacing w:before="480" w:line="276" w:lineRule="auto"/>
      <w:outlineLvl w:val="9"/>
    </w:pPr>
    <w:rPr>
      <w:rFonts w:ascii="Cambria" w:hAnsi="Cambria" w:eastAsia="宋体"/>
      <w:b/>
      <w:color w:val="366091"/>
      <w:kern w:val="0"/>
      <w:sz w:val="28"/>
      <w:szCs w:val="28"/>
    </w:rPr>
  </w:style>
  <w:style w:type="paragraph" w:styleId="38">
    <w:name w:val="List Paragraph"/>
    <w:basedOn w:val="1"/>
    <w:qFormat/>
    <w:uiPriority w:val="99"/>
    <w:pPr>
      <w:ind w:firstLine="420"/>
    </w:pPr>
  </w:style>
  <w:style w:type="paragraph" w:customStyle="1" w:styleId="39">
    <w:name w:val="图表"/>
    <w:basedOn w:val="1"/>
    <w:qFormat/>
    <w:uiPriority w:val="0"/>
    <w:pPr>
      <w:spacing w:line="240" w:lineRule="auto"/>
      <w:ind w:firstLine="0" w:firstLineChars="0"/>
      <w:jc w:val="center"/>
    </w:pPr>
    <w:rPr>
      <w:rFonts w:eastAsia="宋体"/>
      <w:sz w:val="24"/>
    </w:rPr>
  </w:style>
  <w:style w:type="paragraph" w:customStyle="1" w:styleId="40">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customStyle="1" w:styleId="41">
    <w:name w:val="正文 New New New New New New New New New New New New New New New New New New New New New New New New"/>
    <w:qFormat/>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 w:type="paragraph" w:customStyle="1" w:styleId="42">
    <w:name w:val="正文 New"/>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customStyle="1" w:styleId="43">
    <w:name w:val="文档结构图 字符"/>
    <w:basedOn w:val="24"/>
    <w:link w:val="12"/>
    <w:qFormat/>
    <w:uiPriority w:val="0"/>
    <w:rPr>
      <w:rFonts w:ascii="宋体"/>
      <w:kern w:val="2"/>
      <w:sz w:val="18"/>
      <w:szCs w:val="18"/>
    </w:rPr>
  </w:style>
  <w:style w:type="paragraph" w:customStyle="1" w:styleId="44">
    <w:name w:val="Revision"/>
    <w:hidden/>
    <w:semiHidden/>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612</Words>
  <Characters>3489</Characters>
  <Lines>29</Lines>
  <Paragraphs>8</Paragraphs>
  <TotalTime>0</TotalTime>
  <ScaleCrop>false</ScaleCrop>
  <LinksUpToDate>false</LinksUpToDate>
  <CharactersWithSpaces>4093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2023-01-06T02:22:00Z</dcterms:created>
  <dc:creator>user</dc:creator>
  <cp:lastModifiedBy>goveditor</cp:lastModifiedBy>
  <cp:lastPrinted>2023-11-14T19:49:00Z</cp:lastPrinted>
  <dcterms:modified xsi:type="dcterms:W3CDTF">2023-11-22T02:09:47Z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C7DADC4A87354FE6900ACD001BBF937A_13</vt:lpwstr>
  </property>
</Properties>
</file>