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bookmarkStart w:id="1" w:name="_GoBack"/>
      <w:r>
        <w:rPr>
          <w:rFonts w:hint="eastAsia" w:ascii="黑体" w:eastAsia="黑体"/>
          <w:sz w:val="28"/>
          <w:szCs w:val="28"/>
        </w:rPr>
        <w:t>附件</w:t>
      </w:r>
    </w:p>
    <w:p>
      <w:pPr>
        <w:spacing w:after="240" w:afterLines="100"/>
        <w:jc w:val="center"/>
        <w:rPr>
          <w:rFonts w:ascii="方正小标宋简体" w:eastAsia="方正小标宋简体"/>
          <w:sz w:val="36"/>
          <w:szCs w:val="36"/>
        </w:rPr>
      </w:pPr>
      <w:bookmarkStart w:id="0" w:name="_Hlk26354268"/>
      <w:r>
        <w:rPr>
          <w:rFonts w:hint="eastAsia" w:ascii="方正小标宋简体" w:eastAsia="方正小标宋简体"/>
          <w:sz w:val="36"/>
          <w:szCs w:val="36"/>
        </w:rPr>
        <w:t>发布的14项</w:t>
      </w:r>
      <w:bookmarkEnd w:id="0"/>
      <w:r>
        <w:rPr>
          <w:rFonts w:hint="eastAsia" w:ascii="方正小标宋简体" w:eastAsia="方正小标宋简体"/>
          <w:sz w:val="36"/>
          <w:szCs w:val="36"/>
        </w:rPr>
        <w:t>部门计量检定规程编号、名称、主要内容等一览表</w:t>
      </w:r>
    </w:p>
    <w:bookmarkEnd w:id="1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80"/>
        <w:gridCol w:w="2037"/>
        <w:gridCol w:w="2551"/>
        <w:gridCol w:w="5376"/>
        <w:gridCol w:w="19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54" w:hRule="atLeast"/>
          <w:tblHeader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规程</w:t>
            </w:r>
            <w:r>
              <w:rPr>
                <w:rFonts w:ascii="Times New Roman" w:hAnsi="Times New Roman"/>
                <w:b/>
                <w:bCs/>
                <w:szCs w:val="21"/>
              </w:rPr>
              <w:t>编号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规程</w:t>
            </w:r>
            <w:r>
              <w:rPr>
                <w:rFonts w:ascii="Times New Roman" w:hAnsi="Times New Roman"/>
                <w:b/>
                <w:bCs/>
                <w:szCs w:val="21"/>
              </w:rPr>
              <w:t>名称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主要内容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代替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规程编</w:t>
            </w:r>
            <w:r>
              <w:rPr>
                <w:rFonts w:ascii="Times New Roman" w:hAnsi="Times New Roman"/>
                <w:b/>
                <w:bCs/>
                <w:szCs w:val="21"/>
              </w:rPr>
              <w:t>号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实施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过渡期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JJG(交通)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048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水泥电动抗折试验机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水泥电动抗折试验机</w:t>
            </w:r>
            <w:r>
              <w:rPr>
                <w:rFonts w:ascii="Times New Roman" w:hAnsi="Times New Roman"/>
                <w:szCs w:val="21"/>
              </w:rPr>
              <w:t>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048-2004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JJG(交通)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054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加速磨光机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</w:t>
            </w:r>
            <w:r>
              <w:rPr>
                <w:rFonts w:hint="eastAsia" w:ascii="Times New Roman" w:hAnsi="Times New Roman"/>
                <w:szCs w:val="21"/>
              </w:rPr>
              <w:t>规程</w:t>
            </w:r>
            <w:r>
              <w:rPr>
                <w:rFonts w:ascii="Times New Roman" w:hAnsi="Times New Roman"/>
                <w:szCs w:val="21"/>
              </w:rPr>
              <w:t>适用于</w:t>
            </w:r>
            <w:r>
              <w:rPr>
                <w:rFonts w:hint="eastAsia" w:ascii="Times New Roman" w:hAnsi="Times New Roman"/>
                <w:szCs w:val="21"/>
              </w:rPr>
              <w:t>加</w:t>
            </w:r>
            <w:r>
              <w:rPr>
                <w:rFonts w:ascii="Times New Roman" w:hAnsi="Times New Roman"/>
                <w:szCs w:val="21"/>
              </w:rPr>
              <w:t>速磨光机的首次</w:t>
            </w:r>
            <w:r>
              <w:rPr>
                <w:rFonts w:hint="eastAsia" w:ascii="Times New Roman" w:hAnsi="Times New Roman"/>
                <w:szCs w:val="21"/>
              </w:rPr>
              <w:t>检定</w:t>
            </w:r>
            <w:r>
              <w:rPr>
                <w:rFonts w:ascii="Times New Roman" w:hAnsi="Times New Roman"/>
                <w:szCs w:val="21"/>
              </w:rPr>
              <w:t>、后续</w:t>
            </w:r>
            <w:r>
              <w:rPr>
                <w:rFonts w:hint="eastAsia" w:ascii="Times New Roman" w:hAnsi="Times New Roman"/>
                <w:szCs w:val="21"/>
              </w:rPr>
              <w:t>检定</w:t>
            </w:r>
            <w:r>
              <w:rPr>
                <w:rFonts w:ascii="Times New Roman" w:hAnsi="Times New Roman"/>
                <w:szCs w:val="21"/>
              </w:rPr>
              <w:t>和使用中</w:t>
            </w:r>
            <w:r>
              <w:rPr>
                <w:rFonts w:hint="eastAsia" w:ascii="Times New Roman" w:hAnsi="Times New Roman"/>
                <w:szCs w:val="21"/>
              </w:rPr>
              <w:t>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054-2009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24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</w:rPr>
              <w:t>公路断面探伤及结构层厚度探地雷达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ascii="Times New Roman" w:hAnsi="Times New Roman"/>
                <w:color w:val="333333"/>
                <w:szCs w:val="21"/>
              </w:rPr>
              <w:t>公路断面探伤及结构层厚度探地雷达</w:t>
            </w:r>
            <w:r>
              <w:rPr>
                <w:rFonts w:hint="eastAsia" w:ascii="Times New Roman" w:hAnsi="Times New Roman"/>
                <w:color w:val="333333"/>
                <w:szCs w:val="21"/>
              </w:rPr>
              <w:t>的</w:t>
            </w:r>
            <w:r>
              <w:rPr>
                <w:rFonts w:ascii="Times New Roman" w:hAnsi="Times New Roman"/>
                <w:szCs w:val="21"/>
              </w:rPr>
              <w:t>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124-2015,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130-2016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JJG(交通)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133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333333"/>
                <w:szCs w:val="21"/>
                <w:shd w:val="clear" w:color="auto" w:fill="FFFFFF"/>
              </w:rPr>
              <w:t>落锤式弯沉仪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hint="eastAsia" w:ascii="Times New Roman" w:hAnsi="Times New Roman"/>
                <w:szCs w:val="21"/>
              </w:rPr>
              <w:t>落锤式弯沉仪</w:t>
            </w:r>
            <w:r>
              <w:rPr>
                <w:rFonts w:ascii="Times New Roman" w:hAnsi="Times New Roman"/>
                <w:szCs w:val="21"/>
              </w:rPr>
              <w:t>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JJG(交通)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133</w:t>
            </w:r>
            <w:r>
              <w:rPr>
                <w:rFonts w:ascii="Times New Roman" w:hAnsi="Times New Roman"/>
                <w:color w:val="000000"/>
                <w:szCs w:val="21"/>
              </w:rPr>
              <w:t>—20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17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87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</w:rPr>
              <w:t>水泥混凝土搅拌机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hint="eastAsia" w:ascii="Times New Roman" w:hAnsi="Times New Roman"/>
                <w:szCs w:val="21"/>
              </w:rPr>
              <w:t>试验用水泥混凝土搅拌机</w:t>
            </w:r>
            <w:r>
              <w:rPr>
                <w:rFonts w:ascii="Times New Roman" w:hAnsi="Times New Roman"/>
                <w:szCs w:val="21"/>
              </w:rPr>
              <w:t>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88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</w:rPr>
              <w:t>混凝土渗透仪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hint="eastAsia" w:ascii="Times New Roman" w:hAnsi="Times New Roman"/>
                <w:szCs w:val="21"/>
              </w:rPr>
              <w:t>测量范围为（0~4）MPa混凝土渗透</w:t>
            </w:r>
            <w:r>
              <w:rPr>
                <w:rFonts w:ascii="Times New Roman" w:hAnsi="Times New Roman"/>
                <w:szCs w:val="21"/>
              </w:rPr>
              <w:t>仪的首次检定、后续检定和使用中检查。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89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</w:rPr>
              <w:t>沥青蜡含量测量仪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本规程适用于沥青蜡含量测定仪的首次检定、后续检定和使用中检查。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90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压碎值指标测定仪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本规程适用于集料试验用压碎值指标测定仪的首次检定、后续检定和使用中检查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91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</w:rPr>
              <w:t>容量筒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ascii="Times New Roman" w:hAnsi="Times New Roman"/>
                <w:color w:val="333333"/>
                <w:szCs w:val="21"/>
              </w:rPr>
              <w:t>容量筒</w:t>
            </w:r>
            <w:r>
              <w:rPr>
                <w:rFonts w:ascii="Times New Roman" w:hAnsi="Times New Roman"/>
                <w:szCs w:val="21"/>
              </w:rPr>
              <w:t>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Cs w:val="21"/>
              </w:rPr>
              <w:t>2—202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333333"/>
                <w:szCs w:val="21"/>
                <w:shd w:val="clear" w:color="auto" w:fill="FFFFFF"/>
              </w:rPr>
              <w:t>负压筛析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仪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hint="eastAsia" w:ascii="Times New Roman" w:hAnsi="Times New Roman"/>
                <w:szCs w:val="21"/>
              </w:rPr>
              <w:t>水泥等粉状物料</w:t>
            </w:r>
            <w:r>
              <w:rPr>
                <w:rFonts w:hint="eastAsia" w:ascii="Times New Roman" w:hAnsi="Times New Roman"/>
                <w:color w:val="333333"/>
                <w:szCs w:val="21"/>
                <w:shd w:val="clear" w:color="auto" w:fill="FFFFFF"/>
              </w:rPr>
              <w:t>负压筛析</w:t>
            </w:r>
            <w:r>
              <w:rPr>
                <w:rFonts w:ascii="Times New Roman" w:hAnsi="Times New Roman"/>
                <w:szCs w:val="21"/>
              </w:rPr>
              <w:t>仪的首次检定、后续检定和使用中检查。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93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instrText xml:space="preserve"> HYPERLINK "https://jtst.mot.gov.cn/zxd/m/hPmcStd-detail?params=200223" \t "_blank" </w:instrTex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/>
                <w:color w:val="333333"/>
                <w:szCs w:val="21"/>
              </w:rPr>
              <w:t>沸煮箱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hint="eastAsia" w:ascii="Times New Roman" w:hAnsi="Times New Roman"/>
                <w:szCs w:val="21"/>
              </w:rPr>
              <w:t>水泥安定性试验用</w:t>
            </w:r>
            <w:r>
              <w:rPr>
                <w:rFonts w:ascii="Times New Roman" w:hAnsi="Times New Roman"/>
                <w:color w:val="333333"/>
                <w:szCs w:val="21"/>
              </w:rPr>
              <w:t>沸煮箱</w:t>
            </w:r>
            <w:r>
              <w:rPr>
                <w:rFonts w:ascii="Times New Roman" w:hAnsi="Times New Roman"/>
                <w:szCs w:val="21"/>
              </w:rPr>
              <w:t>的首次检定、后续检定和使用中检查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333333"/>
                <w:szCs w:val="21"/>
                <w:shd w:val="clear" w:color="auto" w:fill="FFFFFF"/>
              </w:rPr>
              <w:t>环刀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hint="eastAsia" w:ascii="Times New Roman" w:hAnsi="Times New Roman"/>
                <w:szCs w:val="21"/>
              </w:rPr>
              <w:t>环刀</w:t>
            </w:r>
            <w:r>
              <w:rPr>
                <w:rFonts w:ascii="Times New Roman" w:hAnsi="Times New Roman"/>
                <w:szCs w:val="21"/>
              </w:rPr>
              <w:t>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95</w:t>
            </w:r>
            <w:r>
              <w:rPr>
                <w:rFonts w:ascii="Times New Roman" w:hAnsi="Times New Roman"/>
                <w:color w:val="000000"/>
                <w:szCs w:val="21"/>
              </w:rPr>
              <w:t>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显微镜式测厚仪</w:t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显微镜式测厚仪</w:t>
            </w:r>
            <w:r>
              <w:rPr>
                <w:rFonts w:ascii="Times New Roman" w:hAnsi="Times New Roman"/>
                <w:szCs w:val="21"/>
              </w:rPr>
              <w:t>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个月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3" w:hRule="atLeast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JJG(交通) 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Cs w:val="21"/>
              </w:rPr>
              <w:t>6—202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instrText xml:space="preserve"> HYPERLINK "https://jtst.mot.gov.cn/zxd/m/hPmcStd-detail?params=200640" \t "_blank" </w:instrTex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/>
                <w:color w:val="333333"/>
                <w:szCs w:val="21"/>
              </w:rPr>
              <w:t>十字板剪切仪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5376" w:type="dxa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本规程适用于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instrText xml:space="preserve"> HYPERLINK "https://jtst.mot.gov.cn/zxd/m/hPmcStd-detail?params=200640" \t "_blank" </w:instrTex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/>
                <w:color w:val="333333"/>
                <w:szCs w:val="21"/>
              </w:rPr>
              <w:t>十字板剪切仪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的首次检定、后续检定和使用中检查。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3个月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/>
    <w:sectPr>
      <w:pgSz w:w="16838" w:h="11906" w:orient="landscape"/>
      <w:pgMar w:top="1701" w:right="1418" w:bottom="1418" w:left="1418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704"/>
        </w:tabs>
        <w:ind w:left="704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1124"/>
        </w:tabs>
        <w:ind w:left="112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44"/>
        </w:tabs>
        <w:ind w:left="1544" w:hanging="420"/>
      </w:pPr>
    </w:lvl>
    <w:lvl w:ilvl="3" w:tentative="0">
      <w:start w:val="1"/>
      <w:numFmt w:val="decimal"/>
      <w:lvlText w:val="%4."/>
      <w:lvlJc w:val="left"/>
      <w:pPr>
        <w:tabs>
          <w:tab w:val="left" w:pos="1964"/>
        </w:tabs>
        <w:ind w:left="196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84"/>
        </w:tabs>
        <w:ind w:left="238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04"/>
        </w:tabs>
        <w:ind w:left="280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24"/>
        </w:tabs>
        <w:ind w:left="322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44"/>
        </w:tabs>
        <w:ind w:left="364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64"/>
        </w:tabs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5D8D34D8"/>
    <w:rsid w:val="5D8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2023-11-17T07:21:00Z</dcterms:created>
  <dc:creator> </dc:creator>
  <cp:lastModifiedBy> </cp:lastModifiedBy>
  <dcterms:modified xsi:type="dcterms:W3CDTF">2023-11-17T07:21:59Z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3EAEDD8492CE4054AFC8BD9F7CA1AD6D_11</vt:lpwstr>
  </property>
</Properties>
</file>