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after="312" w:afterLines="100" w:line="560" w:lineRule="exact"/>
        <w:jc w:val="center"/>
        <w:outlineLvl w:val="2"/>
        <w:rPr>
          <w:rFonts w:ascii="Times New Roman" w:hAnsi="Times New Roman" w:eastAsia="方正小标宋简体"/>
          <w:sz w:val="36"/>
          <w:szCs w:val="36"/>
        </w:rPr>
      </w:pPr>
      <w:bookmarkStart w:id="1" w:name="_GoBack"/>
      <w:bookmarkStart w:id="0" w:name="_Hlk144384911"/>
      <w:r>
        <w:rPr>
          <w:rFonts w:ascii="Times New Roman" w:hAnsi="Times New Roman" w:eastAsia="方正小标宋简体"/>
          <w:sz w:val="36"/>
          <w:szCs w:val="36"/>
        </w:rPr>
        <w:t>农村物流服务品牌成效</w:t>
      </w:r>
      <w:r>
        <w:rPr>
          <w:rFonts w:hint="eastAsia" w:ascii="Times New Roman" w:hAnsi="Times New Roman" w:eastAsia="方正小标宋简体"/>
          <w:sz w:val="36"/>
          <w:szCs w:val="36"/>
        </w:rPr>
        <w:t>监测</w:t>
      </w:r>
      <w:r>
        <w:rPr>
          <w:rFonts w:ascii="Times New Roman" w:hAnsi="Times New Roman" w:eastAsia="方正小标宋简体"/>
          <w:sz w:val="36"/>
          <w:szCs w:val="36"/>
        </w:rPr>
        <w:t>指标</w:t>
      </w:r>
      <w:bookmarkEnd w:id="1"/>
    </w:p>
    <w:p>
      <w:pPr>
        <w:spacing w:after="312" w:afterLines="100" w:line="560" w:lineRule="exact"/>
        <w:jc w:val="center"/>
        <w:outlineLvl w:val="2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_____</w:t>
      </w:r>
      <w:r>
        <w:rPr>
          <w:rFonts w:ascii="Times New Roman" w:hAnsi="Times New Roman" w:eastAsia="楷体_GB2312"/>
          <w:sz w:val="32"/>
          <w:szCs w:val="32"/>
        </w:rPr>
        <w:t>县（区、市）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812"/>
        <w:gridCol w:w="1018"/>
        <w:gridCol w:w="1169"/>
        <w:gridCol w:w="1311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序号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评价指标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县（区、市）人民政府牵头成立农村物流专项工作机制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县（区、市）人民政府或相关管理部门印发农村物流相关规划或政策文件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县（区、市）人民政府或相关管理部门出台资金支持政策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pStyle w:val="5"/>
              <w:overflowPunct w:val="0"/>
              <w:snapToGrid w:val="0"/>
              <w:ind w:left="420" w:firstLine="0" w:firstLine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如填写是，请填报此项信息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站场建设或升级改造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运营补助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设施设备更新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信息化投入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  <w:p>
            <w:pPr>
              <w:pStyle w:val="5"/>
              <w:numPr>
                <w:ilvl w:val="0"/>
                <w:numId w:val="1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Cs w:val="21"/>
              </w:rPr>
              <w:t>项目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整合资源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（可多选）</w:t>
            </w:r>
          </w:p>
        </w:tc>
        <w:tc>
          <w:tcPr>
            <w:tcW w:w="218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客运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货运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邮政（含EMS）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快递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商贸（电子商务）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农业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供销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金融</w:t>
            </w:r>
          </w:p>
          <w:p>
            <w:pPr>
              <w:numPr>
                <w:ilvl w:val="0"/>
                <w:numId w:val="2"/>
              </w:num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县级节点及配送服务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客运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货运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邮政（含EMS）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快递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商贸（电子商务）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农业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供销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乡镇级节点及配送服务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客运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货运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邮政（含EMS）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快递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商贸（电子商务）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农业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供销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8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村级节点及配送服务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客运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货运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邮政（含EMS）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快递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商贸（电子商务）</w:t>
            </w:r>
          </w:p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农业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供销</w:t>
            </w:r>
            <w:r>
              <w:rPr>
                <w:rFonts w:ascii="Times New Roman" w:hAnsi="Times New Roman" w:eastAsia="华文中宋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网络节点数量及服务功能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县级节点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个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服务功能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运输</w:t>
            </w:r>
            <w:r>
              <w:rPr>
                <w:rFonts w:ascii="Times New Roman" w:hAnsi="Times New Roman" w:eastAsia="仿宋_GB2312"/>
                <w:szCs w:val="21"/>
                <w:lang w:eastAsia="zh-Hans"/>
              </w:rPr>
              <w:t>仓储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分拨配送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流通加工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商贸展销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政务便民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加油维修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生活配套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37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具有四种及以上功能的县级节点数量占全部县级节点数量的比例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乡镇级节点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 xml:space="preserve">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服务功能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货物中转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物流寄递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客运公交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商贸展销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综合便民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37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具有三种及以上功能的乡镇节点数量占全部乡镇节点数量的比例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村级节点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 xml:space="preserve">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服务功能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物流寄递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商贸展销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综合便民</w:t>
            </w:r>
          </w:p>
          <w:p>
            <w:pPr>
              <w:pStyle w:val="5"/>
              <w:numPr>
                <w:ilvl w:val="0"/>
                <w:numId w:val="2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37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具有三种及以上功能的村级节点数量占全部村级节点数量的比例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运输线路覆盖行政村占比（%）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培育统筹运作农村物流的龙头骨干企业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如填写是，请填写龙头企业数量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开展共同配送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如填写是，请填写共同配送单量占全部运单量的比例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overflowPunct w:val="0"/>
              <w:snapToGrid w:val="0"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使用新能源配送车辆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如填写是，请填写使用新能源配送车辆占全部农村物流配送车辆的比例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overflowPunct w:val="0"/>
              <w:snapToGrid w:val="0"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应用托盘、周转筐、周转袋等标准化绿色环保运载单元情况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如填写是，请填写使用标准化运载单元的农村物流运单数量占运单总数的比例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overflowPunct w:val="0"/>
              <w:snapToGrid w:val="0"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应用专业化包装、分拣、装卸设备开展集中分拣、包装、装卸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如填写是，请填写本辖区内自动化分拣线数量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overflowPunct w:val="0"/>
              <w:snapToGrid w:val="0"/>
              <w:ind w:firstLine="0" w:firstLineChars="0"/>
              <w:rPr>
                <w:rFonts w:ascii="Times New Roman" w:hAnsi="Times New Roman" w:eastAsia="仿宋_GB2312"/>
                <w:szCs w:val="21"/>
                <w:lang w:eastAsia="zh-Hans"/>
              </w:rPr>
            </w:pPr>
            <w:r>
              <w:rPr>
                <w:rFonts w:ascii="Times New Roman" w:hAnsi="Times New Roman" w:eastAsia="仿宋_GB2312"/>
                <w:szCs w:val="21"/>
                <w:lang w:eastAsia="zh-Hans"/>
              </w:rPr>
              <w:t>______条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999" w:type="dxa"/>
            <w:gridSpan w:val="3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统一物流信息平台进行运输组织调度</w:t>
            </w:r>
          </w:p>
        </w:tc>
        <w:tc>
          <w:tcPr>
            <w:tcW w:w="3868" w:type="dxa"/>
            <w:gridSpan w:val="2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</w:t>
            </w:r>
          </w:p>
          <w:p>
            <w:pPr>
              <w:pStyle w:val="5"/>
              <w:numPr>
                <w:ilvl w:val="0"/>
                <w:numId w:val="3"/>
              </w:numPr>
              <w:overflowPunct w:val="0"/>
              <w:snapToGrid w:val="0"/>
              <w:ind w:firstLineChars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否</w:t>
            </w:r>
          </w:p>
        </w:tc>
      </w:tr>
    </w:tbl>
    <w:p>
      <w:pPr>
        <w:overflowPunct w:val="0"/>
        <w:snapToGrid w:val="0"/>
        <w:spacing w:line="360" w:lineRule="auto"/>
        <w:rPr>
          <w:rFonts w:ascii="Times New Roman" w:hAnsi="Times New Roman" w:eastAsia="仿宋_GB2312"/>
          <w:szCs w:val="21"/>
        </w:rPr>
      </w:pPr>
    </w:p>
    <w:p>
      <w:pPr>
        <w:overflowPunct w:val="0"/>
        <w:spacing w:line="580" w:lineRule="exac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 xml:space="preserve"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-</w:t>
    </w:r>
    <w:r>
      <w:rPr>
        <w:rFonts w:ascii="Times New Roman" w:hAnsi="Times New Roman"/>
        <w:sz w:val="21"/>
      </w:rPr>
      <w:t xml:space="preserve"> 7 -</w:t>
    </w:r>
    <w:r>
      <w:rPr>
        <w:rFonts w:ascii="Times New Roman" w:hAnsi="Times New Roman"/>
        <w:sz w:val="21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52129"/>
    <w:multiLevelType w:val="multilevel"/>
    <w:tmpl w:val="28852129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36386D"/>
    <w:multiLevelType w:val="multilevel"/>
    <w:tmpl w:val="4A36386D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8FA398A"/>
    <w:multiLevelType w:val="multilevel"/>
    <w:tmpl w:val="58FA398A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760977E7"/>
    <w:rsid w:val="760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2023-10-20T06:28:00Z</dcterms:created>
  <dc:creator> </dc:creator>
  <cp:lastModifiedBy> </cp:lastModifiedBy>
  <dcterms:modified xsi:type="dcterms:W3CDTF">2023-10-20T06:29:05Z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758748E37B56441B845B7FA1003CA083_11</vt:lpwstr>
  </property>
</Properties>
</file>