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default" w:ascii="Times New Roman" w:hAnsi="Times New Roman" w:eastAsia="方正仿宋_GBK"/>
          <w:sz w:val="30"/>
          <w:szCs w:val="30"/>
        </w:rPr>
      </w:pPr>
      <w:r>
        <w:rPr>
          <w:rFonts w:hint="eastAsia" w:ascii="黑体" w:hAnsi="黑体" w:eastAsia="黑体" w:cs="黑体"/>
          <w:sz w:val="30"/>
          <w:szCs w:val="30"/>
        </w:rPr>
        <w:t>附件</w:t>
      </w:r>
    </w:p>
    <w:p>
      <w:pPr>
        <w:pageBreakBefore w:val="0"/>
        <w:widowControl/>
        <w:kinsoku/>
        <w:wordWrap/>
        <w:overflowPunct/>
        <w:topLinePunct w:val="0"/>
        <w:autoSpaceDE/>
        <w:autoSpaceDN/>
        <w:bidi w:val="0"/>
        <w:adjustRightInd/>
        <w:spacing w:line="588" w:lineRule="exact"/>
        <w:jc w:val="center"/>
        <w:textAlignment w:val="auto"/>
        <w:rPr>
          <w:rFonts w:ascii="方正小标宋_GBK" w:hAnsi="Times New Roman" w:eastAsia="方正小标宋_GBK"/>
          <w:kern w:val="0"/>
          <w:sz w:val="36"/>
          <w:szCs w:val="36"/>
        </w:rPr>
      </w:pPr>
      <w:r>
        <w:rPr>
          <w:rFonts w:hint="eastAsia" w:ascii="方正小标宋_GBK" w:hAnsi="Times New Roman" w:eastAsia="方正小标宋_GBK"/>
          <w:kern w:val="0"/>
          <w:sz w:val="36"/>
          <w:szCs w:val="36"/>
        </w:rPr>
        <w:t>2022年度全国可再生能源电力发展监测评价报告</w:t>
      </w:r>
    </w:p>
    <w:p>
      <w:pPr>
        <w:pageBreakBefore w:val="0"/>
        <w:kinsoku/>
        <w:wordWrap/>
        <w:overflowPunct/>
        <w:topLinePunct w:val="0"/>
        <w:autoSpaceDE/>
        <w:autoSpaceDN/>
        <w:bidi w:val="0"/>
        <w:adjustRightInd/>
        <w:spacing w:line="588" w:lineRule="exact"/>
        <w:jc w:val="center"/>
        <w:textAlignment w:val="auto"/>
        <w:rPr>
          <w:rFonts w:ascii="Times New Roman" w:hAnsi="Times New Roman" w:eastAsia="楷体_GB2312"/>
          <w:color w:val="FF0000"/>
          <w:spacing w:val="-20"/>
          <w:sz w:val="24"/>
          <w:szCs w:val="24"/>
        </w:rPr>
      </w:pPr>
    </w:p>
    <w:p>
      <w:pPr>
        <w:pStyle w:val="2"/>
        <w:pageBreakBefore w:val="0"/>
        <w:kinsoku/>
        <w:wordWrap/>
        <w:overflowPunct/>
        <w:topLinePunct w:val="0"/>
        <w:autoSpaceDE/>
        <w:autoSpaceDN/>
        <w:bidi w:val="0"/>
        <w:adjustRightInd/>
        <w:spacing w:line="588" w:lineRule="exact"/>
        <w:ind w:firstLine="600"/>
        <w:textAlignment w:val="auto"/>
      </w:pPr>
      <w:r>
        <w:t>一、全国可再生能源电力发展总体情况</w:t>
      </w:r>
    </w:p>
    <w:p>
      <w:pPr>
        <w:pageBreakBefore w:val="0"/>
        <w:kinsoku/>
        <w:wordWrap/>
        <w:overflowPunct/>
        <w:topLinePunct w:val="0"/>
        <w:autoSpaceDE/>
        <w:autoSpaceDN/>
        <w:bidi w:val="0"/>
        <w:adjustRightInd/>
        <w:spacing w:line="588" w:lineRule="exact"/>
        <w:ind w:firstLine="600" w:firstLineChars="200"/>
        <w:textAlignment w:val="auto"/>
        <w:rPr>
          <w:rFonts w:ascii="Times New Roman" w:hAnsi="Times New Roman" w:eastAsia="方正仿宋_GBK"/>
          <w:sz w:val="30"/>
          <w:szCs w:val="30"/>
        </w:rPr>
      </w:pPr>
      <w:r>
        <w:rPr>
          <w:rFonts w:ascii="Times New Roman" w:hAnsi="Times New Roman" w:eastAsia="方正仿宋_GBK"/>
          <w:sz w:val="30"/>
          <w:szCs w:val="30"/>
        </w:rPr>
        <w:t>截至</w:t>
      </w:r>
      <w:r>
        <w:rPr>
          <w:rFonts w:hint="eastAsia" w:ascii="Times New Roman" w:hAnsi="Times New Roman" w:eastAsia="方正仿宋_GBK"/>
          <w:sz w:val="30"/>
          <w:szCs w:val="30"/>
        </w:rPr>
        <w:t>2022</w:t>
      </w:r>
      <w:r>
        <w:rPr>
          <w:rFonts w:ascii="Times New Roman" w:hAnsi="Times New Roman" w:eastAsia="方正仿宋_GBK"/>
          <w:sz w:val="30"/>
          <w:szCs w:val="30"/>
        </w:rPr>
        <w:t>年底，全国可再生能源发电累计装机容量</w:t>
      </w:r>
      <w:r>
        <w:rPr>
          <w:rFonts w:hint="eastAsia" w:ascii="Times New Roman" w:hAnsi="Times New Roman" w:eastAsia="方正仿宋_GBK"/>
          <w:sz w:val="30"/>
          <w:szCs w:val="30"/>
        </w:rPr>
        <w:t>12.13</w:t>
      </w:r>
      <w:r>
        <w:rPr>
          <w:rFonts w:ascii="Times New Roman" w:hAnsi="Times New Roman" w:eastAsia="方正仿宋_GBK"/>
          <w:sz w:val="30"/>
          <w:szCs w:val="30"/>
        </w:rPr>
        <w:t>亿千瓦，同比增长约</w:t>
      </w:r>
      <w:r>
        <w:rPr>
          <w:rFonts w:hint="eastAsia" w:ascii="Times New Roman" w:hAnsi="Times New Roman" w:eastAsia="方正仿宋_GBK"/>
          <w:sz w:val="30"/>
          <w:szCs w:val="30"/>
        </w:rPr>
        <w:t>14.1%</w:t>
      </w:r>
      <w:r>
        <w:rPr>
          <w:rFonts w:ascii="Times New Roman" w:hAnsi="Times New Roman" w:eastAsia="方正仿宋_GBK"/>
          <w:sz w:val="30"/>
          <w:szCs w:val="30"/>
        </w:rPr>
        <w:t>，占全部电力装机的</w:t>
      </w:r>
      <w:r>
        <w:rPr>
          <w:rFonts w:hint="eastAsia" w:ascii="Times New Roman" w:hAnsi="Times New Roman" w:eastAsia="方正仿宋_GBK"/>
          <w:sz w:val="30"/>
          <w:szCs w:val="30"/>
        </w:rPr>
        <w:t>47.3%</w:t>
      </w:r>
      <w:r>
        <w:rPr>
          <w:rFonts w:ascii="Times New Roman" w:hAnsi="Times New Roman" w:eastAsia="方正仿宋_GBK"/>
          <w:sz w:val="30"/>
          <w:szCs w:val="30"/>
        </w:rPr>
        <w:t>；</w:t>
      </w:r>
      <w:r>
        <w:rPr>
          <w:rFonts w:hint="eastAsia" w:ascii="Times New Roman" w:hAnsi="Times New Roman" w:eastAsia="方正仿宋_GBK"/>
          <w:sz w:val="30"/>
          <w:szCs w:val="30"/>
        </w:rPr>
        <w:t>其中，水电装机</w:t>
      </w:r>
      <w:r>
        <w:rPr>
          <w:rFonts w:hint="eastAsia" w:ascii="Times New Roman" w:hAnsi="Times New Roman" w:eastAsia="方正仿宋_GBK"/>
          <w:sz w:val="30"/>
          <w:szCs w:val="30"/>
          <w:highlight w:val="none"/>
        </w:rPr>
        <w:t>4.1</w:t>
      </w:r>
      <w:r>
        <w:rPr>
          <w:rFonts w:hint="default" w:ascii="Times New Roman" w:hAnsi="Times New Roman" w:eastAsia="方正仿宋_GBK"/>
          <w:sz w:val="30"/>
          <w:szCs w:val="30"/>
          <w:highlight w:val="none"/>
        </w:rPr>
        <w:t>3</w:t>
      </w:r>
      <w:r>
        <w:rPr>
          <w:rFonts w:hint="eastAsia" w:ascii="Times New Roman" w:hAnsi="Times New Roman" w:eastAsia="方正仿宋_GBK"/>
          <w:sz w:val="30"/>
          <w:szCs w:val="30"/>
        </w:rPr>
        <w:t>亿千瓦（含抽水蓄能</w:t>
      </w:r>
      <w:r>
        <w:rPr>
          <w:rFonts w:hint="eastAsia" w:ascii="Times New Roman" w:hAnsi="Times New Roman" w:eastAsia="方正仿宋_GBK"/>
          <w:sz w:val="30"/>
          <w:szCs w:val="30"/>
          <w:highlight w:val="none"/>
        </w:rPr>
        <w:t>0.4</w:t>
      </w:r>
      <w:r>
        <w:rPr>
          <w:rFonts w:hint="default" w:ascii="Times New Roman" w:hAnsi="Times New Roman" w:eastAsia="方正仿宋_GBK"/>
          <w:sz w:val="30"/>
          <w:szCs w:val="30"/>
          <w:highlight w:val="none"/>
        </w:rPr>
        <w:t>5</w:t>
      </w:r>
      <w:r>
        <w:rPr>
          <w:rFonts w:hint="eastAsia" w:ascii="Times New Roman" w:hAnsi="Times New Roman" w:eastAsia="方正仿宋_GBK"/>
          <w:sz w:val="30"/>
          <w:szCs w:val="30"/>
        </w:rPr>
        <w:t>亿千瓦）、风电装机</w:t>
      </w:r>
      <w:r>
        <w:rPr>
          <w:rFonts w:ascii="Times New Roman" w:hAnsi="Times New Roman" w:eastAsia="方正仿宋_GBK"/>
          <w:sz w:val="30"/>
          <w:szCs w:val="30"/>
        </w:rPr>
        <w:t>3.65</w:t>
      </w:r>
      <w:r>
        <w:rPr>
          <w:rFonts w:hint="eastAsia" w:ascii="Times New Roman" w:hAnsi="Times New Roman" w:eastAsia="方正仿宋_GBK"/>
          <w:sz w:val="30"/>
          <w:szCs w:val="30"/>
        </w:rPr>
        <w:t>亿千瓦、</w:t>
      </w:r>
      <w:r>
        <w:rPr>
          <w:rFonts w:hint="default" w:ascii="Times New Roman" w:hAnsi="Times New Roman" w:eastAsia="方正仿宋_GBK"/>
          <w:sz w:val="30"/>
          <w:szCs w:val="30"/>
        </w:rPr>
        <w:t>太阳能</w:t>
      </w:r>
      <w:r>
        <w:rPr>
          <w:rFonts w:hint="eastAsia" w:ascii="Times New Roman" w:hAnsi="Times New Roman" w:eastAsia="方正仿宋_GBK"/>
          <w:sz w:val="30"/>
          <w:szCs w:val="30"/>
        </w:rPr>
        <w:t>发电装机3.93亿千瓦、生物质发电装机4132万千瓦</w:t>
      </w:r>
      <w:r>
        <w:rPr>
          <w:rFonts w:ascii="Times New Roman" w:hAnsi="Times New Roman" w:eastAsia="方正仿宋_GBK"/>
          <w:sz w:val="30"/>
          <w:szCs w:val="30"/>
        </w:rPr>
        <w:t>。</w:t>
      </w:r>
      <w:r>
        <w:rPr>
          <w:rFonts w:hint="eastAsia" w:ascii="Times New Roman" w:hAnsi="Times New Roman" w:eastAsia="方正仿宋_GBK"/>
          <w:sz w:val="30"/>
          <w:szCs w:val="30"/>
        </w:rPr>
        <w:t>2022</w:t>
      </w:r>
      <w:r>
        <w:rPr>
          <w:rFonts w:ascii="Times New Roman" w:hAnsi="Times New Roman" w:eastAsia="方正仿宋_GBK"/>
          <w:sz w:val="30"/>
          <w:szCs w:val="30"/>
        </w:rPr>
        <w:t>年，</w:t>
      </w:r>
      <w:r>
        <w:rPr>
          <w:rFonts w:ascii="Times New Roman" w:hAnsi="Times New Roman" w:eastAsia="方正仿宋_GBK"/>
          <w:sz w:val="30"/>
          <w:szCs w:val="30"/>
          <w:highlight w:val="none"/>
        </w:rPr>
        <w:t>全国可再生能源发电量达</w:t>
      </w:r>
      <w:r>
        <w:rPr>
          <w:rFonts w:hint="eastAsia" w:ascii="Times New Roman" w:hAnsi="Times New Roman" w:eastAsia="方正仿宋_GBK"/>
          <w:sz w:val="30"/>
          <w:szCs w:val="30"/>
          <w:highlight w:val="none"/>
        </w:rPr>
        <w:t>2.7万</w:t>
      </w:r>
      <w:r>
        <w:rPr>
          <w:rFonts w:ascii="Times New Roman" w:hAnsi="Times New Roman" w:eastAsia="方正仿宋_GBK"/>
          <w:sz w:val="30"/>
          <w:szCs w:val="30"/>
          <w:highlight w:val="none"/>
        </w:rPr>
        <w:t>亿千瓦时</w:t>
      </w:r>
      <w:r>
        <w:rPr>
          <w:rFonts w:ascii="Times New Roman" w:hAnsi="Times New Roman" w:eastAsia="方正仿宋_GBK"/>
          <w:sz w:val="30"/>
          <w:szCs w:val="30"/>
        </w:rPr>
        <w:t>，占全部发电量的</w:t>
      </w:r>
      <w:r>
        <w:rPr>
          <w:rFonts w:hint="eastAsia" w:ascii="Times New Roman" w:hAnsi="Times New Roman" w:eastAsia="方正仿宋_GBK"/>
          <w:sz w:val="30"/>
          <w:szCs w:val="30"/>
        </w:rPr>
        <w:t>3</w:t>
      </w:r>
      <w:r>
        <w:rPr>
          <w:rFonts w:ascii="Times New Roman" w:hAnsi="Times New Roman" w:eastAsia="方正仿宋_GBK"/>
          <w:sz w:val="30"/>
          <w:szCs w:val="30"/>
        </w:rPr>
        <w:t>0.</w:t>
      </w:r>
      <w:r>
        <w:rPr>
          <w:rFonts w:hint="default" w:ascii="Times New Roman" w:hAnsi="Times New Roman" w:eastAsia="方正仿宋_GBK"/>
          <w:sz w:val="30"/>
          <w:szCs w:val="30"/>
        </w:rPr>
        <w:t>8</w:t>
      </w:r>
      <w:r>
        <w:rPr>
          <w:rFonts w:hint="eastAsia" w:ascii="Times New Roman" w:hAnsi="Times New Roman" w:eastAsia="方正仿宋_GBK"/>
          <w:sz w:val="30"/>
          <w:szCs w:val="30"/>
        </w:rPr>
        <w:t>%</w:t>
      </w:r>
      <w:r>
        <w:rPr>
          <w:rFonts w:ascii="Times New Roman" w:hAnsi="Times New Roman" w:eastAsia="方正仿宋_GBK"/>
          <w:sz w:val="30"/>
          <w:szCs w:val="30"/>
        </w:rPr>
        <w:t>；其中水电</w:t>
      </w:r>
      <w:r>
        <w:rPr>
          <w:rFonts w:hint="eastAsia" w:ascii="Times New Roman" w:hAnsi="Times New Roman" w:eastAsia="方正仿宋_GBK"/>
          <w:sz w:val="30"/>
          <w:szCs w:val="30"/>
        </w:rPr>
        <w:t>发电量1.35万</w:t>
      </w:r>
      <w:r>
        <w:rPr>
          <w:rFonts w:ascii="Times New Roman" w:hAnsi="Times New Roman" w:eastAsia="方正仿宋_GBK"/>
          <w:sz w:val="30"/>
          <w:szCs w:val="30"/>
        </w:rPr>
        <w:t>亿千瓦时，占全部发电量的</w:t>
      </w:r>
      <w:r>
        <w:rPr>
          <w:rFonts w:hint="eastAsia" w:ascii="Times New Roman" w:hAnsi="Times New Roman" w:eastAsia="方正仿宋_GBK"/>
          <w:sz w:val="30"/>
          <w:szCs w:val="30"/>
        </w:rPr>
        <w:t>15.</w:t>
      </w:r>
      <w:r>
        <w:rPr>
          <w:rFonts w:ascii="Times New Roman" w:hAnsi="Times New Roman" w:eastAsia="方正仿宋_GBK"/>
          <w:sz w:val="30"/>
          <w:szCs w:val="30"/>
        </w:rPr>
        <w:t>3</w:t>
      </w:r>
      <w:r>
        <w:rPr>
          <w:rFonts w:hint="eastAsia" w:ascii="Times New Roman" w:hAnsi="Times New Roman" w:eastAsia="方正仿宋_GBK"/>
          <w:sz w:val="30"/>
          <w:szCs w:val="30"/>
        </w:rPr>
        <w:t>%</w:t>
      </w:r>
      <w:r>
        <w:rPr>
          <w:rFonts w:ascii="Times New Roman" w:hAnsi="Times New Roman" w:eastAsia="方正仿宋_GBK"/>
          <w:sz w:val="30"/>
          <w:szCs w:val="30"/>
        </w:rPr>
        <w:t>；风电</w:t>
      </w:r>
      <w:r>
        <w:rPr>
          <w:rFonts w:hint="eastAsia" w:ascii="Times New Roman" w:hAnsi="Times New Roman" w:eastAsia="方正仿宋_GBK"/>
          <w:sz w:val="30"/>
          <w:szCs w:val="30"/>
        </w:rPr>
        <w:t>发电量7627</w:t>
      </w:r>
      <w:r>
        <w:rPr>
          <w:rFonts w:ascii="Times New Roman" w:hAnsi="Times New Roman" w:eastAsia="方正仿宋_GBK"/>
          <w:sz w:val="30"/>
          <w:szCs w:val="30"/>
        </w:rPr>
        <w:t>亿千瓦时，占全部发电量的</w:t>
      </w:r>
      <w:r>
        <w:rPr>
          <w:rFonts w:hint="eastAsia" w:ascii="Times New Roman" w:hAnsi="Times New Roman" w:eastAsia="方正仿宋_GBK"/>
          <w:sz w:val="30"/>
          <w:szCs w:val="30"/>
        </w:rPr>
        <w:t>8.</w:t>
      </w:r>
      <w:r>
        <w:rPr>
          <w:rFonts w:ascii="Times New Roman" w:hAnsi="Times New Roman" w:eastAsia="方正仿宋_GBK"/>
          <w:sz w:val="30"/>
          <w:szCs w:val="30"/>
        </w:rPr>
        <w:t>6</w:t>
      </w:r>
      <w:r>
        <w:rPr>
          <w:rFonts w:hint="eastAsia" w:ascii="Times New Roman" w:hAnsi="Times New Roman" w:eastAsia="方正仿宋_GBK"/>
          <w:sz w:val="30"/>
          <w:szCs w:val="30"/>
        </w:rPr>
        <w:t>%</w:t>
      </w:r>
      <w:r>
        <w:rPr>
          <w:rFonts w:ascii="Times New Roman" w:hAnsi="Times New Roman" w:eastAsia="方正仿宋_GBK"/>
          <w:sz w:val="30"/>
          <w:szCs w:val="30"/>
        </w:rPr>
        <w:t>；</w:t>
      </w:r>
      <w:r>
        <w:rPr>
          <w:rFonts w:hint="eastAsia" w:ascii="Times New Roman" w:hAnsi="Times New Roman" w:eastAsia="方正仿宋_GBK"/>
          <w:sz w:val="30"/>
          <w:szCs w:val="30"/>
        </w:rPr>
        <w:t>光伏发电量427</w:t>
      </w:r>
      <w:r>
        <w:rPr>
          <w:rFonts w:ascii="Times New Roman" w:hAnsi="Times New Roman" w:eastAsia="方正仿宋_GBK"/>
          <w:sz w:val="30"/>
          <w:szCs w:val="30"/>
        </w:rPr>
        <w:t>3亿千瓦时，占全部发电量的</w:t>
      </w:r>
      <w:r>
        <w:rPr>
          <w:rFonts w:hint="eastAsia" w:ascii="Times New Roman" w:hAnsi="Times New Roman" w:eastAsia="方正仿宋_GBK"/>
          <w:sz w:val="30"/>
          <w:szCs w:val="30"/>
        </w:rPr>
        <w:t>4.</w:t>
      </w:r>
      <w:r>
        <w:rPr>
          <w:rFonts w:ascii="Times New Roman" w:hAnsi="Times New Roman" w:eastAsia="方正仿宋_GBK"/>
          <w:sz w:val="30"/>
          <w:szCs w:val="30"/>
        </w:rPr>
        <w:t>8</w:t>
      </w:r>
      <w:r>
        <w:rPr>
          <w:rFonts w:hint="eastAsia" w:ascii="Times New Roman" w:hAnsi="Times New Roman" w:eastAsia="方正仿宋_GBK"/>
          <w:sz w:val="30"/>
          <w:szCs w:val="30"/>
        </w:rPr>
        <w:t>%</w:t>
      </w:r>
      <w:r>
        <w:rPr>
          <w:rFonts w:ascii="Times New Roman" w:hAnsi="Times New Roman" w:eastAsia="方正仿宋_GBK"/>
          <w:sz w:val="30"/>
          <w:szCs w:val="30"/>
        </w:rPr>
        <w:t>；生物质发电</w:t>
      </w:r>
      <w:r>
        <w:rPr>
          <w:rFonts w:hint="eastAsia" w:ascii="Times New Roman" w:hAnsi="Times New Roman" w:eastAsia="方正仿宋_GBK"/>
          <w:sz w:val="30"/>
          <w:szCs w:val="30"/>
        </w:rPr>
        <w:t>量1824</w:t>
      </w:r>
      <w:r>
        <w:rPr>
          <w:rFonts w:ascii="Times New Roman" w:hAnsi="Times New Roman" w:eastAsia="方正仿宋_GBK"/>
          <w:sz w:val="30"/>
          <w:szCs w:val="30"/>
        </w:rPr>
        <w:t>亿千瓦时，占全部发电量的</w:t>
      </w:r>
      <w:r>
        <w:rPr>
          <w:rFonts w:hint="eastAsia" w:ascii="Times New Roman" w:hAnsi="Times New Roman" w:eastAsia="方正仿宋_GBK"/>
          <w:sz w:val="30"/>
          <w:szCs w:val="30"/>
        </w:rPr>
        <w:t>2.1%</w:t>
      </w:r>
      <w:r>
        <w:rPr>
          <w:rFonts w:ascii="Times New Roman" w:hAnsi="Times New Roman" w:eastAsia="方正仿宋_GBK"/>
          <w:sz w:val="30"/>
          <w:szCs w:val="30"/>
        </w:rPr>
        <w:t>。</w:t>
      </w:r>
    </w:p>
    <w:p>
      <w:pPr>
        <w:pStyle w:val="2"/>
        <w:pageBreakBefore w:val="0"/>
        <w:kinsoku/>
        <w:wordWrap/>
        <w:overflowPunct/>
        <w:topLinePunct w:val="0"/>
        <w:autoSpaceDE/>
        <w:autoSpaceDN/>
        <w:bidi w:val="0"/>
        <w:adjustRightInd/>
        <w:spacing w:line="588" w:lineRule="exact"/>
        <w:ind w:firstLine="600"/>
        <w:textAlignment w:val="auto"/>
      </w:pPr>
      <w:r>
        <w:t>二、</w:t>
      </w:r>
      <w:r>
        <w:rPr>
          <w:rFonts w:hint="eastAsia"/>
        </w:rPr>
        <w:t>各省（区、市）可再生能源电力消纳责任权重完成情况</w:t>
      </w:r>
    </w:p>
    <w:p>
      <w:pPr>
        <w:pageBreakBefore w:val="0"/>
        <w:kinsoku/>
        <w:wordWrap/>
        <w:overflowPunct/>
        <w:topLinePunct w:val="0"/>
        <w:autoSpaceDE/>
        <w:autoSpaceDN/>
        <w:bidi w:val="0"/>
        <w:adjustRightInd/>
        <w:spacing w:line="588" w:lineRule="exact"/>
        <w:ind w:firstLine="600" w:firstLineChars="200"/>
        <w:textAlignment w:val="auto"/>
        <w:rPr>
          <w:rFonts w:ascii="Times New Roman" w:hAnsi="Times New Roman" w:eastAsia="方正仿宋_GBK"/>
          <w:sz w:val="30"/>
          <w:szCs w:val="30"/>
        </w:rPr>
      </w:pPr>
      <w:r>
        <w:rPr>
          <w:rFonts w:hint="eastAsia" w:ascii="Times New Roman" w:hAnsi="Times New Roman" w:eastAsia="方正仿宋_GBK"/>
          <w:sz w:val="30"/>
          <w:szCs w:val="30"/>
        </w:rPr>
        <w:t>2022</w:t>
      </w:r>
      <w:r>
        <w:rPr>
          <w:rFonts w:ascii="Times New Roman" w:hAnsi="Times New Roman" w:eastAsia="方正仿宋_GBK"/>
          <w:sz w:val="30"/>
          <w:szCs w:val="30"/>
        </w:rPr>
        <w:t>年</w:t>
      </w:r>
      <w:r>
        <w:rPr>
          <w:rFonts w:hint="eastAsia" w:ascii="Times New Roman" w:hAnsi="Times New Roman" w:eastAsia="方正仿宋_GBK"/>
          <w:sz w:val="30"/>
          <w:szCs w:val="30"/>
        </w:rPr>
        <w:t>全国</w:t>
      </w:r>
      <w:r>
        <w:rPr>
          <w:rFonts w:ascii="Times New Roman" w:hAnsi="Times New Roman" w:eastAsia="方正仿宋_GBK"/>
          <w:sz w:val="30"/>
          <w:szCs w:val="30"/>
        </w:rPr>
        <w:t>可再生能源电力实际消纳量为</w:t>
      </w:r>
      <w:r>
        <w:rPr>
          <w:rFonts w:hint="eastAsia" w:ascii="Times New Roman" w:hAnsi="Times New Roman" w:eastAsia="方正仿宋_GBK"/>
          <w:sz w:val="30"/>
          <w:szCs w:val="30"/>
        </w:rPr>
        <w:t>268</w:t>
      </w:r>
      <w:r>
        <w:rPr>
          <w:rFonts w:ascii="Times New Roman" w:hAnsi="Times New Roman" w:eastAsia="方正仿宋_GBK"/>
          <w:sz w:val="30"/>
          <w:szCs w:val="30"/>
        </w:rPr>
        <w:t>10亿千瓦时，占全社会</w:t>
      </w:r>
      <w:r>
        <w:rPr>
          <w:rFonts w:ascii="Times New Roman" w:hAnsi="Times New Roman" w:eastAsia="方正仿宋_GBK"/>
          <w:sz w:val="30"/>
          <w:szCs w:val="30"/>
          <w:highlight w:val="none"/>
        </w:rPr>
        <w:t>用电量比重</w:t>
      </w:r>
      <w:r>
        <w:rPr>
          <w:rFonts w:hint="eastAsia" w:ascii="Times New Roman" w:hAnsi="Times New Roman" w:eastAsia="方正仿宋_GBK"/>
          <w:sz w:val="30"/>
          <w:szCs w:val="30"/>
          <w:highlight w:val="none"/>
        </w:rPr>
        <w:t>31</w:t>
      </w:r>
      <w:r>
        <w:rPr>
          <w:rFonts w:hint="default" w:ascii="Times New Roman" w:hAnsi="Times New Roman" w:eastAsia="方正仿宋_GBK"/>
          <w:sz w:val="30"/>
          <w:szCs w:val="30"/>
          <w:highlight w:val="none"/>
        </w:rPr>
        <w:t>.6</w:t>
      </w:r>
      <w:r>
        <w:rPr>
          <w:rFonts w:hint="eastAsia" w:ascii="Times New Roman" w:hAnsi="Times New Roman" w:eastAsia="方正仿宋_GBK"/>
          <w:sz w:val="30"/>
          <w:szCs w:val="30"/>
          <w:highlight w:val="none"/>
        </w:rPr>
        <w:t>%</w:t>
      </w:r>
      <w:r>
        <w:rPr>
          <w:rFonts w:ascii="Times New Roman" w:hAnsi="Times New Roman" w:eastAsia="方正仿宋_GBK"/>
          <w:sz w:val="30"/>
          <w:szCs w:val="30"/>
        </w:rPr>
        <w:t>，同比提高</w:t>
      </w:r>
      <w:r>
        <w:rPr>
          <w:rFonts w:hint="default" w:ascii="Times New Roman" w:hAnsi="Times New Roman" w:eastAsia="方正仿宋_GBK"/>
          <w:sz w:val="30"/>
          <w:szCs w:val="30"/>
        </w:rPr>
        <w:t>2.2</w:t>
      </w:r>
      <w:r>
        <w:rPr>
          <w:rFonts w:ascii="Times New Roman" w:hAnsi="Times New Roman" w:eastAsia="方正仿宋_GBK"/>
          <w:sz w:val="30"/>
          <w:szCs w:val="30"/>
        </w:rPr>
        <w:t>个百分点</w:t>
      </w:r>
      <w:r>
        <w:rPr>
          <w:rFonts w:hint="eastAsia" w:ascii="Times New Roman" w:hAnsi="Times New Roman" w:eastAsia="方正仿宋_GBK"/>
          <w:sz w:val="30"/>
          <w:szCs w:val="30"/>
        </w:rPr>
        <w:t>；全国非水电可再生能源电力消纳量为13676亿千瓦时，占全社会用电量比重为15.</w:t>
      </w:r>
      <w:r>
        <w:rPr>
          <w:rFonts w:ascii="Times New Roman" w:hAnsi="Times New Roman" w:eastAsia="方正仿宋_GBK"/>
          <w:sz w:val="30"/>
          <w:szCs w:val="30"/>
        </w:rPr>
        <w:t>9</w:t>
      </w:r>
      <w:r>
        <w:rPr>
          <w:rFonts w:hint="eastAsia" w:ascii="Times New Roman" w:hAnsi="Times New Roman" w:eastAsia="方正仿宋_GBK"/>
          <w:sz w:val="30"/>
          <w:szCs w:val="30"/>
        </w:rPr>
        <w:t>%，同比增长2.</w:t>
      </w:r>
      <w:r>
        <w:rPr>
          <w:rFonts w:ascii="Times New Roman" w:hAnsi="Times New Roman" w:eastAsia="方正仿宋_GBK"/>
          <w:sz w:val="30"/>
          <w:szCs w:val="30"/>
        </w:rPr>
        <w:t>2</w:t>
      </w:r>
      <w:r>
        <w:rPr>
          <w:rFonts w:hint="eastAsia" w:ascii="Times New Roman" w:hAnsi="Times New Roman" w:eastAsia="方正仿宋_GBK"/>
          <w:sz w:val="30"/>
          <w:szCs w:val="30"/>
        </w:rPr>
        <w:t>个百分点。</w:t>
      </w:r>
    </w:p>
    <w:p>
      <w:pPr>
        <w:pageBreakBefore w:val="0"/>
        <w:kinsoku/>
        <w:wordWrap/>
        <w:overflowPunct/>
        <w:topLinePunct w:val="0"/>
        <w:autoSpaceDE/>
        <w:autoSpaceDN/>
        <w:bidi w:val="0"/>
        <w:adjustRightInd/>
        <w:spacing w:line="588" w:lineRule="exact"/>
        <w:ind w:firstLine="600" w:firstLineChars="200"/>
        <w:textAlignment w:val="auto"/>
        <w:rPr>
          <w:rFonts w:ascii="Times New Roman" w:hAnsi="Times New Roman" w:eastAsia="方正仿宋_GBK"/>
          <w:sz w:val="30"/>
          <w:szCs w:val="30"/>
        </w:rPr>
      </w:pPr>
      <w:r>
        <w:rPr>
          <w:rFonts w:hint="eastAsia" w:ascii="Times New Roman" w:hAnsi="Times New Roman" w:eastAsia="方正仿宋_GBK"/>
          <w:sz w:val="30"/>
          <w:szCs w:val="30"/>
        </w:rPr>
        <w:t>根据《国家发展改革委</w:t>
      </w:r>
      <w:r>
        <w:rPr>
          <w:rFonts w:hint="default" w:ascii="Times New Roman" w:hAnsi="Times New Roman" w:eastAsia="方正仿宋_GBK"/>
          <w:sz w:val="30"/>
          <w:szCs w:val="30"/>
        </w:rPr>
        <w:t>办公厅</w:t>
      </w:r>
      <w:r>
        <w:rPr>
          <w:rFonts w:hint="eastAsia" w:ascii="Times New Roman" w:hAnsi="Times New Roman" w:eastAsia="方正仿宋_GBK"/>
          <w:sz w:val="30"/>
          <w:szCs w:val="30"/>
        </w:rPr>
        <w:t xml:space="preserve"> 国家能源局</w:t>
      </w:r>
      <w:r>
        <w:rPr>
          <w:rFonts w:hint="default" w:ascii="Times New Roman" w:hAnsi="Times New Roman" w:eastAsia="方正仿宋_GBK"/>
          <w:sz w:val="30"/>
          <w:szCs w:val="30"/>
        </w:rPr>
        <w:t>综合司</w:t>
      </w:r>
      <w:r>
        <w:rPr>
          <w:rFonts w:hint="eastAsia" w:ascii="Times New Roman" w:hAnsi="Times New Roman" w:eastAsia="方正仿宋_GBK"/>
          <w:sz w:val="30"/>
          <w:szCs w:val="30"/>
        </w:rPr>
        <w:t>关于2022年可再生能源电力消纳责任权重及有关事项的通知》（发改办能源〔2022〕680号）公布的2022年各省（自治区、直辖市）可再生能源电力消纳责任权重，</w:t>
      </w:r>
      <w:r>
        <w:rPr>
          <w:rFonts w:ascii="Times New Roman" w:hAnsi="Times New Roman" w:eastAsia="方正仿宋_GBK"/>
          <w:sz w:val="30"/>
          <w:szCs w:val="30"/>
        </w:rPr>
        <w:t>综合考虑各省本地生产</w:t>
      </w:r>
      <w:r>
        <w:rPr>
          <w:rFonts w:hint="eastAsia" w:ascii="Times New Roman" w:hAnsi="Times New Roman" w:eastAsia="方正仿宋_GBK"/>
          <w:sz w:val="30"/>
          <w:szCs w:val="30"/>
        </w:rPr>
        <w:t>、</w:t>
      </w:r>
      <w:r>
        <w:rPr>
          <w:rFonts w:ascii="Times New Roman" w:hAnsi="Times New Roman" w:eastAsia="方正仿宋_GBK"/>
          <w:sz w:val="30"/>
          <w:szCs w:val="30"/>
        </w:rPr>
        <w:t>本地利用以及外</w:t>
      </w:r>
      <w:r>
        <w:rPr>
          <w:rFonts w:hint="eastAsia" w:ascii="Times New Roman" w:hAnsi="Times New Roman" w:eastAsia="方正仿宋_GBK"/>
          <w:sz w:val="30"/>
          <w:szCs w:val="30"/>
        </w:rPr>
        <w:t>来</w:t>
      </w:r>
      <w:r>
        <w:rPr>
          <w:rFonts w:ascii="Times New Roman" w:hAnsi="Times New Roman" w:eastAsia="方正仿宋_GBK"/>
          <w:sz w:val="30"/>
          <w:szCs w:val="30"/>
        </w:rPr>
        <w:t>电力消纳情况，</w:t>
      </w:r>
      <w:r>
        <w:rPr>
          <w:rFonts w:hint="eastAsia" w:ascii="Times New Roman" w:hAnsi="Times New Roman" w:eastAsia="方正仿宋_GBK"/>
          <w:sz w:val="30"/>
          <w:szCs w:val="30"/>
        </w:rPr>
        <w:t>除西藏免除考核外，全国3</w:t>
      </w:r>
      <w:r>
        <w:rPr>
          <w:rFonts w:ascii="Times New Roman" w:hAnsi="Times New Roman" w:eastAsia="方正仿宋_GBK"/>
          <w:sz w:val="30"/>
          <w:szCs w:val="30"/>
        </w:rPr>
        <w:t>0</w:t>
      </w:r>
      <w:r>
        <w:rPr>
          <w:rFonts w:hint="eastAsia" w:ascii="Times New Roman" w:hAnsi="Times New Roman" w:eastAsia="方正仿宋_GBK"/>
          <w:sz w:val="30"/>
          <w:szCs w:val="30"/>
        </w:rPr>
        <w:t>个省（自治区、直辖市）核算后可再生能源总量消纳责任权重和可再生能源非水电消纳责任权重完成情况如下。</w:t>
      </w:r>
    </w:p>
    <w:p>
      <w:pPr>
        <w:pageBreakBefore w:val="0"/>
        <w:kinsoku/>
        <w:wordWrap/>
        <w:overflowPunct/>
        <w:topLinePunct w:val="0"/>
        <w:autoSpaceDE/>
        <w:autoSpaceDN/>
        <w:bidi w:val="0"/>
        <w:adjustRightInd/>
        <w:spacing w:line="588" w:lineRule="exact"/>
        <w:ind w:firstLine="600" w:firstLineChars="200"/>
        <w:textAlignment w:val="auto"/>
        <w:rPr>
          <w:rFonts w:hint="eastAsia" w:ascii="Times New Roman" w:hAnsi="Times New Roman" w:eastAsia="方正仿宋_GBK"/>
          <w:sz w:val="30"/>
          <w:szCs w:val="30"/>
        </w:rPr>
      </w:pPr>
      <w:r>
        <w:rPr>
          <w:rFonts w:hint="eastAsia" w:ascii="Times New Roman" w:hAnsi="Times New Roman" w:eastAsia="方正仿宋_GBK"/>
          <w:sz w:val="30"/>
          <w:szCs w:val="30"/>
        </w:rPr>
        <w:t>北京等2</w:t>
      </w:r>
      <w:r>
        <w:rPr>
          <w:rFonts w:ascii="Times New Roman" w:hAnsi="Times New Roman" w:eastAsia="方正仿宋_GBK"/>
          <w:sz w:val="30"/>
          <w:szCs w:val="30"/>
        </w:rPr>
        <w:t>6</w:t>
      </w:r>
      <w:r>
        <w:rPr>
          <w:rFonts w:hint="eastAsia" w:ascii="Times New Roman" w:hAnsi="Times New Roman" w:eastAsia="方正仿宋_GBK"/>
          <w:sz w:val="30"/>
          <w:szCs w:val="30"/>
        </w:rPr>
        <w:t>个省（自治区、直辖市）完成了国家能源主管部门下达的最低总量消纳责任权重，其中1</w:t>
      </w:r>
      <w:r>
        <w:rPr>
          <w:rFonts w:ascii="Times New Roman" w:hAnsi="Times New Roman" w:eastAsia="方正仿宋_GBK"/>
          <w:sz w:val="30"/>
          <w:szCs w:val="30"/>
        </w:rPr>
        <w:t>7</w:t>
      </w:r>
      <w:r>
        <w:rPr>
          <w:rFonts w:hint="eastAsia" w:ascii="Times New Roman" w:hAnsi="Times New Roman" w:eastAsia="方正仿宋_GBK"/>
          <w:sz w:val="30"/>
          <w:szCs w:val="30"/>
        </w:rPr>
        <w:t>个省（自治区、直辖市）达到激励值；</w:t>
      </w:r>
      <w:r>
        <w:rPr>
          <w:rFonts w:hint="eastAsia" w:ascii="Times New Roman" w:hAnsi="Times New Roman" w:eastAsia="方正仿宋_GBK"/>
          <w:sz w:val="30"/>
          <w:szCs w:val="30"/>
          <w:highlight w:val="none"/>
        </w:rPr>
        <w:t>新疆整体区域总量消纳责任权重为2</w:t>
      </w:r>
      <w:r>
        <w:rPr>
          <w:rFonts w:ascii="Times New Roman" w:hAnsi="Times New Roman" w:eastAsia="方正仿宋_GBK"/>
          <w:sz w:val="30"/>
          <w:szCs w:val="30"/>
          <w:highlight w:val="none"/>
        </w:rPr>
        <w:t>3.</w:t>
      </w:r>
      <w:r>
        <w:rPr>
          <w:rFonts w:hint="default" w:ascii="Times New Roman" w:hAnsi="Times New Roman" w:eastAsia="方正仿宋_GBK"/>
          <w:sz w:val="30"/>
          <w:szCs w:val="30"/>
          <w:highlight w:val="none"/>
        </w:rPr>
        <w:t>5</w:t>
      </w:r>
      <w:r>
        <w:rPr>
          <w:rFonts w:ascii="Times New Roman" w:hAnsi="Times New Roman" w:eastAsia="方正仿宋_GBK"/>
          <w:sz w:val="30"/>
          <w:szCs w:val="30"/>
          <w:highlight w:val="none"/>
        </w:rPr>
        <w:t>%</w:t>
      </w:r>
      <w:r>
        <w:rPr>
          <w:rFonts w:hint="eastAsia" w:ascii="Times New Roman" w:hAnsi="Times New Roman" w:eastAsia="方正仿宋_GBK"/>
          <w:sz w:val="30"/>
          <w:szCs w:val="30"/>
        </w:rPr>
        <w:t>，其中新疆</w:t>
      </w:r>
      <w:r>
        <w:rPr>
          <w:rFonts w:hint="default" w:ascii="Times New Roman" w:hAnsi="Times New Roman" w:eastAsia="方正仿宋_GBK"/>
          <w:sz w:val="30"/>
          <w:szCs w:val="30"/>
        </w:rPr>
        <w:t>维吾尔</w:t>
      </w:r>
      <w:r>
        <w:rPr>
          <w:rFonts w:hint="eastAsia" w:ascii="Times New Roman" w:hAnsi="Times New Roman" w:eastAsia="方正仿宋_GBK"/>
          <w:sz w:val="30"/>
          <w:szCs w:val="30"/>
        </w:rPr>
        <w:t>自治区实际完成为2</w:t>
      </w:r>
      <w:r>
        <w:rPr>
          <w:rFonts w:ascii="Times New Roman" w:hAnsi="Times New Roman" w:eastAsia="方正仿宋_GBK"/>
          <w:sz w:val="30"/>
          <w:szCs w:val="30"/>
        </w:rPr>
        <w:t>5.1%</w:t>
      </w:r>
      <w:r>
        <w:rPr>
          <w:rFonts w:hint="eastAsia" w:ascii="Times New Roman" w:hAnsi="Times New Roman" w:eastAsia="方正仿宋_GBK"/>
          <w:sz w:val="30"/>
          <w:szCs w:val="30"/>
        </w:rPr>
        <w:t>，新疆</w:t>
      </w:r>
      <w:r>
        <w:rPr>
          <w:rFonts w:hint="default" w:ascii="Times New Roman" w:hAnsi="Times New Roman" w:eastAsia="方正仿宋_GBK"/>
          <w:sz w:val="30"/>
          <w:szCs w:val="30"/>
        </w:rPr>
        <w:t>生产建设</w:t>
      </w:r>
      <w:r>
        <w:rPr>
          <w:rFonts w:hint="eastAsia" w:ascii="Times New Roman" w:hAnsi="Times New Roman" w:eastAsia="方正仿宋_GBK"/>
          <w:sz w:val="30"/>
          <w:szCs w:val="30"/>
        </w:rPr>
        <w:t>兵团实际完成为1</w:t>
      </w:r>
      <w:r>
        <w:rPr>
          <w:rFonts w:ascii="Times New Roman" w:hAnsi="Times New Roman" w:eastAsia="方正仿宋_GBK"/>
          <w:sz w:val="30"/>
          <w:szCs w:val="30"/>
        </w:rPr>
        <w:t>9.3%</w:t>
      </w:r>
      <w:r>
        <w:rPr>
          <w:rFonts w:hint="eastAsia" w:ascii="Times New Roman" w:hAnsi="Times New Roman" w:eastAsia="方正仿宋_GBK"/>
          <w:sz w:val="30"/>
          <w:szCs w:val="30"/>
        </w:rPr>
        <w:t>；上海、重庆、陕西</w:t>
      </w:r>
      <w:r>
        <w:rPr>
          <w:rFonts w:ascii="Times New Roman" w:hAnsi="Times New Roman" w:eastAsia="方正仿宋_GBK"/>
          <w:sz w:val="30"/>
          <w:szCs w:val="30"/>
        </w:rPr>
        <w:t>3</w:t>
      </w:r>
      <w:r>
        <w:rPr>
          <w:rFonts w:hint="eastAsia" w:ascii="Times New Roman" w:hAnsi="Times New Roman" w:eastAsia="方正仿宋_GBK"/>
          <w:sz w:val="30"/>
          <w:szCs w:val="30"/>
        </w:rPr>
        <w:t>省（直辖市）因自然原因和统计口径调整，依规核减未完成的权重。</w:t>
      </w:r>
    </w:p>
    <w:p>
      <w:pPr>
        <w:pageBreakBefore w:val="0"/>
        <w:kinsoku/>
        <w:wordWrap/>
        <w:overflowPunct/>
        <w:topLinePunct w:val="0"/>
        <w:autoSpaceDE/>
        <w:autoSpaceDN/>
        <w:bidi w:val="0"/>
        <w:adjustRightInd/>
        <w:spacing w:line="588" w:lineRule="exact"/>
        <w:ind w:firstLine="600" w:firstLineChars="200"/>
        <w:textAlignment w:val="auto"/>
        <w:rPr>
          <w:rFonts w:ascii="Times New Roman" w:hAnsi="Times New Roman" w:eastAsia="方正仿宋_GBK"/>
          <w:sz w:val="30"/>
          <w:szCs w:val="30"/>
        </w:rPr>
      </w:pPr>
      <w:r>
        <w:rPr>
          <w:rFonts w:hint="eastAsia" w:ascii="Times New Roman" w:hAnsi="Times New Roman" w:eastAsia="方正仿宋_GBK"/>
          <w:sz w:val="30"/>
          <w:szCs w:val="30"/>
        </w:rPr>
        <w:t>北京等28个省（自治区、直辖市）完成了国家能源主管部门下达的最低非水电消纳责任权重，其中</w:t>
      </w:r>
      <w:r>
        <w:rPr>
          <w:rFonts w:ascii="Times New Roman" w:hAnsi="Times New Roman" w:eastAsia="方正仿宋_GBK"/>
          <w:sz w:val="30"/>
          <w:szCs w:val="30"/>
        </w:rPr>
        <w:t>24</w:t>
      </w:r>
      <w:r>
        <w:rPr>
          <w:rFonts w:hint="eastAsia" w:ascii="Times New Roman" w:hAnsi="Times New Roman" w:eastAsia="方正仿宋_GBK"/>
          <w:sz w:val="30"/>
          <w:szCs w:val="30"/>
        </w:rPr>
        <w:t>个省（自治区、直辖市）达到激励值；</w:t>
      </w:r>
      <w:r>
        <w:rPr>
          <w:rFonts w:hint="eastAsia" w:ascii="Times New Roman" w:hAnsi="Times New Roman" w:eastAsia="方正仿宋_GBK"/>
          <w:sz w:val="30"/>
          <w:szCs w:val="30"/>
          <w:highlight w:val="none"/>
        </w:rPr>
        <w:t>新疆整体区域非水电消纳责任权重为</w:t>
      </w:r>
      <w:r>
        <w:rPr>
          <w:rFonts w:ascii="Times New Roman" w:hAnsi="Times New Roman" w:eastAsia="方正仿宋_GBK"/>
          <w:sz w:val="30"/>
          <w:szCs w:val="30"/>
          <w:highlight w:val="none"/>
        </w:rPr>
        <w:t>1</w:t>
      </w:r>
      <w:r>
        <w:rPr>
          <w:rFonts w:hint="default" w:ascii="Times New Roman" w:hAnsi="Times New Roman" w:eastAsia="方正仿宋_GBK"/>
          <w:sz w:val="30"/>
          <w:szCs w:val="30"/>
          <w:highlight w:val="none"/>
        </w:rPr>
        <w:t>2.8</w:t>
      </w:r>
      <w:r>
        <w:rPr>
          <w:rFonts w:ascii="Times New Roman" w:hAnsi="Times New Roman" w:eastAsia="方正仿宋_GBK"/>
          <w:sz w:val="30"/>
          <w:szCs w:val="30"/>
          <w:highlight w:val="none"/>
        </w:rPr>
        <w:t>%</w:t>
      </w:r>
      <w:r>
        <w:rPr>
          <w:rFonts w:hint="eastAsia" w:ascii="Times New Roman" w:hAnsi="Times New Roman" w:eastAsia="方正仿宋_GBK"/>
          <w:sz w:val="30"/>
          <w:szCs w:val="30"/>
        </w:rPr>
        <w:t>，其中新疆</w:t>
      </w:r>
      <w:r>
        <w:rPr>
          <w:rFonts w:hint="eastAsia" w:ascii="Times New Roman" w:hAnsi="Times New Roman" w:eastAsia="方正仿宋_GBK"/>
          <w:sz w:val="30"/>
          <w:szCs w:val="30"/>
          <w:lang w:eastAsia="zh-CN"/>
        </w:rPr>
        <w:t>维吾尔</w:t>
      </w:r>
      <w:r>
        <w:rPr>
          <w:rFonts w:hint="eastAsia" w:ascii="Times New Roman" w:hAnsi="Times New Roman" w:eastAsia="方正仿宋_GBK"/>
          <w:sz w:val="30"/>
          <w:szCs w:val="30"/>
        </w:rPr>
        <w:t>自治区实际完成为</w:t>
      </w:r>
      <w:r>
        <w:rPr>
          <w:rFonts w:ascii="Times New Roman" w:hAnsi="Times New Roman" w:eastAsia="方正仿宋_GBK"/>
          <w:sz w:val="30"/>
          <w:szCs w:val="30"/>
        </w:rPr>
        <w:t>14%</w:t>
      </w:r>
      <w:r>
        <w:rPr>
          <w:rFonts w:hint="eastAsia" w:ascii="Times New Roman" w:hAnsi="Times New Roman" w:eastAsia="方正仿宋_GBK"/>
          <w:sz w:val="30"/>
          <w:szCs w:val="30"/>
        </w:rPr>
        <w:t>，新疆</w:t>
      </w:r>
      <w:r>
        <w:rPr>
          <w:rFonts w:hint="eastAsia" w:ascii="Times New Roman" w:hAnsi="Times New Roman" w:eastAsia="方正仿宋_GBK"/>
          <w:sz w:val="30"/>
          <w:szCs w:val="30"/>
          <w:lang w:eastAsia="zh-CN"/>
        </w:rPr>
        <w:t>生产建设</w:t>
      </w:r>
      <w:r>
        <w:rPr>
          <w:rFonts w:hint="eastAsia" w:ascii="Times New Roman" w:hAnsi="Times New Roman" w:eastAsia="方正仿宋_GBK"/>
          <w:sz w:val="30"/>
          <w:szCs w:val="30"/>
        </w:rPr>
        <w:t>兵团实际完成为</w:t>
      </w:r>
      <w:r>
        <w:rPr>
          <w:rFonts w:ascii="Times New Roman" w:hAnsi="Times New Roman" w:eastAsia="方正仿宋_GBK"/>
          <w:sz w:val="30"/>
          <w:szCs w:val="30"/>
        </w:rPr>
        <w:t>9.8%</w:t>
      </w:r>
      <w:r>
        <w:rPr>
          <w:rFonts w:hint="eastAsia" w:ascii="Times New Roman" w:hAnsi="Times New Roman" w:eastAsia="方正仿宋_GBK"/>
          <w:sz w:val="30"/>
          <w:szCs w:val="30"/>
        </w:rPr>
        <w:t>；云南非水电可再生能源电力消纳实际完成情况较</w:t>
      </w:r>
      <w:r>
        <w:rPr>
          <w:rFonts w:hint="eastAsia" w:ascii="Times New Roman" w:hAnsi="Times New Roman" w:eastAsia="方正仿宋_GBK"/>
          <w:sz w:val="30"/>
          <w:szCs w:val="30"/>
          <w:lang w:eastAsia="zh-CN"/>
        </w:rPr>
        <w:t>国家下达的</w:t>
      </w:r>
      <w:r>
        <w:rPr>
          <w:rFonts w:hint="eastAsia" w:ascii="Times New Roman" w:hAnsi="Times New Roman" w:eastAsia="方正仿宋_GBK"/>
          <w:sz w:val="30"/>
          <w:szCs w:val="30"/>
        </w:rPr>
        <w:t>最低权重低2.9个百分点。</w:t>
      </w:r>
    </w:p>
    <w:p>
      <w:pPr>
        <w:pageBreakBefore w:val="0"/>
        <w:kinsoku/>
        <w:wordWrap/>
        <w:overflowPunct/>
        <w:topLinePunct w:val="0"/>
        <w:autoSpaceDE/>
        <w:autoSpaceDN/>
        <w:bidi w:val="0"/>
        <w:adjustRightInd/>
        <w:spacing w:line="588" w:lineRule="exact"/>
        <w:ind w:firstLine="600" w:firstLineChars="200"/>
        <w:textAlignment w:val="auto"/>
        <w:rPr>
          <w:rFonts w:hint="eastAsia" w:ascii="Times New Roman" w:hAnsi="Times New Roman" w:eastAsia="方正仿宋_GBK"/>
          <w:sz w:val="30"/>
          <w:szCs w:val="30"/>
        </w:rPr>
      </w:pPr>
      <w:r>
        <w:rPr>
          <w:rFonts w:hint="eastAsia" w:ascii="Times New Roman" w:hAnsi="Times New Roman" w:eastAsia="方正仿宋_GBK"/>
          <w:sz w:val="30"/>
          <w:szCs w:val="30"/>
        </w:rPr>
        <w:t>据统计，3</w:t>
      </w:r>
      <w:r>
        <w:rPr>
          <w:rFonts w:ascii="Times New Roman" w:hAnsi="Times New Roman" w:eastAsia="方正仿宋_GBK"/>
          <w:sz w:val="30"/>
          <w:szCs w:val="30"/>
        </w:rPr>
        <w:t>1</w:t>
      </w:r>
      <w:r>
        <w:rPr>
          <w:rFonts w:hint="eastAsia" w:ascii="Times New Roman" w:hAnsi="Times New Roman" w:eastAsia="方正仿宋_GBK"/>
          <w:sz w:val="30"/>
          <w:szCs w:val="30"/>
        </w:rPr>
        <w:t>个省（</w:t>
      </w:r>
      <w:r>
        <w:rPr>
          <w:rFonts w:hint="default" w:ascii="Times New Roman" w:hAnsi="Times New Roman" w:eastAsia="方正仿宋_GBK"/>
          <w:sz w:val="30"/>
          <w:szCs w:val="30"/>
        </w:rPr>
        <w:t>自治</w:t>
      </w:r>
      <w:r>
        <w:rPr>
          <w:rFonts w:hint="eastAsia" w:ascii="Times New Roman" w:hAnsi="Times New Roman" w:eastAsia="方正仿宋_GBK"/>
          <w:sz w:val="30"/>
          <w:szCs w:val="30"/>
        </w:rPr>
        <w:t>区、</w:t>
      </w:r>
      <w:r>
        <w:rPr>
          <w:rFonts w:hint="default" w:ascii="Times New Roman" w:hAnsi="Times New Roman" w:eastAsia="方正仿宋_GBK"/>
          <w:sz w:val="30"/>
          <w:szCs w:val="30"/>
        </w:rPr>
        <w:t>直辖</w:t>
      </w:r>
      <w:r>
        <w:rPr>
          <w:rFonts w:hint="eastAsia" w:ascii="Times New Roman" w:hAnsi="Times New Roman" w:eastAsia="方正仿宋_GBK"/>
          <w:sz w:val="30"/>
          <w:szCs w:val="30"/>
        </w:rPr>
        <w:t>市）中，可再生能源电力消纳占全社会用电量的比重超过80%以上的</w:t>
      </w:r>
      <w:r>
        <w:rPr>
          <w:rFonts w:ascii="Times New Roman" w:hAnsi="Times New Roman" w:eastAsia="方正仿宋_GBK"/>
          <w:sz w:val="30"/>
          <w:szCs w:val="30"/>
        </w:rPr>
        <w:t>2</w:t>
      </w:r>
      <w:r>
        <w:rPr>
          <w:rFonts w:hint="eastAsia" w:ascii="Times New Roman" w:hAnsi="Times New Roman" w:eastAsia="方正仿宋_GBK"/>
          <w:sz w:val="30"/>
          <w:szCs w:val="30"/>
        </w:rPr>
        <w:t>个、40</w:t>
      </w:r>
      <w:r>
        <w:rPr>
          <w:rFonts w:hint="default" w:ascii="Times New Roman" w:hAnsi="Times New Roman" w:eastAsia="方正仿宋_GBK"/>
          <w:sz w:val="30"/>
          <w:szCs w:val="30"/>
        </w:rPr>
        <w:t>%—</w:t>
      </w:r>
      <w:r>
        <w:rPr>
          <w:rFonts w:hint="eastAsia" w:ascii="Times New Roman" w:hAnsi="Times New Roman" w:eastAsia="方正仿宋_GBK"/>
          <w:sz w:val="30"/>
          <w:szCs w:val="30"/>
        </w:rPr>
        <w:t>80%的7个、20</w:t>
      </w:r>
      <w:r>
        <w:rPr>
          <w:rFonts w:hint="default" w:ascii="Times New Roman" w:hAnsi="Times New Roman" w:eastAsia="方正仿宋_GBK"/>
          <w:sz w:val="30"/>
          <w:szCs w:val="30"/>
        </w:rPr>
        <w:t>%—</w:t>
      </w:r>
      <w:r>
        <w:rPr>
          <w:rFonts w:hint="eastAsia" w:ascii="Times New Roman" w:hAnsi="Times New Roman" w:eastAsia="方正仿宋_GBK"/>
          <w:sz w:val="30"/>
          <w:szCs w:val="30"/>
        </w:rPr>
        <w:t>40%的19个、10</w:t>
      </w:r>
      <w:r>
        <w:rPr>
          <w:rFonts w:hint="default" w:ascii="Times New Roman" w:hAnsi="Times New Roman" w:eastAsia="方正仿宋_GBK"/>
          <w:sz w:val="30"/>
          <w:szCs w:val="30"/>
        </w:rPr>
        <w:t>%—</w:t>
      </w:r>
      <w:r>
        <w:rPr>
          <w:rFonts w:hint="eastAsia" w:ascii="Times New Roman" w:hAnsi="Times New Roman" w:eastAsia="方正仿宋_GBK"/>
          <w:sz w:val="30"/>
          <w:szCs w:val="30"/>
        </w:rPr>
        <w:t>20%的3个；非水电可再生能源电力消纳占全社会用电量的比重超过20%以上的10个、10</w:t>
      </w:r>
      <w:r>
        <w:rPr>
          <w:rFonts w:hint="default" w:ascii="Times New Roman" w:hAnsi="Times New Roman" w:eastAsia="方正仿宋_GBK"/>
          <w:sz w:val="30"/>
          <w:szCs w:val="30"/>
        </w:rPr>
        <w:t>%—</w:t>
      </w:r>
      <w:r>
        <w:rPr>
          <w:rFonts w:hint="eastAsia" w:ascii="Times New Roman" w:hAnsi="Times New Roman" w:eastAsia="方正仿宋_GBK"/>
          <w:sz w:val="30"/>
          <w:szCs w:val="30"/>
        </w:rPr>
        <w:t>20%的1</w:t>
      </w:r>
      <w:r>
        <w:rPr>
          <w:rFonts w:ascii="Times New Roman" w:hAnsi="Times New Roman" w:eastAsia="方正仿宋_GBK"/>
          <w:sz w:val="30"/>
          <w:szCs w:val="30"/>
        </w:rPr>
        <w:t>7</w:t>
      </w:r>
      <w:r>
        <w:rPr>
          <w:rFonts w:hint="eastAsia" w:ascii="Times New Roman" w:hAnsi="Times New Roman" w:eastAsia="方正仿宋_GBK"/>
          <w:sz w:val="30"/>
          <w:szCs w:val="30"/>
        </w:rPr>
        <w:t>个、5</w:t>
      </w:r>
      <w:r>
        <w:rPr>
          <w:rFonts w:hint="default" w:ascii="Times New Roman" w:hAnsi="Times New Roman" w:eastAsia="方正仿宋_GBK"/>
          <w:sz w:val="30"/>
          <w:szCs w:val="30"/>
        </w:rPr>
        <w:t>%—</w:t>
      </w:r>
      <w:r>
        <w:rPr>
          <w:rFonts w:hint="eastAsia" w:ascii="Times New Roman" w:hAnsi="Times New Roman" w:eastAsia="方正仿宋_GBK"/>
          <w:sz w:val="30"/>
          <w:szCs w:val="30"/>
        </w:rPr>
        <w:t>10%的4个。2022年可再生能源电力消纳总量责任权重完成情况如表1，2022年可再生能源电力消纳非水电责任权重完成情况如表2。</w:t>
      </w:r>
    </w:p>
    <w:p>
      <w:pPr>
        <w:pageBreakBefore w:val="0"/>
        <w:kinsoku/>
        <w:wordWrap/>
        <w:overflowPunct/>
        <w:topLinePunct w:val="0"/>
        <w:autoSpaceDE/>
        <w:autoSpaceDN/>
        <w:bidi w:val="0"/>
        <w:adjustRightInd/>
        <w:spacing w:line="588" w:lineRule="exact"/>
        <w:ind w:firstLine="600" w:firstLineChars="200"/>
        <w:textAlignment w:val="auto"/>
        <w:rPr>
          <w:rFonts w:hint="eastAsia" w:ascii="Times New Roman" w:hAnsi="Times New Roman" w:eastAsia="方正仿宋_GBK"/>
          <w:sz w:val="30"/>
          <w:szCs w:val="30"/>
        </w:rPr>
      </w:pPr>
    </w:p>
    <w:p>
      <w:pPr>
        <w:pStyle w:val="6"/>
        <w:spacing w:before="0" w:after="0"/>
        <w:rPr>
          <w:rFonts w:hAnsi="黑体" w:eastAsia="黑体"/>
        </w:rPr>
      </w:pPr>
    </w:p>
    <w:p>
      <w:pPr>
        <w:pStyle w:val="6"/>
        <w:spacing w:before="0" w:after="0"/>
        <w:rPr>
          <w:rFonts w:hAnsi="黑体" w:eastAsia="黑体"/>
        </w:rPr>
      </w:pPr>
      <w:r>
        <w:rPr>
          <w:rFonts w:hAnsi="黑体" w:eastAsia="黑体"/>
        </w:rPr>
        <w:t>表</w:t>
      </w:r>
      <w:r>
        <w:rPr>
          <w:rFonts w:eastAsia="黑体"/>
        </w:rPr>
        <w:t xml:space="preserve">1  </w:t>
      </w:r>
      <w:r>
        <w:rPr>
          <w:rFonts w:hint="eastAsia" w:eastAsia="黑体"/>
        </w:rPr>
        <w:t>2022</w:t>
      </w:r>
      <w:r>
        <w:rPr>
          <w:rFonts w:hAnsi="黑体" w:eastAsia="黑体"/>
        </w:rPr>
        <w:t>年可再生能源电力消纳</w:t>
      </w:r>
      <w:r>
        <w:rPr>
          <w:rFonts w:hint="eastAsia" w:hAnsi="黑体" w:eastAsia="黑体"/>
        </w:rPr>
        <w:t>总量</w:t>
      </w:r>
      <w:r>
        <w:rPr>
          <w:rFonts w:hAnsi="黑体" w:eastAsia="黑体"/>
        </w:rPr>
        <w:t>责任权重完成情况</w:t>
      </w:r>
    </w:p>
    <w:tbl>
      <w:tblPr>
        <w:tblStyle w:val="4"/>
        <w:tblW w:w="9312" w:type="dxa"/>
        <w:jc w:val="center"/>
        <w:tblLayout w:type="autofit"/>
        <w:tblCellMar>
          <w:top w:w="0" w:type="dxa"/>
          <w:left w:w="108" w:type="dxa"/>
          <w:bottom w:w="0" w:type="dxa"/>
          <w:right w:w="108" w:type="dxa"/>
        </w:tblCellMar>
      </w:tblPr>
      <w:tblGrid>
        <w:gridCol w:w="1481"/>
        <w:gridCol w:w="1393"/>
        <w:gridCol w:w="1406"/>
        <w:gridCol w:w="1160"/>
        <w:gridCol w:w="1802"/>
        <w:gridCol w:w="2070"/>
      </w:tblGrid>
      <w:tr>
        <w:tblPrEx>
          <w:tblCellMar>
            <w:top w:w="0" w:type="dxa"/>
            <w:left w:w="108" w:type="dxa"/>
            <w:bottom w:w="0" w:type="dxa"/>
            <w:right w:w="108" w:type="dxa"/>
          </w:tblCellMar>
        </w:tblPrEx>
        <w:trPr>
          <w:trHeight w:val="695"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省（区、市）</w:t>
            </w:r>
          </w:p>
        </w:tc>
        <w:tc>
          <w:tcPr>
            <w:tcW w:w="139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w:t>
            </w:r>
            <w:r>
              <w:rPr>
                <w:rFonts w:ascii="Times New Roman" w:hAnsi="Times New Roman"/>
                <w:b/>
                <w:bCs/>
                <w:color w:val="000000"/>
                <w:kern w:val="0"/>
                <w:szCs w:val="21"/>
              </w:rPr>
              <w:t>消纳量</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（亿千瓦时）</w:t>
            </w:r>
          </w:p>
        </w:tc>
        <w:tc>
          <w:tcPr>
            <w:tcW w:w="140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情况</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同比增加</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百分点</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color w:val="000000"/>
                <w:szCs w:val="21"/>
              </w:rPr>
              <w:t>下达的最低</w:t>
            </w:r>
            <w:r>
              <w:rPr>
                <w:rFonts w:ascii="Times New Roman" w:hAnsi="Times New Roman"/>
                <w:b/>
                <w:color w:val="000000"/>
                <w:szCs w:val="21"/>
              </w:rPr>
              <w:t>总量消纳责任权重</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实际完成情况超出下达最低权重指标的百分点</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云南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1953</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81.7%</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4.2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73.1%</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8.6</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青海</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694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75.3%</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-1.8</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70.0%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5.3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四川</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2558</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74.2%</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-6.2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74.0%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0.2</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湖南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1122</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50.2%*</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3.8</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46.4%</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3.8</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甘肃</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752</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50.1%</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50.0%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0.1</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广西</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1073</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48.4%</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5.3</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44.0%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4.4</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贵州</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764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43.8%</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7.7</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35.7%</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8.1</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重庆</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571</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40.7%</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-4.8</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40.7%*</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0</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kern w:val="0"/>
                <w:sz w:val="21"/>
                <w:szCs w:val="21"/>
              </w:rPr>
            </w:pPr>
            <w:r>
              <w:rPr>
                <w:rFonts w:hint="eastAsia" w:ascii="宋体" w:hAnsi="宋体" w:cs="宋体"/>
                <w:color w:val="000000"/>
                <w:kern w:val="0"/>
                <w:sz w:val="21"/>
                <w:szCs w:val="21"/>
                <w:lang w:bidi="ar"/>
              </w:rPr>
              <w:t>湖北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1004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37.9%</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-3.6</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37.5%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color w:val="000000"/>
                <w:kern w:val="0"/>
                <w:sz w:val="21"/>
                <w:szCs w:val="21"/>
                <w:lang w:bidi="ar"/>
              </w:rPr>
              <w:t>0.4</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吉林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294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34.5%</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4.6</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30.2%</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4.3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黑龙江</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372</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32.7%</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9.4</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23.4%</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9.3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江西</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615</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31.0%</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1.7</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28.5%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2.5</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宁夏</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388</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31.0%</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25.4%</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5.6</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广东</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2385</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30.3%</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1.3</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29.0%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1.3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上海</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520</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29.8%</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-2.1</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29.8%*</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0</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河南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1086</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27.8%</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24.8%</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内蒙古</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1075</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25.6%</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1.5</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21.9%</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3.7</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山西</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675</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24.8%</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-0.1</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21.4%</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3.4</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福建</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711</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24.5%</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5.5</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19.5%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5</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新疆</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815</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23.5%</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3.3</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23.8%</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-0.3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北京</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292</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22.8%</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3.0</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19.0%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3.8</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江苏</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1650</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22.3%</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3.7</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19.8%</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2.5</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辽宁</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551</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21.6%</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2.5</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18.1%</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3.5</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b/>
                <w:bCs/>
                <w:sz w:val="21"/>
                <w:szCs w:val="21"/>
              </w:rPr>
            </w:pPr>
            <w:r>
              <w:rPr>
                <w:rFonts w:hint="eastAsia" w:ascii="宋体" w:hAnsi="宋体" w:cs="宋体"/>
                <w:color w:val="000000"/>
                <w:kern w:val="0"/>
                <w:sz w:val="21"/>
                <w:szCs w:val="21"/>
                <w:lang w:bidi="ar"/>
              </w:rPr>
              <w:t>陕西</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sz w:val="21"/>
                <w:szCs w:val="21"/>
              </w:rPr>
            </w:pPr>
            <w:r>
              <w:rPr>
                <w:rFonts w:hint="default" w:ascii="Times New Roman" w:hAnsi="Times New Roman" w:cs="Times New Roman"/>
                <w:kern w:val="0"/>
                <w:sz w:val="21"/>
                <w:szCs w:val="21"/>
                <w:lang w:bidi="ar"/>
              </w:rPr>
              <w:t>511</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sz w:val="21"/>
                <w:szCs w:val="21"/>
              </w:rPr>
            </w:pPr>
            <w:r>
              <w:rPr>
                <w:rFonts w:hint="default" w:ascii="Times New Roman" w:hAnsi="Times New Roman" w:cs="Times New Roman"/>
                <w:kern w:val="0"/>
                <w:sz w:val="21"/>
                <w:szCs w:val="21"/>
                <w:lang w:bidi="ar"/>
              </w:rPr>
              <w:t>21.5%</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等线" w:cs="Times New Roman"/>
                <w:sz w:val="21"/>
                <w:szCs w:val="21"/>
              </w:rPr>
            </w:pPr>
            <w:r>
              <w:rPr>
                <w:rFonts w:hint="default" w:ascii="Times New Roman" w:hAnsi="Times New Roman" w:cs="Times New Roman"/>
                <w:kern w:val="0"/>
                <w:sz w:val="21"/>
                <w:szCs w:val="21"/>
                <w:lang w:bidi="ar"/>
              </w:rPr>
              <w:t>-5.2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sz w:val="21"/>
                <w:szCs w:val="21"/>
              </w:rPr>
            </w:pPr>
            <w:r>
              <w:rPr>
                <w:rFonts w:hint="default" w:ascii="Times New Roman" w:hAnsi="Times New Roman" w:cs="Times New Roman"/>
                <w:kern w:val="0"/>
                <w:sz w:val="21"/>
                <w:szCs w:val="21"/>
                <w:lang w:bidi="ar"/>
              </w:rPr>
              <w:t>21.5%*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sz w:val="21"/>
                <w:szCs w:val="21"/>
              </w:rPr>
            </w:pPr>
            <w:r>
              <w:rPr>
                <w:rFonts w:hint="default" w:ascii="Times New Roman" w:hAnsi="Times New Roman" w:cs="Times New Roman"/>
                <w:color w:val="000000"/>
                <w:kern w:val="0"/>
                <w:sz w:val="21"/>
                <w:szCs w:val="21"/>
                <w:lang w:bidi="ar"/>
              </w:rPr>
              <w:t>0</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河北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930</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21.4%</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3.8</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17.9%</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3.5</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天津</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209</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21.1%</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1.6</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18.4%</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color w:val="000000"/>
                <w:kern w:val="0"/>
                <w:sz w:val="21"/>
                <w:szCs w:val="21"/>
                <w:lang w:bidi="ar"/>
              </w:rPr>
              <w:t>2.7</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安徽</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614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20.5%</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18.5%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color w:val="000000"/>
                <w:kern w:val="0"/>
                <w:sz w:val="21"/>
                <w:szCs w:val="21"/>
                <w:lang w:bidi="ar"/>
              </w:rPr>
              <w:t>2</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浙江</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1154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19.9%</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1.0</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19.5%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color w:val="000000"/>
                <w:kern w:val="0"/>
                <w:sz w:val="21"/>
                <w:szCs w:val="21"/>
                <w:lang w:bidi="ar"/>
              </w:rPr>
              <w:t>0.4</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海南</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82</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19.7%</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2.2</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16.7%</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color w:val="000000"/>
                <w:kern w:val="0"/>
                <w:sz w:val="21"/>
                <w:szCs w:val="21"/>
                <w:lang w:bidi="ar"/>
              </w:rPr>
              <w:t>3</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cs="宋体"/>
                <w:color w:val="000000"/>
                <w:kern w:val="0"/>
                <w:sz w:val="21"/>
                <w:szCs w:val="21"/>
              </w:rPr>
            </w:pPr>
            <w:r>
              <w:rPr>
                <w:rFonts w:hint="eastAsia" w:ascii="宋体" w:hAnsi="宋体" w:cs="宋体"/>
                <w:color w:val="000000"/>
                <w:kern w:val="0"/>
                <w:sz w:val="21"/>
                <w:szCs w:val="21"/>
                <w:lang w:bidi="ar"/>
              </w:rPr>
              <w:t>山东</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1277</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16.9%</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1.1</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15.0%</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color w:val="000000"/>
                <w:kern w:val="0"/>
                <w:sz w:val="21"/>
                <w:szCs w:val="21"/>
                <w:lang w:bidi="ar"/>
              </w:rPr>
              <w:t>1.9</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ascii="Times New Roman" w:hAnsi="Times New Roman" w:eastAsia="等线"/>
                <w:color w:val="000000"/>
                <w:kern w:val="0"/>
                <w:sz w:val="21"/>
                <w:szCs w:val="21"/>
              </w:rPr>
            </w:pPr>
            <w:r>
              <w:rPr>
                <w:rFonts w:hint="eastAsia" w:ascii="宋体" w:hAnsi="宋体" w:cs="宋体"/>
                <w:color w:val="000000"/>
                <w:kern w:val="0"/>
                <w:sz w:val="21"/>
                <w:szCs w:val="21"/>
                <w:lang w:bidi="ar"/>
              </w:rPr>
              <w:t>西藏</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114</w:t>
            </w:r>
          </w:p>
        </w:tc>
        <w:tc>
          <w:tcPr>
            <w:tcW w:w="1406"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95.8%</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1.7</w:t>
            </w:r>
          </w:p>
        </w:tc>
        <w:tc>
          <w:tcPr>
            <w:tcW w:w="1802" w:type="dxa"/>
            <w:tcBorders>
              <w:top w:val="single" w:color="auto" w:sz="4" w:space="0"/>
              <w:left w:val="nil"/>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不考核</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b/>
                <w:bCs/>
                <w:color w:val="000000"/>
                <w:kern w:val="0"/>
                <w:sz w:val="21"/>
                <w:szCs w:val="21"/>
              </w:rPr>
            </w:pPr>
            <w:r>
              <w:rPr>
                <w:rFonts w:hint="default" w:ascii="Times New Roman" w:hAnsi="Times New Roman" w:cs="Times New Roman"/>
                <w:color w:val="000000"/>
                <w:kern w:val="0"/>
                <w:sz w:val="21"/>
                <w:szCs w:val="21"/>
                <w:lang w:bidi="ar"/>
              </w:rPr>
              <w:t>不考核</w:t>
            </w:r>
          </w:p>
        </w:tc>
      </w:tr>
      <w:tr>
        <w:tblPrEx>
          <w:tblCellMar>
            <w:top w:w="0" w:type="dxa"/>
            <w:left w:w="108" w:type="dxa"/>
            <w:bottom w:w="0" w:type="dxa"/>
            <w:right w:w="108" w:type="dxa"/>
          </w:tblCellMar>
        </w:tblPrEx>
        <w:trPr>
          <w:trHeight w:val="323" w:hRule="atLeast"/>
          <w:jc w:val="center"/>
        </w:trPr>
        <w:tc>
          <w:tcPr>
            <w:tcW w:w="1481" w:type="dxa"/>
            <w:tcBorders>
              <w:top w:val="nil"/>
              <w:left w:val="single" w:color="auto" w:sz="4" w:space="0"/>
              <w:bottom w:val="single" w:color="auto" w:sz="4" w:space="0"/>
              <w:right w:val="single" w:color="auto" w:sz="4" w:space="0"/>
            </w:tcBorders>
            <w:noWrap/>
            <w:vAlign w:val="bottom"/>
          </w:tcPr>
          <w:p>
            <w:pPr>
              <w:widowControl/>
              <w:jc w:val="center"/>
              <w:textAlignment w:val="bottom"/>
              <w:rPr>
                <w:rFonts w:ascii="Times New Roman" w:hAnsi="Times New Roman"/>
                <w:b/>
                <w:bCs/>
                <w:color w:val="000000"/>
                <w:kern w:val="0"/>
                <w:sz w:val="21"/>
                <w:szCs w:val="21"/>
              </w:rPr>
            </w:pPr>
            <w:r>
              <w:rPr>
                <w:rFonts w:hint="eastAsia" w:ascii="宋体" w:hAnsi="宋体" w:cs="宋体"/>
                <w:b/>
                <w:bCs/>
                <w:color w:val="000000"/>
                <w:kern w:val="0"/>
                <w:sz w:val="21"/>
                <w:szCs w:val="21"/>
                <w:lang w:bidi="ar"/>
              </w:rPr>
              <w:t>全国</w:t>
            </w:r>
          </w:p>
        </w:tc>
        <w:tc>
          <w:tcPr>
            <w:tcW w:w="1393"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eastAsia="等线" w:cs="Times New Roman"/>
                <w:b/>
                <w:bCs/>
                <w:kern w:val="0"/>
                <w:sz w:val="21"/>
                <w:szCs w:val="21"/>
              </w:rPr>
            </w:pPr>
            <w:r>
              <w:rPr>
                <w:rFonts w:hint="default" w:ascii="Times New Roman" w:hAnsi="Times New Roman" w:cs="Times New Roman"/>
                <w:kern w:val="0"/>
                <w:sz w:val="21"/>
                <w:szCs w:val="21"/>
                <w:lang w:bidi="ar"/>
              </w:rPr>
              <w:t>26810</w:t>
            </w:r>
          </w:p>
        </w:tc>
        <w:tc>
          <w:tcPr>
            <w:tcW w:w="1406"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31.6%</w:t>
            </w:r>
          </w:p>
        </w:tc>
        <w:tc>
          <w:tcPr>
            <w:tcW w:w="1160"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
                <w:bCs/>
                <w:kern w:val="0"/>
                <w:sz w:val="21"/>
                <w:szCs w:val="21"/>
              </w:rPr>
            </w:pPr>
            <w:r>
              <w:rPr>
                <w:rFonts w:hint="default" w:ascii="Times New Roman" w:hAnsi="Times New Roman" w:cs="Times New Roman"/>
                <w:kern w:val="0"/>
                <w:sz w:val="21"/>
                <w:szCs w:val="21"/>
                <w:lang w:bidi="ar"/>
              </w:rPr>
              <w:t>2.2</w:t>
            </w:r>
          </w:p>
        </w:tc>
        <w:tc>
          <w:tcPr>
            <w:tcW w:w="180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b/>
                <w:kern w:val="0"/>
                <w:sz w:val="21"/>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kern w:val="0"/>
                <w:sz w:val="21"/>
                <w:szCs w:val="21"/>
              </w:rPr>
            </w:pPr>
          </w:p>
        </w:tc>
      </w:tr>
      <w:tr>
        <w:tblPrEx>
          <w:tblCellMar>
            <w:top w:w="0" w:type="dxa"/>
            <w:left w:w="108" w:type="dxa"/>
            <w:bottom w:w="0" w:type="dxa"/>
            <w:right w:w="108" w:type="dxa"/>
          </w:tblCellMar>
        </w:tblPrEx>
        <w:trPr>
          <w:trHeight w:val="270" w:hRule="atLeast"/>
          <w:jc w:val="center"/>
        </w:trPr>
        <w:tc>
          <w:tcPr>
            <w:tcW w:w="9312" w:type="dxa"/>
            <w:gridSpan w:val="6"/>
            <w:tcBorders>
              <w:top w:val="single" w:color="auto" w:sz="4" w:space="0"/>
              <w:left w:val="single" w:color="auto" w:sz="4" w:space="0"/>
              <w:bottom w:val="single" w:color="auto" w:sz="4" w:space="0"/>
              <w:right w:val="single" w:color="auto" w:sz="4" w:space="0"/>
            </w:tcBorders>
            <w:noWrap/>
            <w:vAlign w:val="center"/>
          </w:tcPr>
          <w:p>
            <w:pPr>
              <w:widowControl/>
              <w:ind w:left="791" w:hanging="791" w:hangingChars="375"/>
              <w:jc w:val="left"/>
              <w:rPr>
                <w:rFonts w:ascii="Times New Roman" w:hAnsi="Times New Roman"/>
              </w:rPr>
            </w:pPr>
            <w:r>
              <w:rPr>
                <w:rFonts w:hint="eastAsia" w:ascii="Times New Roman" w:hAnsi="Times New Roman"/>
                <w:b/>
                <w:bCs/>
                <w:color w:val="000000"/>
                <w:kern w:val="0"/>
                <w:szCs w:val="21"/>
              </w:rPr>
              <w:t>备注：</w:t>
            </w:r>
            <w:r>
              <w:rPr>
                <w:rFonts w:hint="eastAsia" w:ascii="Times New Roman" w:hAnsi="Times New Roman"/>
                <w:color w:val="000000"/>
                <w:kern w:val="0"/>
                <w:szCs w:val="21"/>
              </w:rPr>
              <w:t>1</w:t>
            </w:r>
            <w:r>
              <w:rPr>
                <w:rFonts w:ascii="Times New Roman" w:hAnsi="Times New Roman"/>
                <w:color w:val="000000"/>
                <w:kern w:val="0"/>
                <w:szCs w:val="21"/>
              </w:rPr>
              <w:t>.</w:t>
            </w:r>
            <w:r>
              <w:rPr>
                <w:rFonts w:hint="eastAsia" w:ascii="Times New Roman" w:hAnsi="Times New Roman"/>
              </w:rPr>
              <w:t>西藏不参与考核；</w:t>
            </w:r>
          </w:p>
          <w:p>
            <w:pPr>
              <w:widowControl/>
              <w:ind w:left="630" w:leftChars="300"/>
              <w:jc w:val="left"/>
              <w:rPr>
                <w:rFonts w:ascii="Times New Roman" w:hAnsi="Times New Roman"/>
                <w:color w:val="000000"/>
                <w:kern w:val="0"/>
                <w:szCs w:val="21"/>
              </w:rPr>
            </w:pPr>
            <w:r>
              <w:rPr>
                <w:rFonts w:hint="eastAsia" w:ascii="Times New Roman" w:hAnsi="Times New Roman"/>
                <w:color w:val="000000"/>
              </w:rPr>
              <w:t>2</w:t>
            </w:r>
            <w:r>
              <w:rPr>
                <w:rFonts w:ascii="Times New Roman" w:hAnsi="Times New Roman"/>
                <w:color w:val="000000"/>
              </w:rPr>
              <w:t>.</w:t>
            </w:r>
            <w:r>
              <w:rPr>
                <w:rFonts w:hint="eastAsia" w:ascii="Times New Roman" w:hAnsi="Times New Roman"/>
                <w:color w:val="000000"/>
                <w:kern w:val="0"/>
                <w:szCs w:val="21"/>
              </w:rPr>
              <w:t>湖南计入贵州点对网37亿度水电；</w:t>
            </w:r>
          </w:p>
          <w:p>
            <w:pPr>
              <w:keepNext w:val="0"/>
              <w:keepLines w:val="0"/>
              <w:pageBreakBefore w:val="0"/>
              <w:widowControl/>
              <w:kinsoku/>
              <w:wordWrap/>
              <w:overflowPunct/>
              <w:topLinePunct w:val="0"/>
              <w:autoSpaceDE/>
              <w:autoSpaceDN/>
              <w:bidi w:val="0"/>
              <w:adjustRightInd/>
              <w:snapToGrid/>
              <w:ind w:left="0" w:leftChars="0" w:firstLine="630" w:firstLineChars="300"/>
              <w:jc w:val="left"/>
              <w:textAlignment w:val="auto"/>
              <w:rPr>
                <w:rFonts w:ascii="Times New Roman" w:hAnsi="Times New Roman"/>
                <w:color w:val="000000"/>
                <w:kern w:val="0"/>
                <w:szCs w:val="21"/>
              </w:rPr>
            </w:pPr>
            <w:r>
              <w:rPr>
                <w:rFonts w:hint="eastAsia" w:ascii="Times New Roman" w:hAnsi="Times New Roman"/>
                <w:color w:val="000000"/>
                <w:kern w:val="0"/>
                <w:szCs w:val="21"/>
                <w:lang w:val="en-US" w:eastAsia="zh-CN"/>
              </w:rPr>
              <w:t>3</w:t>
            </w:r>
            <w:r>
              <w:rPr>
                <w:rFonts w:ascii="Times New Roman" w:hAnsi="Times New Roman"/>
                <w:color w:val="000000"/>
                <w:kern w:val="0"/>
                <w:szCs w:val="21"/>
              </w:rPr>
              <w:t>.</w:t>
            </w:r>
            <w:r>
              <w:rPr>
                <w:rFonts w:hint="eastAsia" w:ascii="Times New Roman" w:hAnsi="Times New Roman"/>
                <w:color w:val="000000"/>
                <w:kern w:val="0"/>
                <w:szCs w:val="21"/>
              </w:rPr>
              <w:t>宁夏</w:t>
            </w:r>
            <w:r>
              <w:rPr>
                <w:rFonts w:hint="eastAsia" w:ascii="Times New Roman" w:hAnsi="Times New Roman"/>
                <w:color w:val="000000"/>
                <w:kern w:val="0"/>
                <w:szCs w:val="21"/>
                <w:lang w:eastAsia="zh-CN"/>
              </w:rPr>
              <w:t>向</w:t>
            </w:r>
            <w:r>
              <w:rPr>
                <w:rFonts w:hint="eastAsia" w:ascii="Times New Roman" w:hAnsi="Times New Roman"/>
                <w:color w:val="000000"/>
                <w:kern w:val="0"/>
                <w:szCs w:val="21"/>
              </w:rPr>
              <w:t>陕西转让4亿千瓦时非水电可再生能源超额消纳量；</w:t>
            </w:r>
          </w:p>
          <w:p>
            <w:pPr>
              <w:keepNext w:val="0"/>
              <w:keepLines w:val="0"/>
              <w:pageBreakBefore w:val="0"/>
              <w:widowControl/>
              <w:kinsoku/>
              <w:wordWrap/>
              <w:overflowPunct/>
              <w:topLinePunct w:val="0"/>
              <w:autoSpaceDE/>
              <w:autoSpaceDN/>
              <w:bidi w:val="0"/>
              <w:adjustRightInd/>
              <w:snapToGrid/>
              <w:ind w:left="0" w:leftChars="0" w:firstLine="630" w:firstLineChars="300"/>
              <w:jc w:val="left"/>
              <w:textAlignment w:val="auto"/>
              <w:rPr>
                <w:rFonts w:ascii="Times New Roman" w:hAnsi="Times New Roman"/>
                <w:color w:val="000000"/>
                <w:kern w:val="0"/>
                <w:szCs w:val="21"/>
              </w:rPr>
            </w:pPr>
            <w:r>
              <w:rPr>
                <w:rFonts w:hint="eastAsia" w:ascii="Times New Roman" w:hAnsi="Times New Roman"/>
                <w:color w:val="000000"/>
                <w:kern w:val="0"/>
                <w:szCs w:val="21"/>
                <w:lang w:val="en-US" w:eastAsia="zh-CN"/>
              </w:rPr>
              <w:t>4</w:t>
            </w:r>
            <w:r>
              <w:rPr>
                <w:rFonts w:ascii="Times New Roman" w:hAnsi="Times New Roman"/>
                <w:color w:val="000000"/>
                <w:kern w:val="0"/>
                <w:szCs w:val="21"/>
              </w:rPr>
              <w:t>.</w:t>
            </w:r>
            <w:r>
              <w:rPr>
                <w:rFonts w:hint="eastAsia" w:ascii="Times New Roman" w:hAnsi="Times New Roman"/>
                <w:color w:val="000000"/>
                <w:kern w:val="0"/>
                <w:szCs w:val="21"/>
              </w:rPr>
              <w:t>河南</w:t>
            </w:r>
            <w:r>
              <w:rPr>
                <w:rFonts w:hint="eastAsia" w:ascii="Times New Roman" w:hAnsi="Times New Roman"/>
                <w:color w:val="000000"/>
                <w:kern w:val="0"/>
                <w:szCs w:val="21"/>
                <w:lang w:eastAsia="zh-CN"/>
              </w:rPr>
              <w:t>向</w:t>
            </w:r>
            <w:r>
              <w:rPr>
                <w:rFonts w:hint="eastAsia" w:ascii="Times New Roman" w:hAnsi="Times New Roman"/>
                <w:color w:val="000000"/>
                <w:kern w:val="0"/>
                <w:szCs w:val="21"/>
              </w:rPr>
              <w:t>甘肃转让</w:t>
            </w:r>
            <w:r>
              <w:rPr>
                <w:rFonts w:ascii="Times New Roman" w:hAnsi="Times New Roman"/>
                <w:color w:val="000000"/>
                <w:kern w:val="0"/>
                <w:szCs w:val="21"/>
              </w:rPr>
              <w:t>48</w:t>
            </w:r>
            <w:r>
              <w:rPr>
                <w:rFonts w:hint="eastAsia" w:ascii="Times New Roman" w:hAnsi="Times New Roman"/>
                <w:color w:val="000000"/>
                <w:kern w:val="0"/>
                <w:szCs w:val="21"/>
              </w:rPr>
              <w:t>亿千瓦时非水电可再生能源超额消纳量；</w:t>
            </w:r>
          </w:p>
          <w:p>
            <w:pPr>
              <w:widowControl/>
              <w:ind w:left="630" w:leftChars="300"/>
              <w:jc w:val="left"/>
              <w:rPr>
                <w:rFonts w:ascii="Times New Roman" w:hAnsi="Times New Roman"/>
                <w:color w:val="000000"/>
                <w:kern w:val="0"/>
                <w:szCs w:val="21"/>
              </w:rPr>
            </w:pPr>
            <w:r>
              <w:rPr>
                <w:rFonts w:ascii="Times New Roman" w:hAnsi="Times New Roman"/>
                <w:color w:val="000000"/>
                <w:kern w:val="0"/>
                <w:szCs w:val="21"/>
              </w:rPr>
              <w:t>5.</w:t>
            </w:r>
            <w:r>
              <w:rPr>
                <w:rFonts w:hint="eastAsia" w:ascii="Times New Roman" w:hAnsi="Times New Roman"/>
                <w:color w:val="000000"/>
                <w:kern w:val="0"/>
                <w:szCs w:val="21"/>
              </w:rPr>
              <w:t>上海、重庆受2022年西南地区来水偏枯极端天气影响，根据《国家发展改革委</w:t>
            </w:r>
            <w:r>
              <w:rPr>
                <w:rFonts w:hint="default" w:ascii="Times New Roman" w:hAnsi="Times New Roman"/>
                <w:color w:val="000000"/>
                <w:kern w:val="0"/>
                <w:szCs w:val="21"/>
              </w:rPr>
              <w:t xml:space="preserve"> </w:t>
            </w:r>
            <w:r>
              <w:rPr>
                <w:rFonts w:hint="eastAsia" w:ascii="Times New Roman" w:hAnsi="Times New Roman"/>
                <w:color w:val="000000"/>
                <w:kern w:val="0"/>
                <w:szCs w:val="21"/>
              </w:rPr>
              <w:t>国家能源局关于建立健全可再生能源电力消纳保障机制的通知》（发改能源〔2019〕807号），对其未完成总量权重予以核减；</w:t>
            </w:r>
          </w:p>
          <w:p>
            <w:pPr>
              <w:widowControl/>
              <w:ind w:left="630" w:leftChars="300"/>
              <w:jc w:val="left"/>
              <w:rPr>
                <w:rFonts w:ascii="Times New Roman" w:hAnsi="Times New Roman"/>
                <w:color w:val="000000"/>
                <w:kern w:val="0"/>
                <w:szCs w:val="21"/>
              </w:rPr>
            </w:pPr>
            <w:r>
              <w:rPr>
                <w:rFonts w:ascii="Times New Roman" w:hAnsi="Times New Roman"/>
                <w:color w:val="000000"/>
                <w:kern w:val="0"/>
                <w:szCs w:val="21"/>
              </w:rPr>
              <w:t>6.</w:t>
            </w:r>
            <w:r>
              <w:rPr>
                <w:rFonts w:hint="eastAsia" w:ascii="Times New Roman" w:hAnsi="Times New Roman"/>
                <w:color w:val="000000"/>
                <w:kern w:val="0"/>
                <w:szCs w:val="21"/>
              </w:rPr>
              <w:t>陕西受2022年权重测算边界调整影响，根据《国家发展改革委 国家能源局关于建立健全可再生能源电力消纳保障机制的通知》（发改能源〔2019〕807号），对其未完成总量权重予以核减；</w:t>
            </w:r>
          </w:p>
          <w:p>
            <w:pPr>
              <w:widowControl/>
              <w:ind w:left="630" w:leftChars="300"/>
              <w:jc w:val="left"/>
              <w:rPr>
                <w:rFonts w:hint="eastAsia" w:ascii="Times New Roman" w:hAnsi="Times New Roman"/>
                <w:color w:val="000000"/>
                <w:kern w:val="0"/>
                <w:szCs w:val="21"/>
              </w:rPr>
            </w:pPr>
            <w:r>
              <w:rPr>
                <w:rFonts w:hint="default" w:ascii="Times New Roman" w:hAnsi="Times New Roman"/>
                <w:color w:val="000000"/>
                <w:kern w:val="0"/>
                <w:szCs w:val="21"/>
                <w:highlight w:val="none"/>
              </w:rPr>
              <w:t>7</w:t>
            </w:r>
            <w:r>
              <w:rPr>
                <w:rFonts w:ascii="Times New Roman" w:hAnsi="Times New Roman"/>
                <w:color w:val="000000"/>
                <w:kern w:val="0"/>
                <w:szCs w:val="21"/>
                <w:highlight w:val="none"/>
              </w:rPr>
              <w:t>.</w:t>
            </w:r>
            <w:r>
              <w:rPr>
                <w:rFonts w:hint="eastAsia" w:ascii="Times New Roman" w:hAnsi="Times New Roman"/>
                <w:color w:val="000000"/>
                <w:kern w:val="0"/>
                <w:szCs w:val="21"/>
                <w:highlight w:val="none"/>
              </w:rPr>
              <w:t>经新疆维吾尔自治区和新疆生产建设兵团双方协商，自治区总量消纳责任权重为25.1%，兵团总量消纳责任权重为19.3%。</w:t>
            </w:r>
          </w:p>
        </w:tc>
      </w:tr>
    </w:tbl>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p>
    <w:p>
      <w:pPr>
        <w:pStyle w:val="6"/>
        <w:spacing w:before="0" w:after="0"/>
        <w:rPr>
          <w:rFonts w:hAnsi="黑体" w:eastAsia="黑体"/>
        </w:rPr>
      </w:pPr>
      <w:r>
        <w:rPr>
          <w:rFonts w:hAnsi="黑体" w:eastAsia="黑体"/>
        </w:rPr>
        <w:t>表</w:t>
      </w:r>
      <w:r>
        <w:rPr>
          <w:rFonts w:eastAsia="黑体"/>
        </w:rPr>
        <w:t xml:space="preserve">2  </w:t>
      </w:r>
      <w:r>
        <w:rPr>
          <w:rFonts w:hint="eastAsia" w:eastAsia="黑体"/>
        </w:rPr>
        <w:t>2022</w:t>
      </w:r>
      <w:r>
        <w:rPr>
          <w:rFonts w:hAnsi="黑体" w:eastAsia="黑体"/>
        </w:rPr>
        <w:t>年可再生能源电力消纳非水电责任权重完成情况</w:t>
      </w:r>
    </w:p>
    <w:tbl>
      <w:tblPr>
        <w:tblStyle w:val="4"/>
        <w:tblW w:w="9363" w:type="dxa"/>
        <w:jc w:val="center"/>
        <w:tblLayout w:type="autofit"/>
        <w:tblCellMar>
          <w:top w:w="0" w:type="dxa"/>
          <w:left w:w="108" w:type="dxa"/>
          <w:bottom w:w="0" w:type="dxa"/>
          <w:right w:w="108" w:type="dxa"/>
        </w:tblCellMar>
      </w:tblPr>
      <w:tblGrid>
        <w:gridCol w:w="1481"/>
        <w:gridCol w:w="1378"/>
        <w:gridCol w:w="1245"/>
        <w:gridCol w:w="1199"/>
        <w:gridCol w:w="1748"/>
        <w:gridCol w:w="2312"/>
      </w:tblGrid>
      <w:tr>
        <w:tblPrEx>
          <w:tblCellMar>
            <w:top w:w="0" w:type="dxa"/>
            <w:left w:w="108" w:type="dxa"/>
            <w:bottom w:w="0" w:type="dxa"/>
            <w:right w:w="108" w:type="dxa"/>
          </w:tblCellMar>
        </w:tblPrEx>
        <w:trPr>
          <w:cantSplit/>
          <w:trHeight w:val="695"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省（区、市）</w:t>
            </w: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w:t>
            </w:r>
            <w:r>
              <w:rPr>
                <w:rFonts w:ascii="Times New Roman" w:hAnsi="Times New Roman"/>
                <w:b/>
                <w:bCs/>
                <w:color w:val="000000"/>
                <w:kern w:val="0"/>
                <w:szCs w:val="21"/>
              </w:rPr>
              <w:t>消纳量</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（亿千瓦时）</w:t>
            </w:r>
          </w:p>
        </w:tc>
        <w:tc>
          <w:tcPr>
            <w:tcW w:w="124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情况</w:t>
            </w:r>
          </w:p>
        </w:tc>
        <w:tc>
          <w:tcPr>
            <w:tcW w:w="119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同比增加</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百分点</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color w:val="000000"/>
                <w:szCs w:val="21"/>
              </w:rPr>
              <w:t>下达的最低</w:t>
            </w:r>
            <w:r>
              <w:rPr>
                <w:rFonts w:ascii="Times New Roman" w:hAnsi="Times New Roman"/>
                <w:b/>
                <w:color w:val="000000"/>
                <w:szCs w:val="21"/>
              </w:rPr>
              <w:t>总量消纳责任权重</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实际完成情况超出下达最低权重指标的百分点</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青海</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306</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33.2%</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3.9</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26.0%</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7.2</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黑龙江</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347</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30.5%</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7.3</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21.5%</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9</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宁夏</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361</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28.9%</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kern w:val="0"/>
                <w:sz w:val="21"/>
                <w:szCs w:val="21"/>
              </w:rPr>
            </w:pPr>
            <w:r>
              <w:rPr>
                <w:rFonts w:hint="default" w:ascii="Times New Roman" w:hAnsi="Times New Roman" w:cs="Times New Roman"/>
                <w:kern w:val="0"/>
                <w:sz w:val="21"/>
                <w:szCs w:val="21"/>
                <w:lang w:bidi="ar"/>
              </w:rPr>
              <w:t>2.7</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23.3%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5.6</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吉林</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218</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25.6%</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4.6</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22.3%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3.3</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内蒙古</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1029</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24.5%</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20.8%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3.7</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甘肃</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363</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24.2%</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5.3</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20.3%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3.9</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山西</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637</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23.4%</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0</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20.3%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3.1</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河南</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895</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22.9%</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1.5</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19.8%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3.1</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北京</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283</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22.1%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2.7</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18.8%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3.3</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河北</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904</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20.8%</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17.8%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天津</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192</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19.4%</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17.5%</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1.9</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湖南</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402</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18.0%</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14.8%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3.2</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安徽</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530</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17.7%</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1.7</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15.3%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2.4</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陕西</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411</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17.3%</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-0.6</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17.3%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0</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辽宁</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421</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16.5%</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2.5</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14.8%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1.7</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山东</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1232</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16.3%</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1.4</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14.5%</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湖北</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400</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15.1%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4.2</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11.3%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3.8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江西</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297</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15.0%</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1.9</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13.3%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1.7</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江苏</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1080</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14.6%</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2.5</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11.8%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2.8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贵州</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246</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14.1%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4.3</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9.8%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4.3</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广西</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290</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13.1%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1.7</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11.3%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新疆</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444</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12.8%</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0.9</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13.3%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-0.5</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云南</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289</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12.1%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-2.9</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15.0%</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-2.9</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福建</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325</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11.2%</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2.1</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8.8%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2.4</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kern w:val="0"/>
                <w:szCs w:val="21"/>
              </w:rPr>
            </w:pPr>
            <w:r>
              <w:rPr>
                <w:rFonts w:hint="default" w:ascii="Times New Roman" w:hAnsi="Times New Roman" w:cs="Times New Roman"/>
                <w:color w:val="000000"/>
                <w:kern w:val="0"/>
                <w:szCs w:val="21"/>
                <w:lang w:bidi="ar"/>
              </w:rPr>
              <w:t>海南</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lang w:bidi="ar"/>
              </w:rPr>
              <w:t>46</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kern w:val="0"/>
                <w:sz w:val="21"/>
                <w:szCs w:val="21"/>
              </w:rPr>
            </w:pPr>
            <w:r>
              <w:rPr>
                <w:rFonts w:hint="default" w:ascii="Times New Roman" w:hAnsi="Times New Roman" w:cs="Times New Roman"/>
                <w:color w:val="000000"/>
                <w:kern w:val="0"/>
                <w:sz w:val="21"/>
                <w:szCs w:val="21"/>
                <w:lang w:bidi="ar"/>
              </w:rPr>
              <w:t>11.1%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kern w:val="0"/>
                <w:sz w:val="21"/>
                <w:szCs w:val="21"/>
              </w:rPr>
            </w:pPr>
            <w:r>
              <w:rPr>
                <w:rFonts w:hint="default" w:ascii="Times New Roman" w:hAnsi="Times New Roman" w:cs="Times New Roman"/>
                <w:color w:val="000000"/>
                <w:kern w:val="0"/>
                <w:sz w:val="21"/>
                <w:szCs w:val="21"/>
                <w:lang w:bidi="ar"/>
              </w:rPr>
              <w:t>1.7</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9.3%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1.8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浙江</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609</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10.5%</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1.9</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9.8%</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0.7</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广东</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637</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8.1%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2.4</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6.3%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1.8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四川</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265</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7.7%</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0.6</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7.3%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0.4</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重庆</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86</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6.1%</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1.8</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5.3%</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0.8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cs="Times New Roman"/>
                <w:color w:val="000000"/>
                <w:kern w:val="0"/>
                <w:szCs w:val="21"/>
                <w:lang w:bidi="ar"/>
              </w:rPr>
              <w:t>上海</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105</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6.0%</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color w:val="000000"/>
                <w:kern w:val="0"/>
                <w:sz w:val="21"/>
                <w:szCs w:val="21"/>
              </w:rPr>
            </w:pPr>
            <w:r>
              <w:rPr>
                <w:rFonts w:hint="default" w:ascii="Times New Roman" w:hAnsi="Times New Roman" w:cs="Times New Roman"/>
                <w:color w:val="000000"/>
                <w:kern w:val="0"/>
                <w:sz w:val="21"/>
                <w:szCs w:val="21"/>
                <w:lang w:bidi="ar"/>
              </w:rPr>
              <w:t>0.8</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5.2%</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sz w:val="21"/>
                <w:szCs w:val="21"/>
              </w:rPr>
            </w:pPr>
            <w:r>
              <w:rPr>
                <w:rFonts w:hint="default" w:ascii="Times New Roman" w:hAnsi="Times New Roman" w:cs="Times New Roman"/>
                <w:color w:val="000000"/>
                <w:kern w:val="0"/>
                <w:sz w:val="21"/>
                <w:szCs w:val="21"/>
                <w:lang w:bidi="ar"/>
              </w:rPr>
              <w:t>0.8</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bidi="ar"/>
              </w:rPr>
              <w:t>西藏</w:t>
            </w:r>
          </w:p>
        </w:tc>
        <w:tc>
          <w:tcPr>
            <w:tcW w:w="1378" w:type="dxa"/>
            <w:tcBorders>
              <w:top w:val="nil"/>
              <w:left w:val="nil"/>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24</w:t>
            </w:r>
          </w:p>
        </w:tc>
        <w:tc>
          <w:tcPr>
            <w:tcW w:w="1245"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eastAsia="黑体" w:cs="Times New Roman"/>
                <w:color w:val="000000"/>
                <w:kern w:val="0"/>
                <w:sz w:val="21"/>
                <w:szCs w:val="21"/>
                <w:lang w:bidi="ar"/>
              </w:rPr>
              <w:t>19.7%</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-1.1</w:t>
            </w:r>
          </w:p>
        </w:tc>
        <w:tc>
          <w:tcPr>
            <w:tcW w:w="1748" w:type="dxa"/>
            <w:tcBorders>
              <w:top w:val="single" w:color="auto" w:sz="4" w:space="0"/>
              <w:left w:val="nil"/>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不考核</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ascii="Times New Roman" w:hAnsi="Times New Roman" w:eastAsia="等线" w:cs="Times New Roman"/>
                <w:color w:val="000000"/>
                <w:sz w:val="21"/>
                <w:szCs w:val="21"/>
              </w:rPr>
            </w:pPr>
            <w:r>
              <w:rPr>
                <w:rFonts w:hint="default" w:ascii="Times New Roman" w:hAnsi="Times New Roman" w:cs="Times New Roman"/>
                <w:color w:val="000000"/>
                <w:kern w:val="0"/>
                <w:sz w:val="21"/>
                <w:szCs w:val="21"/>
                <w:lang w:bidi="ar"/>
              </w:rPr>
              <w:t>不考核</w:t>
            </w:r>
          </w:p>
        </w:tc>
      </w:tr>
      <w:tr>
        <w:tblPrEx>
          <w:tblCellMar>
            <w:top w:w="0" w:type="dxa"/>
            <w:left w:w="108" w:type="dxa"/>
            <w:bottom w:w="0" w:type="dxa"/>
            <w:right w:w="108" w:type="dxa"/>
          </w:tblCellMar>
        </w:tblPrEx>
        <w:trPr>
          <w:cantSplit/>
          <w:trHeight w:val="270" w:hRule="atLeast"/>
          <w:jc w:val="center"/>
        </w:trPr>
        <w:tc>
          <w:tcPr>
            <w:tcW w:w="1481" w:type="dxa"/>
            <w:tcBorders>
              <w:top w:val="nil"/>
              <w:left w:val="single" w:color="auto" w:sz="4" w:space="0"/>
              <w:bottom w:val="single" w:color="auto" w:sz="4" w:space="0"/>
              <w:right w:val="single" w:color="auto" w:sz="4" w:space="0"/>
            </w:tcBorders>
            <w:noWrap/>
            <w:vAlign w:val="center"/>
          </w:tcPr>
          <w:p>
            <w:pPr>
              <w:widowControl/>
              <w:jc w:val="center"/>
              <w:textAlignment w:val="top"/>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lang w:bidi="ar"/>
              </w:rPr>
              <w:t>全国</w:t>
            </w:r>
          </w:p>
        </w:tc>
        <w:tc>
          <w:tcPr>
            <w:tcW w:w="1378"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bCs/>
                <w:color w:val="000000"/>
                <w:kern w:val="0"/>
                <w:sz w:val="21"/>
                <w:szCs w:val="21"/>
              </w:rPr>
            </w:pPr>
            <w:r>
              <w:rPr>
                <w:rFonts w:hint="default" w:ascii="Times New Roman" w:hAnsi="Times New Roman" w:cs="Times New Roman"/>
                <w:color w:val="000000"/>
                <w:kern w:val="0"/>
                <w:sz w:val="21"/>
                <w:szCs w:val="21"/>
                <w:lang w:bidi="ar"/>
              </w:rPr>
              <w:t>13676</w:t>
            </w:r>
          </w:p>
        </w:tc>
        <w:tc>
          <w:tcPr>
            <w:tcW w:w="1245" w:type="dxa"/>
            <w:tcBorders>
              <w:top w:val="nil"/>
              <w:left w:val="nil"/>
              <w:bottom w:val="single" w:color="auto" w:sz="4" w:space="0"/>
              <w:right w:val="single" w:color="auto" w:sz="4" w:space="0"/>
            </w:tcBorders>
            <w:noWrap/>
            <w:vAlign w:val="center"/>
          </w:tcPr>
          <w:p>
            <w:pPr>
              <w:widowControl/>
              <w:jc w:val="center"/>
              <w:textAlignment w:val="center"/>
              <w:rPr>
                <w:rFonts w:hint="default" w:ascii="Times New Roman" w:hAnsi="Times New Roman" w:eastAsia="仿宋" w:cs="Times New Roman"/>
                <w:bCs/>
                <w:color w:val="000000"/>
                <w:kern w:val="0"/>
                <w:sz w:val="21"/>
                <w:szCs w:val="21"/>
              </w:rPr>
            </w:pPr>
            <w:r>
              <w:rPr>
                <w:rFonts w:hint="default" w:ascii="Times New Roman" w:hAnsi="Times New Roman" w:cs="Times New Roman"/>
                <w:color w:val="000000"/>
                <w:kern w:val="0"/>
                <w:sz w:val="21"/>
                <w:szCs w:val="21"/>
                <w:lang w:bidi="ar"/>
              </w:rPr>
              <w:t>15.9%</w:t>
            </w:r>
          </w:p>
        </w:tc>
        <w:tc>
          <w:tcPr>
            <w:tcW w:w="1199" w:type="dxa"/>
            <w:tcBorders>
              <w:top w:val="nil"/>
              <w:left w:val="nil"/>
              <w:bottom w:val="single" w:color="auto" w:sz="4" w:space="0"/>
              <w:right w:val="single" w:color="auto" w:sz="4" w:space="0"/>
            </w:tcBorders>
            <w:noWrap/>
            <w:vAlign w:val="center"/>
          </w:tcPr>
          <w:p>
            <w:pPr>
              <w:widowControl/>
              <w:jc w:val="center"/>
              <w:textAlignment w:val="bottom"/>
              <w:rPr>
                <w:rFonts w:hint="default" w:ascii="Times New Roman" w:hAnsi="Times New Roman" w:eastAsia="仿宋" w:cs="Times New Roman"/>
                <w:bCs/>
                <w:color w:val="000000"/>
                <w:kern w:val="0"/>
                <w:sz w:val="21"/>
                <w:szCs w:val="21"/>
              </w:rPr>
            </w:pPr>
            <w:r>
              <w:rPr>
                <w:rFonts w:hint="default" w:ascii="Times New Roman" w:hAnsi="Times New Roman" w:cs="Times New Roman"/>
                <w:color w:val="000000"/>
                <w:kern w:val="0"/>
                <w:sz w:val="21"/>
                <w:szCs w:val="21"/>
                <w:lang w:bidi="ar"/>
              </w:rPr>
              <w:t>2.2</w:t>
            </w:r>
          </w:p>
        </w:tc>
        <w:tc>
          <w:tcPr>
            <w:tcW w:w="174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等线" w:cs="Times New Roman"/>
                <w:b/>
                <w:bCs/>
                <w:color w:val="000000"/>
                <w:sz w:val="21"/>
                <w:szCs w:val="21"/>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等线" w:cs="Times New Roman"/>
                <w:b/>
                <w:bCs/>
                <w:color w:val="000000"/>
                <w:sz w:val="21"/>
                <w:szCs w:val="21"/>
              </w:rPr>
            </w:pPr>
          </w:p>
        </w:tc>
      </w:tr>
      <w:tr>
        <w:tblPrEx>
          <w:tblCellMar>
            <w:top w:w="0" w:type="dxa"/>
            <w:left w:w="108" w:type="dxa"/>
            <w:bottom w:w="0" w:type="dxa"/>
            <w:right w:w="108" w:type="dxa"/>
          </w:tblCellMar>
        </w:tblPrEx>
        <w:trPr>
          <w:cantSplit/>
          <w:trHeight w:val="270" w:hRule="atLeast"/>
          <w:jc w:val="center"/>
        </w:trPr>
        <w:tc>
          <w:tcPr>
            <w:tcW w:w="9363"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szCs w:val="21"/>
              </w:rPr>
            </w:pPr>
            <w:r>
              <w:rPr>
                <w:rFonts w:hint="eastAsia" w:ascii="Times New Roman" w:hAnsi="Times New Roman"/>
                <w:b/>
                <w:bCs/>
                <w:color w:val="000000"/>
                <w:kern w:val="0"/>
                <w:szCs w:val="21"/>
              </w:rPr>
              <w:t>备注：</w:t>
            </w:r>
            <w:r>
              <w:rPr>
                <w:rFonts w:hint="eastAsia" w:ascii="Times New Roman" w:hAnsi="Times New Roman"/>
                <w:szCs w:val="21"/>
              </w:rPr>
              <w:t>1.</w:t>
            </w:r>
            <w:r>
              <w:rPr>
                <w:rFonts w:hint="eastAsia" w:ascii="Times New Roman" w:hAnsi="Times New Roman"/>
              </w:rPr>
              <w:t>西藏不参与考核；</w:t>
            </w:r>
          </w:p>
          <w:p>
            <w:pPr>
              <w:keepNext w:val="0"/>
              <w:keepLines w:val="0"/>
              <w:pageBreakBefore w:val="0"/>
              <w:widowControl/>
              <w:kinsoku/>
              <w:wordWrap/>
              <w:overflowPunct/>
              <w:topLinePunct w:val="0"/>
              <w:autoSpaceDE/>
              <w:autoSpaceDN/>
              <w:bidi w:val="0"/>
              <w:adjustRightInd/>
              <w:snapToGrid/>
              <w:ind w:left="0" w:leftChars="0" w:firstLine="630" w:firstLineChars="300"/>
              <w:jc w:val="left"/>
              <w:textAlignment w:val="auto"/>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宁夏</w:t>
            </w:r>
            <w:r>
              <w:rPr>
                <w:rFonts w:hint="eastAsia" w:ascii="Times New Roman" w:hAnsi="Times New Roman"/>
                <w:color w:val="000000"/>
                <w:kern w:val="0"/>
                <w:szCs w:val="21"/>
                <w:lang w:eastAsia="zh-CN"/>
              </w:rPr>
              <w:t>向</w:t>
            </w:r>
            <w:r>
              <w:rPr>
                <w:rFonts w:hint="eastAsia" w:ascii="Times New Roman" w:hAnsi="Times New Roman"/>
                <w:color w:val="000000"/>
                <w:kern w:val="0"/>
                <w:szCs w:val="21"/>
              </w:rPr>
              <w:t>陕西转让4亿千瓦时非水电可再生能源超额消纳量；</w:t>
            </w:r>
          </w:p>
          <w:p>
            <w:pPr>
              <w:keepNext w:val="0"/>
              <w:keepLines w:val="0"/>
              <w:pageBreakBefore w:val="0"/>
              <w:widowControl/>
              <w:kinsoku/>
              <w:wordWrap/>
              <w:overflowPunct/>
              <w:topLinePunct w:val="0"/>
              <w:autoSpaceDE/>
              <w:autoSpaceDN/>
              <w:bidi w:val="0"/>
              <w:adjustRightInd/>
              <w:snapToGrid/>
              <w:ind w:left="0" w:leftChars="0" w:firstLine="630" w:firstLineChars="300"/>
              <w:jc w:val="left"/>
              <w:textAlignment w:val="auto"/>
              <w:rPr>
                <w:rFonts w:ascii="Times New Roman" w:hAnsi="Times New Roman"/>
                <w:color w:val="000000"/>
                <w:kern w:val="0"/>
                <w:szCs w:val="21"/>
              </w:rPr>
            </w:pPr>
            <w:r>
              <w:rPr>
                <w:rFonts w:hint="eastAsia" w:ascii="Times New Roman" w:hAnsi="Times New Roman"/>
                <w:color w:val="000000"/>
                <w:kern w:val="0"/>
                <w:szCs w:val="21"/>
              </w:rPr>
              <w:t>3</w:t>
            </w:r>
            <w:r>
              <w:rPr>
                <w:rFonts w:ascii="Times New Roman" w:hAnsi="Times New Roman"/>
                <w:color w:val="000000"/>
                <w:kern w:val="0"/>
                <w:szCs w:val="21"/>
              </w:rPr>
              <w:t>.</w:t>
            </w:r>
            <w:r>
              <w:rPr>
                <w:rFonts w:hint="eastAsia" w:ascii="Times New Roman" w:hAnsi="Times New Roman"/>
                <w:color w:val="000000"/>
                <w:kern w:val="0"/>
                <w:szCs w:val="21"/>
              </w:rPr>
              <w:t>河南</w:t>
            </w:r>
            <w:r>
              <w:rPr>
                <w:rFonts w:hint="eastAsia" w:ascii="Times New Roman" w:hAnsi="Times New Roman"/>
                <w:color w:val="000000"/>
                <w:kern w:val="0"/>
                <w:szCs w:val="21"/>
                <w:lang w:eastAsia="zh-CN"/>
              </w:rPr>
              <w:t>向</w:t>
            </w:r>
            <w:r>
              <w:rPr>
                <w:rFonts w:hint="eastAsia" w:ascii="Times New Roman" w:hAnsi="Times New Roman"/>
                <w:color w:val="000000"/>
                <w:kern w:val="0"/>
                <w:szCs w:val="21"/>
              </w:rPr>
              <w:t>甘肃转让</w:t>
            </w:r>
            <w:r>
              <w:rPr>
                <w:rFonts w:ascii="Times New Roman" w:hAnsi="Times New Roman"/>
                <w:color w:val="000000"/>
                <w:kern w:val="0"/>
                <w:szCs w:val="21"/>
              </w:rPr>
              <w:t>48</w:t>
            </w:r>
            <w:r>
              <w:rPr>
                <w:rFonts w:hint="eastAsia" w:ascii="Times New Roman" w:hAnsi="Times New Roman"/>
                <w:color w:val="000000"/>
                <w:kern w:val="0"/>
                <w:szCs w:val="21"/>
              </w:rPr>
              <w:t>亿千瓦时非水电可再生能源超额消纳量；</w:t>
            </w:r>
          </w:p>
          <w:p>
            <w:pPr>
              <w:keepNext w:val="0"/>
              <w:keepLines w:val="0"/>
              <w:pageBreakBefore w:val="0"/>
              <w:widowControl/>
              <w:kinsoku/>
              <w:wordWrap/>
              <w:overflowPunct/>
              <w:topLinePunct w:val="0"/>
              <w:autoSpaceDE/>
              <w:autoSpaceDN/>
              <w:bidi w:val="0"/>
              <w:adjustRightInd/>
              <w:snapToGrid/>
              <w:ind w:left="630" w:leftChars="300" w:firstLine="0" w:firstLineChars="0"/>
              <w:jc w:val="left"/>
              <w:textAlignment w:val="auto"/>
              <w:rPr>
                <w:rFonts w:hint="eastAsia" w:ascii="Times New Roman" w:hAnsi="Times New Roman"/>
                <w:color w:val="000000"/>
                <w:kern w:val="0"/>
                <w:szCs w:val="21"/>
              </w:rPr>
            </w:pPr>
            <w:r>
              <w:rPr>
                <w:rFonts w:hint="eastAsia" w:ascii="Times New Roman" w:hAnsi="Times New Roman"/>
                <w:color w:val="000000"/>
                <w:kern w:val="0"/>
                <w:szCs w:val="21"/>
              </w:rPr>
              <w:t>4</w:t>
            </w:r>
            <w:r>
              <w:rPr>
                <w:rFonts w:ascii="Times New Roman" w:hAnsi="Times New Roman"/>
                <w:color w:val="000000"/>
                <w:kern w:val="0"/>
                <w:szCs w:val="21"/>
              </w:rPr>
              <w:t>.</w:t>
            </w:r>
            <w:r>
              <w:rPr>
                <w:rFonts w:hint="eastAsia" w:ascii="Times New Roman" w:hAnsi="Times New Roman"/>
                <w:color w:val="000000"/>
                <w:kern w:val="0"/>
                <w:szCs w:val="21"/>
                <w:highlight w:val="none"/>
              </w:rPr>
              <w:t>经新疆维吾尔自治区和新疆生产建设兵团双方协商，自治区非水电消纳责任权重为14%，兵团非水电消纳责任权重为9.8%。</w:t>
            </w:r>
          </w:p>
        </w:tc>
      </w:tr>
    </w:tbl>
    <w:p>
      <w:pPr>
        <w:keepNext/>
        <w:keepLines/>
        <w:snapToGrid w:val="0"/>
        <w:spacing w:line="600" w:lineRule="exact"/>
        <w:ind w:firstLine="600" w:firstLineChars="200"/>
        <w:outlineLvl w:val="0"/>
        <w:rPr>
          <w:rFonts w:hint="eastAsia" w:ascii="Times New Roman" w:hAnsi="Times New Roman" w:eastAsia="方正黑体_GBK"/>
          <w:bCs/>
          <w:kern w:val="44"/>
          <w:sz w:val="30"/>
          <w:szCs w:val="30"/>
        </w:rPr>
        <w:sectPr>
          <w:footerReference r:id="rId3" w:type="default"/>
          <w:footerReference r:id="rId4" w:type="even"/>
          <w:pgSz w:w="11906" w:h="16838"/>
          <w:pgMar w:top="1440" w:right="1797" w:bottom="1440" w:left="1797" w:header="851" w:footer="992" w:gutter="0"/>
          <w:pgNumType w:fmt="decimal"/>
          <w:cols w:space="720" w:num="1"/>
          <w:docGrid w:linePitch="312" w:charSpace="0"/>
        </w:sectPr>
      </w:pPr>
    </w:p>
    <w:p>
      <w:pPr>
        <w:keepNext/>
        <w:keepLines/>
        <w:snapToGrid w:val="0"/>
        <w:spacing w:line="600" w:lineRule="exact"/>
        <w:ind w:firstLine="600" w:firstLineChars="200"/>
        <w:outlineLvl w:val="0"/>
        <w:rPr>
          <w:rFonts w:ascii="Times New Roman" w:hAnsi="Times New Roman" w:eastAsia="方正黑体_GBK"/>
          <w:bCs/>
          <w:kern w:val="44"/>
          <w:sz w:val="30"/>
          <w:szCs w:val="30"/>
        </w:rPr>
      </w:pPr>
      <w:r>
        <w:rPr>
          <w:rFonts w:hint="eastAsia" w:ascii="Times New Roman" w:hAnsi="Times New Roman" w:eastAsia="方正黑体_GBK"/>
          <w:bCs/>
          <w:kern w:val="44"/>
          <w:sz w:val="30"/>
          <w:szCs w:val="30"/>
        </w:rPr>
        <w:t>三</w:t>
      </w:r>
      <w:r>
        <w:rPr>
          <w:rFonts w:ascii="Times New Roman" w:hAnsi="Times New Roman" w:eastAsia="方正黑体_GBK"/>
          <w:bCs/>
          <w:kern w:val="44"/>
          <w:sz w:val="30"/>
          <w:szCs w:val="30"/>
        </w:rPr>
        <w:t>、</w:t>
      </w:r>
      <w:r>
        <w:rPr>
          <w:rFonts w:hint="eastAsia" w:ascii="Times New Roman" w:hAnsi="Times New Roman" w:eastAsia="方正黑体_GBK"/>
          <w:bCs/>
          <w:kern w:val="44"/>
          <w:sz w:val="30"/>
          <w:szCs w:val="30"/>
        </w:rPr>
        <w:t>全国重点地区</w:t>
      </w:r>
      <w:r>
        <w:rPr>
          <w:rFonts w:ascii="Times New Roman" w:hAnsi="Times New Roman" w:eastAsia="方正黑体_GBK"/>
          <w:bCs/>
          <w:kern w:val="44"/>
          <w:sz w:val="30"/>
          <w:szCs w:val="30"/>
        </w:rPr>
        <w:t>风电、光伏</w:t>
      </w:r>
      <w:r>
        <w:rPr>
          <w:rFonts w:hint="eastAsia" w:ascii="Times New Roman" w:hAnsi="Times New Roman" w:eastAsia="方正黑体_GBK"/>
          <w:bCs/>
          <w:kern w:val="44"/>
          <w:sz w:val="30"/>
          <w:szCs w:val="30"/>
        </w:rPr>
        <w:t>年可利用小时数情况</w:t>
      </w:r>
    </w:p>
    <w:p>
      <w:pPr>
        <w:widowControl/>
        <w:spacing w:before="120" w:after="120" w:line="600" w:lineRule="exact"/>
        <w:jc w:val="center"/>
        <w:rPr>
          <w:rFonts w:ascii="Times New Roman" w:hAnsi="Times New Roman" w:eastAsia="黑体"/>
          <w:color w:val="000000"/>
          <w:kern w:val="0"/>
          <w:sz w:val="28"/>
          <w:szCs w:val="20"/>
        </w:rPr>
      </w:pPr>
      <w:r>
        <w:rPr>
          <w:rFonts w:ascii="Times New Roman" w:hAnsi="黑体" w:eastAsia="黑体"/>
          <w:color w:val="000000"/>
          <w:kern w:val="0"/>
          <w:sz w:val="28"/>
          <w:szCs w:val="20"/>
        </w:rPr>
        <w:t>表</w:t>
      </w:r>
      <w:r>
        <w:rPr>
          <w:rFonts w:hint="eastAsia" w:ascii="Times New Roman" w:hAnsi="黑体" w:eastAsia="黑体"/>
          <w:color w:val="000000"/>
          <w:kern w:val="0"/>
          <w:sz w:val="28"/>
          <w:szCs w:val="20"/>
        </w:rPr>
        <w:t>3</w:t>
      </w:r>
      <w:r>
        <w:rPr>
          <w:rFonts w:ascii="Times New Roman" w:hAnsi="黑体" w:eastAsia="黑体"/>
          <w:color w:val="000000"/>
          <w:kern w:val="0"/>
          <w:sz w:val="28"/>
          <w:szCs w:val="20"/>
        </w:rPr>
        <w:t xml:space="preserve">  </w:t>
      </w:r>
      <w:r>
        <w:rPr>
          <w:rFonts w:hint="eastAsia" w:ascii="Times New Roman" w:hAnsi="黑体" w:eastAsia="黑体"/>
          <w:color w:val="000000"/>
          <w:kern w:val="0"/>
          <w:sz w:val="28"/>
          <w:szCs w:val="20"/>
        </w:rPr>
        <w:t>2022</w:t>
      </w:r>
      <w:r>
        <w:rPr>
          <w:rFonts w:ascii="Times New Roman" w:hAnsi="黑体" w:eastAsia="黑体"/>
          <w:color w:val="000000"/>
          <w:kern w:val="0"/>
          <w:sz w:val="28"/>
          <w:szCs w:val="20"/>
        </w:rPr>
        <w:t>年</w:t>
      </w:r>
      <w:r>
        <w:rPr>
          <w:rFonts w:hint="eastAsia" w:ascii="Times New Roman" w:hAnsi="黑体" w:eastAsia="黑体"/>
          <w:color w:val="000000"/>
          <w:kern w:val="0"/>
          <w:sz w:val="28"/>
          <w:szCs w:val="20"/>
        </w:rPr>
        <w:t>全国</w:t>
      </w:r>
      <w:r>
        <w:rPr>
          <w:rFonts w:ascii="Times New Roman" w:hAnsi="黑体" w:eastAsia="黑体"/>
          <w:color w:val="000000"/>
          <w:kern w:val="0"/>
          <w:sz w:val="28"/>
          <w:szCs w:val="20"/>
        </w:rPr>
        <w:t>风电</w:t>
      </w:r>
      <w:r>
        <w:rPr>
          <w:rFonts w:hint="eastAsia" w:ascii="Times New Roman" w:hAnsi="黑体" w:eastAsia="黑体"/>
          <w:color w:val="000000"/>
          <w:kern w:val="0"/>
          <w:sz w:val="28"/>
          <w:szCs w:val="20"/>
        </w:rPr>
        <w:t>重点地区年利用小时数情况</w:t>
      </w:r>
    </w:p>
    <w:tbl>
      <w:tblPr>
        <w:tblStyle w:val="4"/>
        <w:tblW w:w="4974" w:type="pct"/>
        <w:jc w:val="center"/>
        <w:tblLayout w:type="fixed"/>
        <w:tblCellMar>
          <w:top w:w="0" w:type="dxa"/>
          <w:left w:w="108" w:type="dxa"/>
          <w:bottom w:w="0" w:type="dxa"/>
          <w:right w:w="108" w:type="dxa"/>
        </w:tblCellMar>
      </w:tblPr>
      <w:tblGrid>
        <w:gridCol w:w="927"/>
        <w:gridCol w:w="886"/>
        <w:gridCol w:w="2696"/>
        <w:gridCol w:w="1417"/>
        <w:gridCol w:w="1374"/>
        <w:gridCol w:w="1184"/>
      </w:tblGrid>
      <w:tr>
        <w:tblPrEx>
          <w:tblCellMar>
            <w:top w:w="0" w:type="dxa"/>
            <w:left w:w="108" w:type="dxa"/>
            <w:bottom w:w="0" w:type="dxa"/>
            <w:right w:w="108" w:type="dxa"/>
          </w:tblCellMar>
        </w:tblPrEx>
        <w:trPr>
          <w:trHeight w:val="400" w:hRule="atLeast"/>
          <w:jc w:val="center"/>
        </w:trPr>
        <w:tc>
          <w:tcPr>
            <w:tcW w:w="54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省（区）</w:t>
            </w:r>
          </w:p>
        </w:tc>
        <w:tc>
          <w:tcPr>
            <w:tcW w:w="522"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资源区</w:t>
            </w:r>
          </w:p>
        </w:tc>
        <w:tc>
          <w:tcPr>
            <w:tcW w:w="1589"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地区</w:t>
            </w:r>
          </w:p>
        </w:tc>
        <w:tc>
          <w:tcPr>
            <w:tcW w:w="835"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2021年实际利用小时数</w:t>
            </w:r>
          </w:p>
        </w:tc>
        <w:tc>
          <w:tcPr>
            <w:tcW w:w="81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2022年实际利用小时数</w:t>
            </w:r>
          </w:p>
        </w:tc>
        <w:tc>
          <w:tcPr>
            <w:tcW w:w="698"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实际利用小时数增加值</w:t>
            </w:r>
          </w:p>
        </w:tc>
      </w:tr>
      <w:tr>
        <w:tblPrEx>
          <w:tblCellMar>
            <w:top w:w="0" w:type="dxa"/>
            <w:left w:w="108" w:type="dxa"/>
            <w:bottom w:w="0" w:type="dxa"/>
            <w:right w:w="108" w:type="dxa"/>
          </w:tblCellMar>
        </w:tblPrEx>
        <w:trPr>
          <w:trHeight w:val="738" w:hRule="exact"/>
          <w:jc w:val="center"/>
        </w:trPr>
        <w:tc>
          <w:tcPr>
            <w:tcW w:w="54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内蒙古</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除赤峰市、通辽市、兴安盟、呼伦贝尔市以外其他地区</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2626</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2515</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-111</w:t>
            </w:r>
          </w:p>
        </w:tc>
      </w:tr>
      <w:tr>
        <w:tblPrEx>
          <w:tblCellMar>
            <w:top w:w="0" w:type="dxa"/>
            <w:left w:w="108" w:type="dxa"/>
            <w:bottom w:w="0" w:type="dxa"/>
            <w:right w:w="108" w:type="dxa"/>
          </w:tblCellMar>
        </w:tblPrEx>
        <w:trPr>
          <w:trHeight w:val="680" w:hRule="exact"/>
          <w:jc w:val="center"/>
        </w:trPr>
        <w:tc>
          <w:tcPr>
            <w:tcW w:w="546"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赤峰市、通辽市、兴安盟、呼伦贝尔市</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2407</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2563</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156</w:t>
            </w:r>
          </w:p>
        </w:tc>
      </w:tr>
      <w:tr>
        <w:tblPrEx>
          <w:tblCellMar>
            <w:top w:w="0" w:type="dxa"/>
            <w:left w:w="108" w:type="dxa"/>
            <w:bottom w:w="0" w:type="dxa"/>
            <w:right w:w="108" w:type="dxa"/>
          </w:tblCellMar>
        </w:tblPrEx>
        <w:trPr>
          <w:trHeight w:val="1028" w:hRule="exact"/>
          <w:jc w:val="center"/>
        </w:trPr>
        <w:tc>
          <w:tcPr>
            <w:tcW w:w="54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新疆</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乌鲁木齐市、伊犁哈萨克族自治州、克拉玛依市、石河子市</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2781</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2716</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-65</w:t>
            </w:r>
          </w:p>
        </w:tc>
      </w:tr>
      <w:tr>
        <w:tblPrEx>
          <w:tblCellMar>
            <w:top w:w="0" w:type="dxa"/>
            <w:left w:w="108" w:type="dxa"/>
            <w:bottom w:w="0" w:type="dxa"/>
            <w:right w:w="108" w:type="dxa"/>
          </w:tblCellMar>
        </w:tblPrEx>
        <w:trPr>
          <w:trHeight w:val="1127" w:hRule="exact"/>
          <w:jc w:val="center"/>
        </w:trPr>
        <w:tc>
          <w:tcPr>
            <w:tcW w:w="546"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III类</w:t>
            </w:r>
          </w:p>
        </w:tc>
        <w:tc>
          <w:tcPr>
            <w:tcW w:w="1589"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除乌鲁木齐市、伊犁哈萨克族自治州、克拉玛依市、石河子市以外其他地区</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2241</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2338</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97</w:t>
            </w:r>
          </w:p>
        </w:tc>
      </w:tr>
      <w:tr>
        <w:tblPrEx>
          <w:tblCellMar>
            <w:top w:w="0" w:type="dxa"/>
            <w:left w:w="108" w:type="dxa"/>
            <w:bottom w:w="0" w:type="dxa"/>
            <w:right w:w="108" w:type="dxa"/>
          </w:tblCellMar>
        </w:tblPrEx>
        <w:trPr>
          <w:trHeight w:val="680" w:hRule="exact"/>
          <w:jc w:val="center"/>
        </w:trPr>
        <w:tc>
          <w:tcPr>
            <w:tcW w:w="54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甘肃</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嘉峪关市、酒泉市</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2153</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1970</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-183</w:t>
            </w:r>
          </w:p>
        </w:tc>
      </w:tr>
      <w:tr>
        <w:tblPrEx>
          <w:tblCellMar>
            <w:top w:w="0" w:type="dxa"/>
            <w:left w:w="108" w:type="dxa"/>
            <w:bottom w:w="0" w:type="dxa"/>
            <w:right w:w="108" w:type="dxa"/>
          </w:tblCellMar>
        </w:tblPrEx>
        <w:trPr>
          <w:trHeight w:val="680" w:hRule="exact"/>
          <w:jc w:val="center"/>
        </w:trPr>
        <w:tc>
          <w:tcPr>
            <w:tcW w:w="546"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除嘉峪关市、酒泉市以外其他地区</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1861</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1578</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-283</w:t>
            </w:r>
          </w:p>
        </w:tc>
      </w:tr>
      <w:tr>
        <w:tblPrEx>
          <w:tblCellMar>
            <w:top w:w="0" w:type="dxa"/>
            <w:left w:w="108" w:type="dxa"/>
            <w:bottom w:w="0" w:type="dxa"/>
            <w:right w:w="108" w:type="dxa"/>
          </w:tblCellMar>
        </w:tblPrEx>
        <w:trPr>
          <w:trHeight w:val="680" w:hRule="exact"/>
          <w:jc w:val="center"/>
        </w:trPr>
        <w:tc>
          <w:tcPr>
            <w:tcW w:w="546"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宁夏</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宁夏</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2018</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1887</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-131</w:t>
            </w:r>
          </w:p>
        </w:tc>
      </w:tr>
      <w:tr>
        <w:tblPrEx>
          <w:tblCellMar>
            <w:top w:w="0" w:type="dxa"/>
            <w:left w:w="108" w:type="dxa"/>
            <w:bottom w:w="0" w:type="dxa"/>
            <w:right w:w="108" w:type="dxa"/>
          </w:tblCellMar>
        </w:tblPrEx>
        <w:trPr>
          <w:trHeight w:val="1074" w:hRule="exact"/>
          <w:jc w:val="center"/>
        </w:trPr>
        <w:tc>
          <w:tcPr>
            <w:tcW w:w="54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黑龙江</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鸡西市、双鸭山市、七台河市、绥化市、伊春市、大兴安岭地区</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2063</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2484</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421</w:t>
            </w:r>
          </w:p>
        </w:tc>
      </w:tr>
      <w:tr>
        <w:tblPrEx>
          <w:tblCellMar>
            <w:top w:w="0" w:type="dxa"/>
            <w:left w:w="108" w:type="dxa"/>
            <w:bottom w:w="0" w:type="dxa"/>
            <w:right w:w="108" w:type="dxa"/>
          </w:tblCellMar>
        </w:tblPrEx>
        <w:trPr>
          <w:trHeight w:val="680" w:hRule="exact"/>
          <w:jc w:val="center"/>
        </w:trPr>
        <w:tc>
          <w:tcPr>
            <w:tcW w:w="546"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IV类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黑龙江省其他地区</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2254</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2602</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348</w:t>
            </w:r>
          </w:p>
        </w:tc>
      </w:tr>
      <w:tr>
        <w:tblPrEx>
          <w:tblCellMar>
            <w:top w:w="0" w:type="dxa"/>
            <w:left w:w="108" w:type="dxa"/>
            <w:bottom w:w="0" w:type="dxa"/>
            <w:right w:w="108" w:type="dxa"/>
          </w:tblCellMar>
        </w:tblPrEx>
        <w:trPr>
          <w:trHeight w:val="680" w:hRule="exact"/>
          <w:jc w:val="center"/>
        </w:trPr>
        <w:tc>
          <w:tcPr>
            <w:tcW w:w="546" w:type="pct"/>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吉林</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III类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白城市、松原市</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2280</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2300</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20</w:t>
            </w:r>
          </w:p>
        </w:tc>
      </w:tr>
      <w:tr>
        <w:tblPrEx>
          <w:tblCellMar>
            <w:top w:w="0" w:type="dxa"/>
            <w:left w:w="108" w:type="dxa"/>
            <w:bottom w:w="0" w:type="dxa"/>
            <w:right w:w="108" w:type="dxa"/>
          </w:tblCellMar>
        </w:tblPrEx>
        <w:trPr>
          <w:trHeight w:val="680" w:hRule="exact"/>
          <w:jc w:val="center"/>
        </w:trPr>
        <w:tc>
          <w:tcPr>
            <w:tcW w:w="546"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IV类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吉林省其他地区</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2427</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2430</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3</w:t>
            </w:r>
          </w:p>
        </w:tc>
      </w:tr>
      <w:tr>
        <w:tblPrEx>
          <w:tblCellMar>
            <w:top w:w="0" w:type="dxa"/>
            <w:left w:w="108" w:type="dxa"/>
            <w:bottom w:w="0" w:type="dxa"/>
            <w:right w:w="108" w:type="dxa"/>
          </w:tblCellMar>
        </w:tblPrEx>
        <w:trPr>
          <w:trHeight w:val="680" w:hRule="exact"/>
          <w:jc w:val="center"/>
        </w:trPr>
        <w:tc>
          <w:tcPr>
            <w:tcW w:w="546"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辽宁</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IV类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辽宁</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2293</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2280</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w:t>
            </w:r>
          </w:p>
        </w:tc>
      </w:tr>
      <w:tr>
        <w:tblPrEx>
          <w:tblCellMar>
            <w:top w:w="0" w:type="dxa"/>
            <w:left w:w="108" w:type="dxa"/>
            <w:bottom w:w="0" w:type="dxa"/>
            <w:right w:w="108" w:type="dxa"/>
          </w:tblCellMar>
        </w:tblPrEx>
        <w:trPr>
          <w:trHeight w:val="680" w:hRule="exact"/>
          <w:jc w:val="center"/>
        </w:trPr>
        <w:tc>
          <w:tcPr>
            <w:tcW w:w="546"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河北</w:t>
            </w:r>
          </w:p>
        </w:tc>
        <w:tc>
          <w:tcPr>
            <w:tcW w:w="52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张家口市</w:t>
            </w:r>
          </w:p>
        </w:tc>
        <w:tc>
          <w:tcPr>
            <w:tcW w:w="83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1995</w:t>
            </w:r>
          </w:p>
        </w:tc>
        <w:tc>
          <w:tcPr>
            <w:tcW w:w="810"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2102</w:t>
            </w:r>
          </w:p>
        </w:tc>
        <w:tc>
          <w:tcPr>
            <w:tcW w:w="698"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107</w:t>
            </w:r>
          </w:p>
        </w:tc>
      </w:tr>
      <w:tr>
        <w:tblPrEx>
          <w:tblCellMar>
            <w:top w:w="0" w:type="dxa"/>
            <w:left w:w="108" w:type="dxa"/>
            <w:bottom w:w="0" w:type="dxa"/>
            <w:right w:w="108" w:type="dxa"/>
          </w:tblCellMar>
        </w:tblPrEx>
        <w:trPr>
          <w:trHeight w:val="680" w:hRule="exact"/>
          <w:jc w:val="center"/>
        </w:trPr>
        <w:tc>
          <w:tcPr>
            <w:tcW w:w="546"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山西</w:t>
            </w:r>
          </w:p>
        </w:tc>
        <w:tc>
          <w:tcPr>
            <w:tcW w:w="522"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IV类</w:t>
            </w:r>
          </w:p>
        </w:tc>
        <w:tc>
          <w:tcPr>
            <w:tcW w:w="1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忻州市、朔州市、大同市</w:t>
            </w:r>
          </w:p>
        </w:tc>
        <w:tc>
          <w:tcPr>
            <w:tcW w:w="83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2317</w:t>
            </w:r>
          </w:p>
        </w:tc>
        <w:tc>
          <w:tcPr>
            <w:tcW w:w="810"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2049</w:t>
            </w:r>
          </w:p>
        </w:tc>
        <w:tc>
          <w:tcPr>
            <w:tcW w:w="698"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-268</w:t>
            </w:r>
          </w:p>
        </w:tc>
      </w:tr>
    </w:tbl>
    <w:p>
      <w:pPr>
        <w:widowControl/>
        <w:spacing w:before="120" w:after="120" w:line="600" w:lineRule="exact"/>
        <w:jc w:val="center"/>
        <w:rPr>
          <w:rFonts w:ascii="Times New Roman" w:hAnsi="黑体" w:eastAsia="黑体"/>
          <w:color w:val="000000"/>
          <w:kern w:val="0"/>
          <w:sz w:val="28"/>
          <w:szCs w:val="20"/>
        </w:rPr>
      </w:pPr>
    </w:p>
    <w:p>
      <w:pPr>
        <w:widowControl/>
        <w:spacing w:before="120" w:after="120" w:line="600" w:lineRule="exact"/>
        <w:jc w:val="center"/>
        <w:rPr>
          <w:rFonts w:ascii="Times New Roman" w:hAnsi="黑体" w:eastAsia="黑体"/>
          <w:color w:val="000000"/>
          <w:kern w:val="0"/>
          <w:sz w:val="28"/>
          <w:szCs w:val="20"/>
        </w:rPr>
      </w:pPr>
      <w:r>
        <w:rPr>
          <w:rFonts w:ascii="Times New Roman" w:hAnsi="黑体" w:eastAsia="黑体"/>
          <w:color w:val="000000"/>
          <w:kern w:val="0"/>
          <w:sz w:val="28"/>
          <w:szCs w:val="20"/>
        </w:rPr>
        <w:t>表</w:t>
      </w:r>
      <w:r>
        <w:rPr>
          <w:rFonts w:hint="eastAsia" w:ascii="Times New Roman" w:hAnsi="黑体" w:eastAsia="黑体"/>
          <w:color w:val="000000"/>
          <w:kern w:val="0"/>
          <w:sz w:val="28"/>
          <w:szCs w:val="20"/>
        </w:rPr>
        <w:t>4</w:t>
      </w:r>
      <w:r>
        <w:rPr>
          <w:rFonts w:ascii="Times New Roman" w:hAnsi="黑体" w:eastAsia="黑体"/>
          <w:color w:val="000000"/>
          <w:kern w:val="0"/>
          <w:sz w:val="28"/>
          <w:szCs w:val="20"/>
        </w:rPr>
        <w:t xml:space="preserve">  </w:t>
      </w:r>
      <w:r>
        <w:rPr>
          <w:rFonts w:hint="eastAsia" w:ascii="Times New Roman" w:hAnsi="黑体" w:eastAsia="黑体"/>
          <w:color w:val="000000"/>
          <w:kern w:val="0"/>
          <w:sz w:val="28"/>
          <w:szCs w:val="20"/>
        </w:rPr>
        <w:t>2022</w:t>
      </w:r>
      <w:r>
        <w:rPr>
          <w:rFonts w:ascii="Times New Roman" w:hAnsi="黑体" w:eastAsia="黑体"/>
          <w:color w:val="000000"/>
          <w:kern w:val="0"/>
          <w:sz w:val="28"/>
          <w:szCs w:val="20"/>
        </w:rPr>
        <w:t>年</w:t>
      </w:r>
      <w:r>
        <w:rPr>
          <w:rFonts w:hint="eastAsia" w:ascii="Times New Roman" w:hAnsi="黑体" w:eastAsia="黑体"/>
          <w:color w:val="000000"/>
          <w:kern w:val="0"/>
          <w:sz w:val="28"/>
          <w:szCs w:val="20"/>
        </w:rPr>
        <w:t>全国光伏重点地区年利用小时数情况</w:t>
      </w:r>
    </w:p>
    <w:tbl>
      <w:tblPr>
        <w:tblStyle w:val="4"/>
        <w:tblW w:w="4985" w:type="pct"/>
        <w:jc w:val="center"/>
        <w:tblLayout w:type="fixed"/>
        <w:tblCellMar>
          <w:top w:w="0" w:type="dxa"/>
          <w:left w:w="108" w:type="dxa"/>
          <w:bottom w:w="0" w:type="dxa"/>
          <w:right w:w="108" w:type="dxa"/>
        </w:tblCellMar>
      </w:tblPr>
      <w:tblGrid>
        <w:gridCol w:w="961"/>
        <w:gridCol w:w="850"/>
        <w:gridCol w:w="2699"/>
        <w:gridCol w:w="1411"/>
        <w:gridCol w:w="1399"/>
        <w:gridCol w:w="1182"/>
      </w:tblGrid>
      <w:tr>
        <w:tblPrEx>
          <w:tblCellMar>
            <w:top w:w="0" w:type="dxa"/>
            <w:left w:w="108" w:type="dxa"/>
            <w:bottom w:w="0" w:type="dxa"/>
            <w:right w:w="108" w:type="dxa"/>
          </w:tblCellMar>
        </w:tblPrEx>
        <w:trPr>
          <w:trHeight w:val="753" w:hRule="atLeast"/>
          <w:tblHeader/>
          <w:jc w:val="center"/>
        </w:trPr>
        <w:tc>
          <w:tcPr>
            <w:tcW w:w="56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省（区）</w:t>
            </w:r>
          </w:p>
        </w:tc>
        <w:tc>
          <w:tcPr>
            <w:tcW w:w="500"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资源区</w:t>
            </w:r>
          </w:p>
        </w:tc>
        <w:tc>
          <w:tcPr>
            <w:tcW w:w="1587"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地区</w:t>
            </w:r>
          </w:p>
        </w:tc>
        <w:tc>
          <w:tcPr>
            <w:tcW w:w="830"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2021年实际利用小时数</w:t>
            </w:r>
          </w:p>
        </w:tc>
        <w:tc>
          <w:tcPr>
            <w:tcW w:w="823"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2022年实际利用小时数</w:t>
            </w:r>
          </w:p>
        </w:tc>
        <w:tc>
          <w:tcPr>
            <w:tcW w:w="696" w:type="pc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实际利用小时数增加值</w:t>
            </w:r>
          </w:p>
        </w:tc>
      </w:tr>
      <w:tr>
        <w:tblPrEx>
          <w:tblCellMar>
            <w:top w:w="0" w:type="dxa"/>
            <w:left w:w="108" w:type="dxa"/>
            <w:bottom w:w="0" w:type="dxa"/>
            <w:right w:w="108" w:type="dxa"/>
          </w:tblCellMar>
        </w:tblPrEx>
        <w:trPr>
          <w:trHeight w:val="864" w:hRule="atLeast"/>
          <w:jc w:val="center"/>
        </w:trPr>
        <w:tc>
          <w:tcPr>
            <w:tcW w:w="565" w:type="pct"/>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内蒙古</w:t>
            </w:r>
          </w:p>
        </w:tc>
        <w:tc>
          <w:tcPr>
            <w:tcW w:w="50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7"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除赤峰市、通辽市、兴安盟、呼伦贝尔市以外其他地区</w:t>
            </w:r>
          </w:p>
        </w:tc>
        <w:tc>
          <w:tcPr>
            <w:tcW w:w="83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1568</w:t>
            </w:r>
          </w:p>
        </w:tc>
        <w:tc>
          <w:tcPr>
            <w:tcW w:w="82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1616</w:t>
            </w:r>
          </w:p>
        </w:tc>
        <w:tc>
          <w:tcPr>
            <w:tcW w:w="696"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48</w:t>
            </w:r>
          </w:p>
        </w:tc>
      </w:tr>
      <w:tr>
        <w:tblPrEx>
          <w:tblCellMar>
            <w:top w:w="0" w:type="dxa"/>
            <w:left w:w="108" w:type="dxa"/>
            <w:bottom w:w="0" w:type="dxa"/>
            <w:right w:w="108" w:type="dxa"/>
          </w:tblCellMar>
        </w:tblPrEx>
        <w:trPr>
          <w:trHeight w:val="848" w:hRule="atLeast"/>
          <w:jc w:val="center"/>
        </w:trPr>
        <w:tc>
          <w:tcPr>
            <w:tcW w:w="565" w:type="pct"/>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kern w:val="0"/>
                <w:szCs w:val="21"/>
              </w:rPr>
            </w:pPr>
          </w:p>
        </w:tc>
        <w:tc>
          <w:tcPr>
            <w:tcW w:w="50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赤峰市、通辽市、兴安盟、呼伦贝尔市</w:t>
            </w:r>
          </w:p>
        </w:tc>
        <w:tc>
          <w:tcPr>
            <w:tcW w:w="83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1562</w:t>
            </w:r>
          </w:p>
        </w:tc>
        <w:tc>
          <w:tcPr>
            <w:tcW w:w="823"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1608</w:t>
            </w:r>
          </w:p>
        </w:tc>
        <w:tc>
          <w:tcPr>
            <w:tcW w:w="696" w:type="pct"/>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46</w:t>
            </w:r>
          </w:p>
        </w:tc>
      </w:tr>
      <w:tr>
        <w:tblPrEx>
          <w:tblCellMar>
            <w:top w:w="0" w:type="dxa"/>
            <w:left w:w="108" w:type="dxa"/>
            <w:bottom w:w="0" w:type="dxa"/>
            <w:right w:w="108" w:type="dxa"/>
          </w:tblCellMar>
        </w:tblPrEx>
        <w:trPr>
          <w:trHeight w:val="846" w:hRule="atLeast"/>
          <w:jc w:val="center"/>
        </w:trPr>
        <w:tc>
          <w:tcPr>
            <w:tcW w:w="565"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新疆</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哈密、塔城、阿勒泰、</w:t>
            </w:r>
          </w:p>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克拉玛依</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1597</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1526</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-71</w:t>
            </w:r>
          </w:p>
        </w:tc>
      </w:tr>
      <w:tr>
        <w:tblPrEx>
          <w:tblCellMar>
            <w:top w:w="0" w:type="dxa"/>
            <w:left w:w="108" w:type="dxa"/>
            <w:bottom w:w="0" w:type="dxa"/>
            <w:right w:w="108" w:type="dxa"/>
          </w:tblCellMar>
        </w:tblPrEx>
        <w:trPr>
          <w:trHeight w:val="680" w:hRule="atLeast"/>
          <w:jc w:val="center"/>
        </w:trPr>
        <w:tc>
          <w:tcPr>
            <w:tcW w:w="565"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color w:val="000000"/>
                <w:kern w:val="0"/>
                <w:szCs w:val="21"/>
              </w:rPr>
            </w:pP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除I类外其他地区</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1455</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1364</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-91</w:t>
            </w:r>
          </w:p>
        </w:tc>
      </w:tr>
      <w:tr>
        <w:tblPrEx>
          <w:tblCellMar>
            <w:top w:w="0" w:type="dxa"/>
            <w:left w:w="108" w:type="dxa"/>
            <w:bottom w:w="0" w:type="dxa"/>
            <w:right w:w="108" w:type="dxa"/>
          </w:tblCellMar>
        </w:tblPrEx>
        <w:trPr>
          <w:trHeight w:val="880" w:hRule="atLeast"/>
          <w:jc w:val="center"/>
        </w:trPr>
        <w:tc>
          <w:tcPr>
            <w:tcW w:w="565"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甘肃</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嘉峪关、武威、张掖、酒泉、敦煌、金昌</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1562</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1514</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-48</w:t>
            </w:r>
          </w:p>
        </w:tc>
      </w:tr>
      <w:tr>
        <w:tblPrEx>
          <w:tblCellMar>
            <w:top w:w="0" w:type="dxa"/>
            <w:left w:w="108" w:type="dxa"/>
            <w:bottom w:w="0" w:type="dxa"/>
            <w:right w:w="108" w:type="dxa"/>
          </w:tblCellMar>
        </w:tblPrEx>
        <w:trPr>
          <w:trHeight w:val="680" w:hRule="atLeast"/>
          <w:jc w:val="center"/>
        </w:trPr>
        <w:tc>
          <w:tcPr>
            <w:tcW w:w="565"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color w:val="000000"/>
                <w:kern w:val="0"/>
                <w:szCs w:val="21"/>
              </w:rPr>
            </w:pP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除I类外其他地区</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1389</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1393</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4</w:t>
            </w:r>
          </w:p>
        </w:tc>
      </w:tr>
      <w:tr>
        <w:tblPrEx>
          <w:tblCellMar>
            <w:top w:w="0" w:type="dxa"/>
            <w:left w:w="108" w:type="dxa"/>
            <w:bottom w:w="0" w:type="dxa"/>
            <w:right w:w="108" w:type="dxa"/>
          </w:tblCellMar>
        </w:tblPrEx>
        <w:trPr>
          <w:trHeight w:val="680" w:hRule="atLeast"/>
          <w:jc w:val="center"/>
        </w:trPr>
        <w:tc>
          <w:tcPr>
            <w:tcW w:w="565"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青海</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海西</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1474</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1430</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-44</w:t>
            </w:r>
          </w:p>
        </w:tc>
      </w:tr>
      <w:tr>
        <w:tblPrEx>
          <w:tblCellMar>
            <w:top w:w="0" w:type="dxa"/>
            <w:left w:w="108" w:type="dxa"/>
            <w:bottom w:w="0" w:type="dxa"/>
            <w:right w:w="108" w:type="dxa"/>
          </w:tblCellMar>
        </w:tblPrEx>
        <w:trPr>
          <w:trHeight w:val="680" w:hRule="atLeast"/>
          <w:jc w:val="center"/>
        </w:trPr>
        <w:tc>
          <w:tcPr>
            <w:tcW w:w="565"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宋体" w:cs="Times New Roman"/>
                <w:color w:val="000000"/>
                <w:kern w:val="0"/>
                <w:szCs w:val="21"/>
              </w:rPr>
            </w:pP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除I类外其他地区</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1248</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1538</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290</w:t>
            </w:r>
          </w:p>
        </w:tc>
      </w:tr>
      <w:tr>
        <w:tblPrEx>
          <w:tblCellMar>
            <w:top w:w="0" w:type="dxa"/>
            <w:left w:w="108" w:type="dxa"/>
            <w:bottom w:w="0" w:type="dxa"/>
            <w:right w:w="108" w:type="dxa"/>
          </w:tblCellMar>
        </w:tblPrEx>
        <w:trPr>
          <w:trHeight w:val="680"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宁夏</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宁夏</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1471</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1539</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68</w:t>
            </w:r>
          </w:p>
        </w:tc>
      </w:tr>
      <w:tr>
        <w:tblPrEx>
          <w:tblCellMar>
            <w:top w:w="0" w:type="dxa"/>
            <w:left w:w="108" w:type="dxa"/>
            <w:bottom w:w="0" w:type="dxa"/>
            <w:right w:w="108" w:type="dxa"/>
          </w:tblCellMar>
        </w:tblPrEx>
        <w:trPr>
          <w:trHeight w:val="680"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陕西</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榆林、延安</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1455</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1421</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-34</w:t>
            </w:r>
          </w:p>
        </w:tc>
      </w:tr>
      <w:tr>
        <w:tblPrEx>
          <w:tblCellMar>
            <w:top w:w="0" w:type="dxa"/>
            <w:left w:w="108" w:type="dxa"/>
            <w:bottom w:w="0" w:type="dxa"/>
            <w:right w:w="108" w:type="dxa"/>
          </w:tblCellMar>
        </w:tblPrEx>
        <w:trPr>
          <w:trHeight w:val="680"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黑龙江</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黑龙江</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1503</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1644</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141</w:t>
            </w:r>
          </w:p>
        </w:tc>
      </w:tr>
      <w:tr>
        <w:tblPrEx>
          <w:tblCellMar>
            <w:top w:w="0" w:type="dxa"/>
            <w:left w:w="108" w:type="dxa"/>
            <w:bottom w:w="0" w:type="dxa"/>
            <w:right w:w="108" w:type="dxa"/>
          </w:tblCellMar>
        </w:tblPrEx>
        <w:trPr>
          <w:trHeight w:val="680"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吉林</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吉林</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1537</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1588</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51</w:t>
            </w:r>
          </w:p>
        </w:tc>
      </w:tr>
      <w:tr>
        <w:tblPrEx>
          <w:tblCellMar>
            <w:top w:w="0" w:type="dxa"/>
            <w:left w:w="108" w:type="dxa"/>
            <w:bottom w:w="0" w:type="dxa"/>
            <w:right w:w="108" w:type="dxa"/>
          </w:tblCellMar>
        </w:tblPrEx>
        <w:trPr>
          <w:trHeight w:val="680"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辽宁</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辽宁</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1327</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1459</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132</w:t>
            </w:r>
          </w:p>
        </w:tc>
      </w:tr>
      <w:tr>
        <w:tblPrEx>
          <w:tblCellMar>
            <w:top w:w="0" w:type="dxa"/>
            <w:left w:w="108" w:type="dxa"/>
            <w:bottom w:w="0" w:type="dxa"/>
            <w:right w:w="108" w:type="dxa"/>
          </w:tblCellMar>
        </w:tblPrEx>
        <w:trPr>
          <w:trHeight w:val="856"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河北</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承德、张家口、唐山、</w:t>
            </w:r>
          </w:p>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秦皇岛</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1343</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1501</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158</w:t>
            </w:r>
          </w:p>
        </w:tc>
      </w:tr>
      <w:tr>
        <w:tblPrEx>
          <w:tblCellMar>
            <w:top w:w="0" w:type="dxa"/>
            <w:left w:w="108" w:type="dxa"/>
            <w:bottom w:w="0" w:type="dxa"/>
            <w:right w:w="108" w:type="dxa"/>
          </w:tblCellMar>
        </w:tblPrEx>
        <w:trPr>
          <w:trHeight w:val="680" w:hRule="atLeast"/>
          <w:jc w:val="center"/>
        </w:trPr>
        <w:tc>
          <w:tcPr>
            <w:tcW w:w="56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山西</w:t>
            </w:r>
          </w:p>
        </w:tc>
        <w:tc>
          <w:tcPr>
            <w:tcW w:w="50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II类</w:t>
            </w:r>
          </w:p>
        </w:tc>
        <w:tc>
          <w:tcPr>
            <w:tcW w:w="158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忻州、朔州、大同</w:t>
            </w:r>
          </w:p>
        </w:tc>
        <w:tc>
          <w:tcPr>
            <w:tcW w:w="83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1424</w:t>
            </w:r>
          </w:p>
        </w:tc>
        <w:tc>
          <w:tcPr>
            <w:tcW w:w="823"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1520</w:t>
            </w:r>
          </w:p>
        </w:tc>
        <w:tc>
          <w:tcPr>
            <w:tcW w:w="696" w:type="pct"/>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rPr>
              <w:t>96</w:t>
            </w:r>
          </w:p>
        </w:tc>
      </w:tr>
    </w:tbl>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sectPr>
          <w:pgSz w:w="11906" w:h="16838"/>
          <w:pgMar w:top="1440" w:right="1797" w:bottom="1440" w:left="1797" w:header="851" w:footer="992" w:gutter="0"/>
          <w:pgNumType w:fmt="decimal"/>
          <w:cols w:space="720" w:num="1"/>
          <w:docGrid w:linePitch="312" w:charSpace="0"/>
        </w:sectPr>
      </w:pPr>
    </w:p>
    <w:p>
      <w:pPr>
        <w:pStyle w:val="2"/>
      </w:pPr>
      <w:r>
        <w:rPr>
          <w:rFonts w:hint="eastAsia"/>
        </w:rPr>
        <w:t>四</w:t>
      </w:r>
      <w:r>
        <w:t>、</w:t>
      </w:r>
      <w:r>
        <w:rPr>
          <w:rFonts w:hint="eastAsia"/>
        </w:rPr>
        <w:t>全国</w:t>
      </w:r>
      <w:r>
        <w:t>清洁能源消纳</w:t>
      </w:r>
      <w:r>
        <w:rPr>
          <w:rFonts w:hint="eastAsia"/>
        </w:rPr>
        <w:t>利用</w:t>
      </w:r>
      <w:r>
        <w:t>情况</w:t>
      </w:r>
    </w:p>
    <w:p>
      <w:pPr>
        <w:spacing w:line="6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2022年，全国及重点省份清洁能源消纳利用情况良好。　2022年，全国风电平均利用率96.8%，与上年基本持平；青海、新疆和蒙西风电利用率同比显著提升，青海风电利用率92.7%、新疆风电利用率95.4%、蒙西风电利用率92.9%，同比分别提升3.4、2.7、1.8个百分点。2022年，全国光伏发电利用率98.3%，同比提升0.3个百分点。青海光伏消纳水平显著提升，光伏利用率同比提升4.9个百分点。全国主要流域水能利用率约</w:t>
      </w:r>
      <w:r>
        <w:rPr>
          <w:rFonts w:ascii="Times New Roman" w:hAnsi="Times New Roman" w:eastAsia="方正仿宋_GBK"/>
          <w:sz w:val="30"/>
          <w:szCs w:val="30"/>
        </w:rPr>
        <w:t>98.7%</w:t>
      </w:r>
      <w:r>
        <w:rPr>
          <w:rFonts w:hint="eastAsia" w:ascii="Times New Roman" w:hAnsi="Times New Roman" w:eastAsia="方正仿宋_GBK"/>
          <w:sz w:val="30"/>
          <w:szCs w:val="30"/>
        </w:rPr>
        <w:t>，同比提高</w:t>
      </w:r>
      <w:r>
        <w:rPr>
          <w:rFonts w:ascii="Times New Roman" w:hAnsi="Times New Roman" w:eastAsia="方正仿宋_GBK"/>
          <w:sz w:val="30"/>
          <w:szCs w:val="30"/>
        </w:rPr>
        <w:t>0.8</w:t>
      </w:r>
      <w:r>
        <w:rPr>
          <w:rFonts w:hint="eastAsia" w:ascii="Times New Roman" w:hAnsi="Times New Roman" w:eastAsia="方正仿宋_GBK"/>
          <w:sz w:val="30"/>
          <w:szCs w:val="30"/>
        </w:rPr>
        <w:t>个百分点。</w:t>
      </w:r>
    </w:p>
    <w:p>
      <w:pPr>
        <w:pStyle w:val="6"/>
        <w:spacing w:before="120"/>
        <w:rPr>
          <w:rFonts w:hAnsi="黑体" w:eastAsia="黑体"/>
        </w:rPr>
      </w:pPr>
      <w:r>
        <w:rPr>
          <w:rFonts w:hAnsi="黑体" w:eastAsia="黑体"/>
        </w:rPr>
        <w:t>表</w:t>
      </w:r>
      <w:r>
        <w:rPr>
          <w:rFonts w:hint="eastAsia" w:hAnsi="黑体" w:eastAsia="黑体"/>
        </w:rPr>
        <w:t>5</w:t>
      </w:r>
      <w:r>
        <w:rPr>
          <w:rFonts w:hAnsi="黑体" w:eastAsia="黑体"/>
        </w:rPr>
        <w:t xml:space="preserve">  </w:t>
      </w:r>
      <w:r>
        <w:rPr>
          <w:rFonts w:hint="eastAsia" w:hAnsi="黑体" w:eastAsia="黑体"/>
        </w:rPr>
        <w:t>2022</w:t>
      </w:r>
      <w:r>
        <w:rPr>
          <w:rFonts w:hAnsi="黑体" w:eastAsia="黑体"/>
        </w:rPr>
        <w:t>年</w:t>
      </w:r>
      <w:r>
        <w:rPr>
          <w:rFonts w:hint="eastAsia" w:hAnsi="黑体" w:eastAsia="黑体"/>
        </w:rPr>
        <w:t>全国风电并网消纳</w:t>
      </w:r>
      <w:r>
        <w:rPr>
          <w:rFonts w:hAnsi="黑体" w:eastAsia="黑体"/>
        </w:rPr>
        <w:t>情况</w:t>
      </w:r>
    </w:p>
    <w:tbl>
      <w:tblPr>
        <w:tblStyle w:val="4"/>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33"/>
        <w:gridCol w:w="3391"/>
        <w:gridCol w:w="3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trPr>
        <w:tc>
          <w:tcPr>
            <w:tcW w:w="1018" w:type="pct"/>
            <w:noWrap/>
            <w:vAlign w:val="center"/>
          </w:tcPr>
          <w:p>
            <w:pPr>
              <w:widowControl/>
              <w:jc w:val="center"/>
              <w:rPr>
                <w:rFonts w:ascii="Times New Roman" w:hAnsi="Times New Roman"/>
                <w:color w:val="000000"/>
                <w:kern w:val="0"/>
                <w:sz w:val="22"/>
              </w:rPr>
            </w:pPr>
            <w:r>
              <w:rPr>
                <w:rFonts w:ascii="Times New Roman" w:hAnsi="Times New Roman"/>
                <w:color w:val="000000"/>
                <w:kern w:val="0"/>
                <w:sz w:val="22"/>
              </w:rPr>
              <w:t>　</w:t>
            </w:r>
          </w:p>
        </w:tc>
        <w:tc>
          <w:tcPr>
            <w:tcW w:w="1990" w:type="pct"/>
            <w:noWrap/>
            <w:vAlign w:val="center"/>
          </w:tcPr>
          <w:p>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2021年实际利用率</w:t>
            </w:r>
          </w:p>
        </w:tc>
        <w:tc>
          <w:tcPr>
            <w:tcW w:w="1990" w:type="pct"/>
            <w:noWrap/>
            <w:vAlign w:val="center"/>
          </w:tcPr>
          <w:p>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2022年实际利用率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全国</w:t>
            </w:r>
          </w:p>
        </w:tc>
        <w:tc>
          <w:tcPr>
            <w:tcW w:w="1990" w:type="pct"/>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96.9%</w:t>
            </w:r>
          </w:p>
        </w:tc>
        <w:tc>
          <w:tcPr>
            <w:tcW w:w="3395" w:type="dxa"/>
            <w:noWrap/>
            <w:vAlign w:val="bottom"/>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lang w:bidi="ar"/>
              </w:rPr>
              <w:t>96.8%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北京</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天津</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95.4%</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山西</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97.5%</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山东</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98.5%</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97.9%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蒙西</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91.1%</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蒙东</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97.6%</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辽宁</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吉林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97.1%</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黑龙江</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98.1%</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上海</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江苏</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浙江</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安徽</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福建</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江西</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99.9%</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98.3%</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重庆</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四川</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陕西</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97.7%</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甘肃</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95.9%</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青海</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89.3%</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宁夏</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97.6%</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新疆</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92.7%</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西藏</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广东</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广西</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海南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100.0%</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贵州</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99.5%</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18"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云南</w:t>
            </w:r>
          </w:p>
        </w:tc>
        <w:tc>
          <w:tcPr>
            <w:tcW w:w="199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99.9%</w:t>
            </w:r>
          </w:p>
        </w:tc>
        <w:tc>
          <w:tcPr>
            <w:tcW w:w="3395" w:type="dxa"/>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99.9%</w:t>
            </w:r>
          </w:p>
        </w:tc>
      </w:tr>
    </w:tbl>
    <w:p>
      <w:pPr>
        <w:pStyle w:val="6"/>
        <w:spacing w:before="120"/>
        <w:rPr>
          <w:rFonts w:hAnsi="黑体" w:eastAsia="黑体"/>
        </w:rPr>
      </w:pPr>
      <w:r>
        <w:rPr>
          <w:rFonts w:hAnsi="黑体" w:eastAsia="黑体"/>
        </w:rPr>
        <w:t xml:space="preserve">表6  </w:t>
      </w:r>
      <w:r>
        <w:rPr>
          <w:rFonts w:hint="eastAsia" w:hAnsi="黑体" w:eastAsia="黑体"/>
        </w:rPr>
        <w:t>2022</w:t>
      </w:r>
      <w:r>
        <w:rPr>
          <w:rFonts w:hAnsi="黑体" w:eastAsia="黑体"/>
        </w:rPr>
        <w:t>年</w:t>
      </w:r>
      <w:r>
        <w:rPr>
          <w:rFonts w:hint="eastAsia" w:hAnsi="黑体" w:eastAsia="黑体"/>
        </w:rPr>
        <w:t>全国光伏并网消纳</w:t>
      </w:r>
      <w:r>
        <w:rPr>
          <w:rFonts w:hAnsi="黑体" w:eastAsia="黑体"/>
        </w:rPr>
        <w:t>情况</w:t>
      </w:r>
    </w:p>
    <w:tbl>
      <w:tblPr>
        <w:tblStyle w:val="4"/>
        <w:tblW w:w="499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36"/>
        <w:gridCol w:w="3387"/>
        <w:gridCol w:w="33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trPr>
        <w:tc>
          <w:tcPr>
            <w:tcW w:w="1020" w:type="pct"/>
            <w:noWrap/>
            <w:vAlign w:val="center"/>
          </w:tcPr>
          <w:p>
            <w:pPr>
              <w:widowControl/>
              <w:jc w:val="center"/>
              <w:rPr>
                <w:rFonts w:ascii="Times New Roman" w:hAnsi="Times New Roman"/>
                <w:color w:val="000000"/>
                <w:kern w:val="0"/>
                <w:sz w:val="22"/>
              </w:rPr>
            </w:pPr>
            <w:r>
              <w:rPr>
                <w:rFonts w:ascii="Times New Roman" w:hAnsi="Times New Roman"/>
                <w:color w:val="000000"/>
                <w:kern w:val="0"/>
                <w:sz w:val="22"/>
              </w:rPr>
              <w:t>　</w:t>
            </w:r>
          </w:p>
        </w:tc>
        <w:tc>
          <w:tcPr>
            <w:tcW w:w="1989" w:type="pct"/>
            <w:noWrap/>
            <w:vAlign w:val="center"/>
          </w:tcPr>
          <w:p>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2021年实际利用率</w:t>
            </w:r>
          </w:p>
        </w:tc>
        <w:tc>
          <w:tcPr>
            <w:tcW w:w="1990" w:type="pct"/>
            <w:noWrap/>
            <w:vAlign w:val="center"/>
          </w:tcPr>
          <w:p>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2022年实际利用率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全国</w:t>
            </w:r>
          </w:p>
        </w:tc>
        <w:tc>
          <w:tcPr>
            <w:tcW w:w="1989" w:type="pct"/>
            <w:noWrap/>
            <w:vAlign w:val="center"/>
          </w:tcPr>
          <w:p>
            <w:pPr>
              <w:widowControl/>
              <w:jc w:val="center"/>
              <w:rPr>
                <w:rFonts w:ascii="Times New Roman" w:hAnsi="Times New Roman" w:cs="宋体"/>
                <w:b/>
                <w:color w:val="000000"/>
                <w:kern w:val="0"/>
                <w:szCs w:val="21"/>
              </w:rPr>
            </w:pPr>
            <w:r>
              <w:rPr>
                <w:rFonts w:hint="eastAsia" w:ascii="Times New Roman" w:hAnsi="Times New Roman"/>
                <w:b/>
                <w:color w:val="000000"/>
                <w:szCs w:val="21"/>
              </w:rPr>
              <w:t>98.0%</w:t>
            </w:r>
          </w:p>
        </w:tc>
        <w:tc>
          <w:tcPr>
            <w:tcW w:w="1990" w:type="pct"/>
            <w:noWrap/>
            <w:vAlign w:val="bottom"/>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lang w:bidi="ar"/>
              </w:rPr>
              <w:t>98.3%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北京</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天津</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99.9%</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98.2%</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山西</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99.1%</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山东</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99.1%</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蒙西</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96.5%</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蒙东</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99.4%</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辽宁</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吉林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98.9%</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黑龙江</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上海</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江苏</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浙江</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安徽</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福建</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江西</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河南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99.9%</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湖南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重庆</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四川</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陕西</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97.8%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甘肃</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98.5%</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98.2%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青海</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86.2%</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宁夏</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97.5%</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新疆</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98.3%</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97.2%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西藏</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80.2%</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广东</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广西</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海南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100.0%</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贵州</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99.6%</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20" w:type="pct"/>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云南</w:t>
            </w:r>
          </w:p>
        </w:tc>
        <w:tc>
          <w:tcPr>
            <w:tcW w:w="1989" w:type="pct"/>
            <w:noWrap/>
            <w:vAlign w:val="center"/>
          </w:tcPr>
          <w:p>
            <w:pPr>
              <w:widowControl/>
              <w:jc w:val="center"/>
              <w:rPr>
                <w:rFonts w:ascii="Times New Roman" w:hAnsi="Times New Roman" w:cs="宋体"/>
                <w:color w:val="000000"/>
                <w:kern w:val="0"/>
                <w:szCs w:val="21"/>
              </w:rPr>
            </w:pPr>
            <w:r>
              <w:rPr>
                <w:rFonts w:hint="eastAsia" w:ascii="Times New Roman" w:hAnsi="Times New Roman"/>
                <w:color w:val="000000"/>
                <w:szCs w:val="21"/>
              </w:rPr>
              <w:t>99.8%</w:t>
            </w:r>
          </w:p>
        </w:tc>
        <w:tc>
          <w:tcPr>
            <w:tcW w:w="1990" w:type="pct"/>
            <w:noWrap/>
            <w:vAlign w:val="bottom"/>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lang w:bidi="ar"/>
              </w:rPr>
              <w:t>99.5%</w:t>
            </w:r>
          </w:p>
        </w:tc>
      </w:tr>
    </w:tbl>
    <w:p>
      <w:pPr>
        <w:pStyle w:val="6"/>
        <w:keepNext w:val="0"/>
        <w:keepLines w:val="0"/>
        <w:pageBreakBefore w:val="0"/>
        <w:widowControl/>
        <w:kinsoku/>
        <w:wordWrap/>
        <w:overflowPunct/>
        <w:topLinePunct w:val="0"/>
        <w:autoSpaceDE/>
        <w:autoSpaceDN/>
        <w:bidi w:val="0"/>
        <w:adjustRightInd/>
        <w:snapToGrid/>
        <w:spacing w:before="120"/>
        <w:textAlignment w:val="auto"/>
        <w:rPr>
          <w:rFonts w:hAnsi="黑体" w:eastAsia="黑体"/>
        </w:rPr>
      </w:pPr>
      <w:r>
        <w:rPr>
          <w:rFonts w:hAnsi="黑体" w:eastAsia="黑体"/>
        </w:rPr>
        <w:t xml:space="preserve">表7  </w:t>
      </w:r>
      <w:r>
        <w:rPr>
          <w:rFonts w:hint="eastAsia" w:hAnsi="黑体" w:eastAsia="黑体"/>
        </w:rPr>
        <w:t>2022</w:t>
      </w:r>
      <w:r>
        <w:rPr>
          <w:rFonts w:hAnsi="黑体" w:eastAsia="黑体"/>
        </w:rPr>
        <w:t>年</w:t>
      </w:r>
      <w:r>
        <w:rPr>
          <w:rFonts w:hint="eastAsia" w:hAnsi="黑体" w:eastAsia="黑体"/>
        </w:rPr>
        <w:t>全国主要流域水电利用情况</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76"/>
        <w:gridCol w:w="3373"/>
        <w:gridCol w:w="33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042" w:type="pct"/>
            <w:noWrap w:val="0"/>
            <w:vAlign w:val="center"/>
          </w:tcPr>
          <w:p>
            <w:pPr>
              <w:widowControl/>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主要流域</w:t>
            </w:r>
          </w:p>
        </w:tc>
        <w:tc>
          <w:tcPr>
            <w:tcW w:w="1979" w:type="pct"/>
            <w:noWrap/>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2021年有效水能利用率</w:t>
            </w:r>
          </w:p>
        </w:tc>
        <w:tc>
          <w:tcPr>
            <w:tcW w:w="1979" w:type="pct"/>
            <w:noWrap/>
            <w:vAlign w:val="center"/>
          </w:tcPr>
          <w:p>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2022年有效水能利用率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金沙江</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99.99%</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99.99%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雅砻江</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96.96%</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98.15%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大渡河</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92.76%</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94.94%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乌江</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99.75%</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99.16%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长江干流上游</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99.97%</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黄河干流上游</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99.71%</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99.85%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南盘江-红水河</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99.61%</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99.51%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042" w:type="pct"/>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澜沧江</w:t>
            </w:r>
          </w:p>
        </w:tc>
        <w:tc>
          <w:tcPr>
            <w:tcW w:w="1979" w:type="pct"/>
            <w:noWrap/>
            <w:vAlign w:val="center"/>
          </w:tcPr>
          <w:p>
            <w:pPr>
              <w:widowControl/>
              <w:jc w:val="center"/>
              <w:rPr>
                <w:rFonts w:ascii="Times New Roman" w:hAnsi="Times New Roman"/>
                <w:color w:val="000000"/>
                <w:kern w:val="0"/>
                <w:szCs w:val="21"/>
              </w:rPr>
            </w:pPr>
            <w:r>
              <w:rPr>
                <w:rFonts w:ascii="Times New Roman" w:hAnsi="Times New Roman"/>
                <w:color w:val="000000"/>
                <w:szCs w:val="21"/>
              </w:rPr>
              <w:t>99.95%</w:t>
            </w:r>
          </w:p>
        </w:tc>
        <w:tc>
          <w:tcPr>
            <w:tcW w:w="1979" w:type="pct"/>
            <w:noWrap/>
            <w:vAlign w:val="top"/>
          </w:tcPr>
          <w:p>
            <w:pPr>
              <w:widowControl/>
              <w:jc w:val="center"/>
              <w:rPr>
                <w:rFonts w:ascii="Times New Roman" w:hAnsi="Times New Roman"/>
                <w:color w:val="000000"/>
                <w:szCs w:val="21"/>
              </w:rPr>
            </w:pPr>
            <w:r>
              <w:rPr>
                <w:rFonts w:ascii="Times New Roman" w:hAnsi="Times New Roman"/>
                <w:color w:val="000000"/>
                <w:szCs w:val="21"/>
              </w:rPr>
              <w:t>100%</w:t>
            </w:r>
          </w:p>
        </w:tc>
      </w:tr>
    </w:tbl>
    <w:p>
      <w:pPr>
        <w:pStyle w:val="2"/>
        <w:ind w:firstLine="600"/>
      </w:pPr>
      <w:r>
        <w:rPr>
          <w:rFonts w:hint="eastAsia"/>
        </w:rPr>
        <w:t>五</w:t>
      </w:r>
      <w:r>
        <w:t>、</w:t>
      </w:r>
      <w:r>
        <w:rPr>
          <w:rFonts w:hint="eastAsia"/>
        </w:rPr>
        <w:t>直流</w:t>
      </w:r>
      <w:r>
        <w:t>特高压线路输送可再生能源情况</w:t>
      </w:r>
    </w:p>
    <w:p>
      <w:pPr>
        <w:spacing w:line="6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2022</w:t>
      </w:r>
      <w:r>
        <w:rPr>
          <w:rFonts w:ascii="Times New Roman" w:hAnsi="Times New Roman" w:eastAsia="方正仿宋_GBK"/>
          <w:sz w:val="30"/>
          <w:szCs w:val="30"/>
        </w:rPr>
        <w:t>年，20条</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特高压线路年输送电量5638亿千瓦时，其中可再生能源电量3166亿千瓦时，</w:t>
      </w:r>
      <w:r>
        <w:rPr>
          <w:rFonts w:hint="eastAsia" w:ascii="Times New Roman" w:hAnsi="Times New Roman" w:eastAsia="方正仿宋_GBK"/>
          <w:sz w:val="30"/>
          <w:szCs w:val="30"/>
        </w:rPr>
        <w:t>同比提高</w:t>
      </w:r>
      <w:r>
        <w:rPr>
          <w:rFonts w:ascii="Times New Roman" w:hAnsi="Times New Roman" w:eastAsia="方正仿宋_GBK"/>
          <w:sz w:val="30"/>
          <w:szCs w:val="30"/>
        </w:rPr>
        <w:t>10.3</w:t>
      </w:r>
      <w:r>
        <w:rPr>
          <w:rFonts w:hint="eastAsia" w:ascii="Times New Roman" w:hAnsi="Times New Roman" w:eastAsia="方正仿宋_GBK"/>
          <w:sz w:val="30"/>
          <w:szCs w:val="30"/>
        </w:rPr>
        <w:t>%，可再生能源电量</w:t>
      </w:r>
      <w:r>
        <w:rPr>
          <w:rFonts w:ascii="Times New Roman" w:hAnsi="Times New Roman" w:eastAsia="方正仿宋_GBK"/>
          <w:sz w:val="30"/>
          <w:szCs w:val="30"/>
        </w:rPr>
        <w:t>占全部</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w:t>
      </w:r>
      <w:r>
        <w:rPr>
          <w:rFonts w:hint="eastAsia" w:ascii="Times New Roman" w:hAnsi="Times New Roman" w:eastAsia="方正仿宋_GBK"/>
          <w:sz w:val="30"/>
          <w:szCs w:val="30"/>
        </w:rPr>
        <w:t>总</w:t>
      </w:r>
      <w:r>
        <w:rPr>
          <w:rFonts w:ascii="Times New Roman" w:hAnsi="Times New Roman" w:eastAsia="方正仿宋_GBK"/>
          <w:sz w:val="30"/>
          <w:szCs w:val="30"/>
        </w:rPr>
        <w:t>输送电量的56.2%。国家电网</w:t>
      </w:r>
      <w:r>
        <w:rPr>
          <w:rFonts w:hint="eastAsia" w:ascii="Times New Roman" w:hAnsi="Times New Roman" w:eastAsia="方正仿宋_GBK"/>
          <w:sz w:val="30"/>
          <w:szCs w:val="30"/>
        </w:rPr>
        <w:t>运营</w:t>
      </w:r>
      <w:r>
        <w:rPr>
          <w:rFonts w:ascii="Times New Roman" w:hAnsi="Times New Roman" w:eastAsia="方正仿宋_GBK"/>
          <w:sz w:val="30"/>
          <w:szCs w:val="30"/>
        </w:rPr>
        <w:t>的16条</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w:t>
      </w:r>
      <w:r>
        <w:rPr>
          <w:rFonts w:hint="eastAsia" w:ascii="Times New Roman" w:hAnsi="Times New Roman" w:eastAsia="方正仿宋_GBK"/>
          <w:sz w:val="30"/>
          <w:szCs w:val="30"/>
        </w:rPr>
        <w:t>总</w:t>
      </w:r>
      <w:r>
        <w:rPr>
          <w:rFonts w:ascii="Times New Roman" w:hAnsi="Times New Roman" w:eastAsia="方正仿宋_GBK"/>
          <w:sz w:val="30"/>
          <w:szCs w:val="30"/>
        </w:rPr>
        <w:t>输送电量4813亿千瓦时，其中可再生能源电量2341亿千瓦时，占</w:t>
      </w:r>
      <w:r>
        <w:rPr>
          <w:rFonts w:hint="eastAsia" w:ascii="Times New Roman" w:hAnsi="Times New Roman" w:eastAsia="方正仿宋_GBK"/>
          <w:sz w:val="30"/>
          <w:szCs w:val="30"/>
        </w:rPr>
        <w:t>总</w:t>
      </w:r>
      <w:r>
        <w:rPr>
          <w:rFonts w:ascii="Times New Roman" w:hAnsi="Times New Roman" w:eastAsia="方正仿宋_GBK"/>
          <w:sz w:val="30"/>
          <w:szCs w:val="30"/>
        </w:rPr>
        <w:t>输送电量的48.6%；南方电网</w:t>
      </w:r>
      <w:r>
        <w:rPr>
          <w:rFonts w:hint="eastAsia" w:ascii="Times New Roman" w:hAnsi="Times New Roman" w:eastAsia="方正仿宋_GBK"/>
          <w:sz w:val="30"/>
          <w:szCs w:val="30"/>
        </w:rPr>
        <w:t>运营</w:t>
      </w:r>
      <w:r>
        <w:rPr>
          <w:rFonts w:ascii="Times New Roman" w:hAnsi="Times New Roman" w:eastAsia="方正仿宋_GBK"/>
          <w:sz w:val="30"/>
          <w:szCs w:val="30"/>
        </w:rPr>
        <w:t>的</w:t>
      </w:r>
      <w:r>
        <w:rPr>
          <w:rFonts w:hint="eastAsia" w:ascii="Times New Roman" w:hAnsi="Times New Roman" w:eastAsia="方正仿宋_GBK"/>
          <w:sz w:val="30"/>
          <w:szCs w:val="30"/>
        </w:rPr>
        <w:t>4</w:t>
      </w:r>
      <w:r>
        <w:rPr>
          <w:rFonts w:ascii="Times New Roman" w:hAnsi="Times New Roman" w:eastAsia="方正仿宋_GBK"/>
          <w:sz w:val="30"/>
          <w:szCs w:val="30"/>
        </w:rPr>
        <w:t>条</w:t>
      </w:r>
      <w:r>
        <w:rPr>
          <w:rFonts w:hint="eastAsia" w:ascii="Times New Roman" w:hAnsi="Times New Roman" w:eastAsia="方正仿宋_GBK"/>
          <w:sz w:val="30"/>
          <w:szCs w:val="30"/>
        </w:rPr>
        <w:t>直流</w:t>
      </w:r>
      <w:r>
        <w:rPr>
          <w:rFonts w:ascii="Times New Roman" w:hAnsi="Times New Roman" w:eastAsia="方正仿宋_GBK"/>
          <w:sz w:val="30"/>
          <w:szCs w:val="30"/>
        </w:rPr>
        <w:t>特高压线路输送电量826亿千瓦时，全部为可再生能源电量。</w:t>
      </w:r>
    </w:p>
    <w:p>
      <w:pPr>
        <w:pStyle w:val="6"/>
        <w:adjustRightInd w:val="0"/>
        <w:snapToGrid w:val="0"/>
        <w:spacing w:before="0" w:after="0"/>
        <w:rPr>
          <w:rFonts w:hAnsi="黑体" w:eastAsia="黑体"/>
        </w:rPr>
      </w:pPr>
    </w:p>
    <w:p>
      <w:pPr>
        <w:pStyle w:val="6"/>
        <w:adjustRightInd w:val="0"/>
        <w:snapToGrid w:val="0"/>
        <w:spacing w:before="0" w:after="0"/>
        <w:rPr>
          <w:rFonts w:hAnsi="黑体" w:eastAsia="黑体"/>
        </w:rPr>
      </w:pPr>
    </w:p>
    <w:p>
      <w:pPr>
        <w:pStyle w:val="6"/>
        <w:adjustRightInd w:val="0"/>
        <w:snapToGrid w:val="0"/>
        <w:spacing w:before="0" w:after="0"/>
        <w:rPr>
          <w:rFonts w:hAnsi="黑体" w:eastAsia="黑体"/>
        </w:rPr>
      </w:pPr>
    </w:p>
    <w:p>
      <w:pPr>
        <w:pStyle w:val="6"/>
        <w:adjustRightInd w:val="0"/>
        <w:snapToGrid w:val="0"/>
        <w:spacing w:before="0" w:after="0"/>
        <w:rPr>
          <w:rFonts w:hAnsi="黑体" w:eastAsia="黑体"/>
        </w:rPr>
      </w:pPr>
    </w:p>
    <w:p>
      <w:pPr>
        <w:pStyle w:val="6"/>
        <w:adjustRightInd w:val="0"/>
        <w:snapToGrid w:val="0"/>
        <w:spacing w:before="0" w:after="0"/>
        <w:rPr>
          <w:rFonts w:hAnsi="黑体" w:eastAsia="黑体"/>
        </w:rPr>
      </w:pPr>
      <w:r>
        <w:rPr>
          <w:rFonts w:hAnsi="黑体" w:eastAsia="黑体"/>
        </w:rPr>
        <w:t xml:space="preserve">表8  </w:t>
      </w:r>
      <w:r>
        <w:rPr>
          <w:rFonts w:hint="eastAsia" w:hAnsi="黑体" w:eastAsia="黑体"/>
        </w:rPr>
        <w:t>2022</w:t>
      </w:r>
      <w:r>
        <w:rPr>
          <w:rFonts w:hAnsi="黑体" w:eastAsia="黑体"/>
        </w:rPr>
        <w:t>年</w:t>
      </w:r>
      <w:r>
        <w:rPr>
          <w:rFonts w:hint="eastAsia" w:hAnsi="黑体" w:eastAsia="黑体"/>
        </w:rPr>
        <w:t>直流</w:t>
      </w:r>
      <w:r>
        <w:rPr>
          <w:rFonts w:hAnsi="黑体" w:eastAsia="黑体"/>
        </w:rPr>
        <w:t>特高压线路输送电量情况</w:t>
      </w:r>
    </w:p>
    <w:tbl>
      <w:tblPr>
        <w:tblStyle w:val="4"/>
        <w:tblW w:w="80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3"/>
        <w:gridCol w:w="1417"/>
        <w:gridCol w:w="1559"/>
        <w:gridCol w:w="1560"/>
        <w:gridCol w:w="1275"/>
        <w:gridCol w:w="1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2" w:hRule="atLeast"/>
          <w:jc w:val="center"/>
        </w:trPr>
        <w:tc>
          <w:tcPr>
            <w:tcW w:w="983" w:type="dxa"/>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417" w:type="dxa"/>
            <w:noWrap w:val="0"/>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线路名称</w:t>
            </w:r>
          </w:p>
        </w:tc>
        <w:tc>
          <w:tcPr>
            <w:tcW w:w="1559" w:type="dxa"/>
            <w:noWrap w:val="0"/>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年输送电量</w:t>
            </w:r>
          </w:p>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(亿千瓦时)</w:t>
            </w:r>
          </w:p>
        </w:tc>
        <w:tc>
          <w:tcPr>
            <w:tcW w:w="1560" w:type="dxa"/>
            <w:noWrap w:val="0"/>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可再生电量</w:t>
            </w:r>
          </w:p>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合计</w:t>
            </w:r>
          </w:p>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（亿千瓦时）</w:t>
            </w:r>
          </w:p>
        </w:tc>
        <w:tc>
          <w:tcPr>
            <w:tcW w:w="1275" w:type="dxa"/>
            <w:noWrap w:val="0"/>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可再生能源占比</w:t>
            </w:r>
          </w:p>
        </w:tc>
        <w:tc>
          <w:tcPr>
            <w:tcW w:w="1246" w:type="dxa"/>
            <w:noWrap w:val="0"/>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占比同比增长</w:t>
            </w:r>
          </w:p>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（百分点）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复奉直流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278</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278</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锦苏直流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403</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403</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3</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宾金直流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277</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277</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4</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天中直流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440</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175</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39.7%</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5</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灵绍直流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551</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110</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19.9%</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6</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祁韶直流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284</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117</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41.1%</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7</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雁淮直流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371</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75</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20.2%</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8</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锡泰直流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324</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88</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27.3%</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9</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鲁固直流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327</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30.7%</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-7.3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昭沂直流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298</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44</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14.9%</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11</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吉泉直流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632</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174</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27.6%</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12</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青豫直流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133</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105</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78.9%</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13</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雅湖直流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244</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244</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14</w:t>
            </w:r>
          </w:p>
        </w:tc>
        <w:tc>
          <w:tcPr>
            <w:tcW w:w="1417" w:type="dxa"/>
            <w:noWrap/>
            <w:vAlign w:val="center"/>
          </w:tcPr>
          <w:p>
            <w:pPr>
              <w:widowControl/>
              <w:jc w:val="center"/>
              <w:rPr>
                <w:rFonts w:ascii="Times New Roman" w:hAnsi="Times New Roman" w:cs="宋体"/>
                <w:b/>
                <w:bCs/>
                <w:color w:val="000000"/>
                <w:kern w:val="0"/>
                <w:szCs w:val="21"/>
              </w:rPr>
            </w:pPr>
            <w:r>
              <w:rPr>
                <w:rFonts w:hint="eastAsia"/>
                <w:b/>
                <w:bCs/>
                <w:color w:val="000000"/>
                <w:szCs w:val="21"/>
              </w:rPr>
              <w:t>陕武直流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139</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39</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28.1%</w:t>
            </w:r>
          </w:p>
        </w:tc>
        <w:tc>
          <w:tcPr>
            <w:tcW w:w="1246" w:type="dxa"/>
            <w:noWrap/>
            <w:vAlign w:val="center"/>
          </w:tcPr>
          <w:p>
            <w:pPr>
              <w:widowControl/>
              <w:jc w:val="center"/>
              <w:rPr>
                <w:rFonts w:hint="default" w:ascii="Times New Roman" w:hAnsi="Times New Roman" w:cs="Times New Roman"/>
                <w:color w:val="000000"/>
                <w:kern w:val="0"/>
                <w:sz w:val="21"/>
                <w:szCs w:val="21"/>
              </w:rPr>
            </w:pPr>
            <w:r>
              <w:rPr>
                <w:rStyle w:val="8"/>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15</w:t>
            </w:r>
          </w:p>
        </w:tc>
        <w:tc>
          <w:tcPr>
            <w:tcW w:w="1417" w:type="dxa"/>
            <w:noWrap/>
            <w:vAlign w:val="center"/>
          </w:tcPr>
          <w:p>
            <w:pPr>
              <w:widowControl/>
              <w:jc w:val="center"/>
              <w:rPr>
                <w:rFonts w:ascii="Times New Roman" w:hAnsi="Times New Roman"/>
                <w:b/>
                <w:bCs/>
                <w:color w:val="000000"/>
                <w:kern w:val="0"/>
                <w:szCs w:val="21"/>
              </w:rPr>
            </w:pPr>
            <w:r>
              <w:rPr>
                <w:rFonts w:hint="eastAsia"/>
                <w:b/>
                <w:bCs/>
                <w:color w:val="000000"/>
                <w:szCs w:val="21"/>
              </w:rPr>
              <w:t>建苏直流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108</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108</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Style w:val="8"/>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16</w:t>
            </w:r>
          </w:p>
        </w:tc>
        <w:tc>
          <w:tcPr>
            <w:tcW w:w="1417" w:type="dxa"/>
            <w:noWrap/>
            <w:vAlign w:val="center"/>
          </w:tcPr>
          <w:p>
            <w:pPr>
              <w:widowControl/>
              <w:jc w:val="center"/>
              <w:rPr>
                <w:rFonts w:ascii="Times New Roman" w:hAnsi="Times New Roman"/>
                <w:b/>
                <w:bCs/>
                <w:color w:val="000000"/>
                <w:kern w:val="0"/>
                <w:szCs w:val="21"/>
              </w:rPr>
            </w:pPr>
            <w:r>
              <w:rPr>
                <w:rFonts w:hint="eastAsia"/>
                <w:b/>
                <w:bCs/>
                <w:color w:val="000000"/>
                <w:szCs w:val="21"/>
              </w:rPr>
              <w:t>金塘直流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Style w:val="8"/>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17</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楚穗直流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197</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197</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w:t>
            </w:r>
            <w:r>
              <w:rPr>
                <w:rFonts w:ascii="Times New Roman" w:hAnsi="Times New Roman" w:cs="宋体"/>
                <w:color w:val="000000"/>
                <w:kern w:val="0"/>
                <w:szCs w:val="21"/>
              </w:rPr>
              <w:t>8</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普侨直流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188</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188</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w:t>
            </w:r>
            <w:r>
              <w:rPr>
                <w:rFonts w:ascii="Times New Roman" w:hAnsi="Times New Roman" w:cs="宋体"/>
                <w:color w:val="000000"/>
                <w:kern w:val="0"/>
                <w:szCs w:val="21"/>
              </w:rPr>
              <w:t>9</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新东直流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217</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217</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983" w:type="dxa"/>
            <w:noWrap/>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0</w:t>
            </w:r>
          </w:p>
        </w:tc>
        <w:tc>
          <w:tcPr>
            <w:tcW w:w="1417" w:type="dxa"/>
            <w:noWrap/>
            <w:vAlign w:val="center"/>
          </w:tcPr>
          <w:p>
            <w:pPr>
              <w:widowControl/>
              <w:jc w:val="center"/>
              <w:rPr>
                <w:rFonts w:ascii="Times New Roman" w:hAnsi="Times New Roman" w:cs="宋体"/>
                <w:color w:val="000000"/>
                <w:kern w:val="0"/>
                <w:szCs w:val="21"/>
              </w:rPr>
            </w:pPr>
            <w:r>
              <w:rPr>
                <w:rStyle w:val="7"/>
                <w:rFonts w:hint="default"/>
                <w:sz w:val="21"/>
                <w:szCs w:val="21"/>
              </w:rPr>
              <w:t>昆柳龙直流</w:t>
            </w:r>
          </w:p>
        </w:tc>
        <w:tc>
          <w:tcPr>
            <w:tcW w:w="1559"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224</w:t>
            </w:r>
          </w:p>
        </w:tc>
        <w:tc>
          <w:tcPr>
            <w:tcW w:w="1560"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224</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100.0%</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2400" w:type="dxa"/>
            <w:gridSpan w:val="2"/>
            <w:noWrap/>
            <w:vAlign w:val="center"/>
          </w:tcPr>
          <w:p>
            <w:pPr>
              <w:widowControl/>
              <w:jc w:val="center"/>
              <w:rPr>
                <w:rFonts w:ascii="Times New Roman" w:hAnsi="Times New Roman" w:cs="宋体"/>
                <w:b/>
                <w:bCs/>
                <w:color w:val="000000"/>
                <w:kern w:val="0"/>
                <w:szCs w:val="21"/>
              </w:rPr>
            </w:pPr>
            <w:r>
              <w:rPr>
                <w:rFonts w:hint="eastAsia" w:ascii="Times New Roman" w:hAnsi="Times New Roman" w:cs="宋体"/>
                <w:b/>
                <w:bCs/>
                <w:color w:val="000000"/>
                <w:kern w:val="0"/>
                <w:szCs w:val="21"/>
              </w:rPr>
              <w:t>全国</w:t>
            </w:r>
          </w:p>
        </w:tc>
        <w:tc>
          <w:tcPr>
            <w:tcW w:w="1559" w:type="dxa"/>
            <w:noWrap/>
            <w:vAlign w:val="center"/>
          </w:tcPr>
          <w:p>
            <w:pPr>
              <w:widowControl/>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sz w:val="21"/>
                <w:szCs w:val="21"/>
              </w:rPr>
              <w:t>5638</w:t>
            </w:r>
          </w:p>
        </w:tc>
        <w:tc>
          <w:tcPr>
            <w:tcW w:w="1560" w:type="dxa"/>
            <w:noWrap/>
            <w:vAlign w:val="center"/>
          </w:tcPr>
          <w:p>
            <w:pPr>
              <w:widowControl/>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sz w:val="21"/>
                <w:szCs w:val="21"/>
              </w:rPr>
              <w:t>3166</w:t>
            </w:r>
          </w:p>
        </w:tc>
        <w:tc>
          <w:tcPr>
            <w:tcW w:w="1275"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sz w:val="21"/>
                <w:szCs w:val="21"/>
              </w:rPr>
              <w:t>56.2%</w:t>
            </w:r>
          </w:p>
        </w:tc>
        <w:tc>
          <w:tcPr>
            <w:tcW w:w="1246" w:type="dxa"/>
            <w:noWrap/>
            <w:vAlign w:val="center"/>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sz w:val="21"/>
                <w:szCs w:val="21"/>
              </w:rPr>
              <w:t>-2.5</w:t>
            </w:r>
          </w:p>
        </w:tc>
      </w:tr>
    </w:tbl>
    <w:p>
      <w:pPr>
        <w:widowControl/>
        <w:jc w:val="left"/>
        <w:rPr>
          <w:rFonts w:ascii="Times New Roman" w:hAnsi="Times New Roman"/>
          <w:color w:val="000000"/>
          <w:kern w:val="0"/>
          <w:sz w:val="22"/>
          <w:szCs w:val="24"/>
        </w:rPr>
      </w:pPr>
    </w:p>
    <w:p>
      <w:pPr>
        <w:keepNext w:val="0"/>
        <w:keepLines w:val="0"/>
        <w:pageBreakBefore w:val="0"/>
        <w:widowControl/>
        <w:kinsoku/>
        <w:wordWrap/>
        <w:overflowPunct/>
        <w:topLinePunct w:val="0"/>
        <w:autoSpaceDE/>
        <w:autoSpaceDN/>
        <w:bidi w:val="0"/>
        <w:adjustRightInd w:val="0"/>
        <w:snapToGrid w:val="0"/>
        <w:ind w:firstLine="440" w:firstLineChars="200"/>
        <w:jc w:val="left"/>
        <w:textAlignment w:val="auto"/>
        <w:rPr>
          <w:rFonts w:ascii="Times New Roman" w:hAnsi="Times New Roman" w:eastAsia="方正仿宋_GBK"/>
        </w:rPr>
      </w:pPr>
      <w:r>
        <w:rPr>
          <w:rFonts w:ascii="Times New Roman" w:hAnsi="Times New Roman" w:eastAsia="方正仿宋_GBK"/>
          <w:color w:val="000000"/>
          <w:kern w:val="0"/>
          <w:sz w:val="22"/>
          <w:szCs w:val="24"/>
        </w:rPr>
        <w:t>注： 1—16项数据为国家电网报送，17—20项数据为南方电网公司报送。/表示由于线路新投产等原因没有同比数据。</w:t>
      </w:r>
    </w:p>
    <w:p>
      <w:pPr>
        <w:pStyle w:val="2"/>
        <w:ind w:firstLine="600"/>
      </w:pPr>
      <w:r>
        <w:rPr>
          <w:rFonts w:hint="eastAsia"/>
        </w:rPr>
        <w:t>六</w:t>
      </w:r>
      <w:r>
        <w:t>、国家清洁能源示范省（区）落实情况</w:t>
      </w:r>
    </w:p>
    <w:p>
      <w:pPr>
        <w:spacing w:line="588" w:lineRule="exact"/>
        <w:ind w:firstLine="602"/>
        <w:rPr>
          <w:rFonts w:ascii="Times New Roman" w:hAnsi="Times New Roman" w:eastAsia="方正仿宋_GBK"/>
          <w:sz w:val="30"/>
          <w:szCs w:val="30"/>
        </w:rPr>
      </w:pPr>
      <w:r>
        <w:rPr>
          <w:rFonts w:ascii="Times New Roman" w:hAnsi="Times New Roman" w:eastAsia="方正仿宋_GBK"/>
          <w:b/>
          <w:sz w:val="30"/>
          <w:szCs w:val="30"/>
        </w:rPr>
        <w:t>浙江。</w:t>
      </w:r>
      <w:r>
        <w:rPr>
          <w:rFonts w:hint="eastAsia" w:ascii="Times New Roman" w:hAnsi="Times New Roman" w:eastAsia="方正仿宋_GBK"/>
          <w:sz w:val="30"/>
          <w:szCs w:val="30"/>
        </w:rPr>
        <w:t>2022</w:t>
      </w:r>
      <w:r>
        <w:rPr>
          <w:rFonts w:ascii="Times New Roman" w:hAnsi="Times New Roman" w:eastAsia="方正仿宋_GBK"/>
          <w:sz w:val="30"/>
          <w:szCs w:val="30"/>
        </w:rPr>
        <w:t>年，全部可再生能源电力消纳</w:t>
      </w:r>
      <w:r>
        <w:rPr>
          <w:rFonts w:hint="eastAsia" w:ascii="Times New Roman" w:hAnsi="Times New Roman" w:eastAsia="方正仿宋_GBK"/>
          <w:sz w:val="30"/>
          <w:szCs w:val="30"/>
        </w:rPr>
        <w:t>量1154</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19.9%，同比上升1.0个百分点</w:t>
      </w:r>
      <w:r>
        <w:rPr>
          <w:rFonts w:ascii="Times New Roman" w:hAnsi="Times New Roman" w:eastAsia="方正仿宋_GBK"/>
          <w:sz w:val="30"/>
          <w:szCs w:val="30"/>
        </w:rPr>
        <w:t>；非水电可再生能源电力消纳量为</w:t>
      </w:r>
      <w:r>
        <w:rPr>
          <w:rFonts w:hint="eastAsia" w:ascii="Times New Roman" w:hAnsi="Times New Roman" w:eastAsia="方正仿宋_GBK"/>
          <w:sz w:val="30"/>
          <w:szCs w:val="30"/>
        </w:rPr>
        <w:t>609</w:t>
      </w:r>
      <w:r>
        <w:rPr>
          <w:rFonts w:ascii="Times New Roman" w:hAnsi="Times New Roman" w:eastAsia="方正仿宋_GBK"/>
          <w:sz w:val="30"/>
          <w:szCs w:val="30"/>
        </w:rPr>
        <w:t>亿千瓦时</w:t>
      </w:r>
      <w:r>
        <w:rPr>
          <w:rFonts w:hint="eastAsia" w:ascii="Times New Roman" w:hAnsi="Times New Roman" w:eastAsia="方正仿宋_GBK"/>
          <w:sz w:val="30"/>
          <w:szCs w:val="30"/>
        </w:rPr>
        <w:t>，</w:t>
      </w:r>
      <w:r>
        <w:rPr>
          <w:rFonts w:ascii="Times New Roman" w:hAnsi="Times New Roman" w:eastAsia="方正仿宋_GBK"/>
          <w:sz w:val="30"/>
          <w:szCs w:val="30"/>
        </w:rPr>
        <w:t>占本省全社会用电量的比重为</w:t>
      </w:r>
      <w:r>
        <w:rPr>
          <w:rFonts w:hint="eastAsia" w:ascii="Times New Roman" w:hAnsi="Times New Roman" w:eastAsia="方正仿宋_GBK"/>
          <w:sz w:val="30"/>
          <w:szCs w:val="30"/>
        </w:rPr>
        <w:t>10.5%</w:t>
      </w:r>
      <w:r>
        <w:rPr>
          <w:rFonts w:ascii="Times New Roman" w:hAnsi="Times New Roman" w:eastAsia="方正仿宋_GBK"/>
          <w:sz w:val="30"/>
          <w:szCs w:val="30"/>
        </w:rPr>
        <w:t>，同比上升</w:t>
      </w:r>
      <w:r>
        <w:rPr>
          <w:rFonts w:hint="eastAsia" w:ascii="Times New Roman" w:hAnsi="Times New Roman" w:eastAsia="方正仿宋_GBK"/>
          <w:sz w:val="30"/>
          <w:szCs w:val="30"/>
        </w:rPr>
        <w:t>1.9</w:t>
      </w:r>
      <w:r>
        <w:rPr>
          <w:rFonts w:ascii="Times New Roman" w:hAnsi="Times New Roman" w:eastAsia="方正仿宋_GBK"/>
          <w:sz w:val="30"/>
          <w:szCs w:val="30"/>
        </w:rPr>
        <w:t>个百分点</w:t>
      </w:r>
      <w:r>
        <w:rPr>
          <w:rFonts w:hint="eastAsia" w:ascii="Times New Roman" w:hAnsi="Times New Roman" w:eastAsia="方正仿宋_GBK"/>
          <w:sz w:val="30"/>
          <w:szCs w:val="30"/>
        </w:rPr>
        <w:t>。</w:t>
      </w:r>
    </w:p>
    <w:p>
      <w:pPr>
        <w:spacing w:line="588" w:lineRule="exact"/>
        <w:ind w:firstLine="602"/>
        <w:rPr>
          <w:rFonts w:ascii="Times New Roman" w:hAnsi="Times New Roman" w:eastAsia="方正仿宋_GBK"/>
          <w:sz w:val="30"/>
          <w:szCs w:val="30"/>
        </w:rPr>
      </w:pPr>
      <w:r>
        <w:rPr>
          <w:rFonts w:ascii="Times New Roman" w:hAnsi="Times New Roman" w:eastAsia="方正仿宋_GBK"/>
          <w:b/>
          <w:sz w:val="30"/>
          <w:szCs w:val="30"/>
        </w:rPr>
        <w:t>四川。</w:t>
      </w:r>
      <w:r>
        <w:rPr>
          <w:rFonts w:hint="eastAsia" w:ascii="Times New Roman" w:hAnsi="Times New Roman" w:eastAsia="方正仿宋_GBK"/>
          <w:sz w:val="30"/>
          <w:szCs w:val="30"/>
        </w:rPr>
        <w:t>2022</w:t>
      </w:r>
      <w:r>
        <w:rPr>
          <w:rFonts w:ascii="Times New Roman" w:hAnsi="Times New Roman" w:eastAsia="方正仿宋_GBK"/>
          <w:sz w:val="30"/>
          <w:szCs w:val="30"/>
        </w:rPr>
        <w:t>年，全部可再生能源电力消纳量为</w:t>
      </w:r>
      <w:r>
        <w:rPr>
          <w:rFonts w:hint="eastAsia" w:ascii="Times New Roman" w:hAnsi="Times New Roman" w:eastAsia="方正仿宋_GBK"/>
          <w:sz w:val="30"/>
          <w:szCs w:val="30"/>
        </w:rPr>
        <w:t>2558</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74.2%，同比下降6.2个百分点</w:t>
      </w:r>
      <w:r>
        <w:rPr>
          <w:rFonts w:ascii="Times New Roman" w:hAnsi="Times New Roman" w:eastAsia="方正仿宋_GBK"/>
          <w:sz w:val="30"/>
          <w:szCs w:val="30"/>
        </w:rPr>
        <w:t>；非水电可再生能源电力消纳量为</w:t>
      </w:r>
      <w:r>
        <w:rPr>
          <w:rFonts w:hint="eastAsia" w:ascii="Times New Roman" w:hAnsi="Times New Roman" w:eastAsia="方正仿宋_GBK"/>
          <w:sz w:val="30"/>
          <w:szCs w:val="30"/>
        </w:rPr>
        <w:t>265</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7.7%</w:t>
      </w:r>
      <w:r>
        <w:rPr>
          <w:rFonts w:ascii="Times New Roman" w:hAnsi="Times New Roman" w:eastAsia="方正仿宋_GBK"/>
          <w:sz w:val="30"/>
          <w:szCs w:val="30"/>
        </w:rPr>
        <w:t>，同比上升</w:t>
      </w:r>
      <w:r>
        <w:rPr>
          <w:rFonts w:hint="eastAsia" w:ascii="Times New Roman" w:hAnsi="Times New Roman" w:eastAsia="方正仿宋_GBK"/>
          <w:sz w:val="30"/>
          <w:szCs w:val="30"/>
        </w:rPr>
        <w:t>0.6</w:t>
      </w:r>
      <w:r>
        <w:rPr>
          <w:rFonts w:ascii="Times New Roman" w:hAnsi="Times New Roman" w:eastAsia="方正仿宋_GBK"/>
          <w:sz w:val="30"/>
          <w:szCs w:val="30"/>
        </w:rPr>
        <w:t>个百分点。</w:t>
      </w:r>
    </w:p>
    <w:p>
      <w:pPr>
        <w:spacing w:line="600" w:lineRule="exact"/>
        <w:ind w:firstLine="602"/>
        <w:rPr>
          <w:rFonts w:ascii="Times New Roman" w:hAnsi="Times New Roman" w:eastAsia="方正仿宋_GBK"/>
          <w:sz w:val="30"/>
          <w:szCs w:val="30"/>
        </w:rPr>
      </w:pPr>
      <w:r>
        <w:rPr>
          <w:rFonts w:ascii="Times New Roman" w:hAnsi="Times New Roman" w:eastAsia="方正仿宋_GBK"/>
          <w:b/>
          <w:sz w:val="30"/>
          <w:szCs w:val="30"/>
        </w:rPr>
        <w:t>宁夏。</w:t>
      </w:r>
      <w:r>
        <w:rPr>
          <w:rFonts w:hint="eastAsia" w:ascii="Times New Roman" w:hAnsi="Times New Roman" w:eastAsia="方正仿宋_GBK"/>
          <w:sz w:val="30"/>
          <w:szCs w:val="30"/>
        </w:rPr>
        <w:t>2022</w:t>
      </w:r>
      <w:r>
        <w:rPr>
          <w:rFonts w:ascii="Times New Roman" w:hAnsi="Times New Roman" w:eastAsia="方正仿宋_GBK"/>
          <w:sz w:val="30"/>
          <w:szCs w:val="30"/>
        </w:rPr>
        <w:t>年，全部可再生能源电力消纳量</w:t>
      </w:r>
      <w:r>
        <w:rPr>
          <w:rFonts w:hint="eastAsia" w:ascii="Times New Roman" w:hAnsi="Times New Roman" w:eastAsia="方正仿宋_GBK"/>
          <w:sz w:val="30"/>
          <w:szCs w:val="30"/>
        </w:rPr>
        <w:t>为388</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31.0%</w:t>
      </w:r>
      <w:r>
        <w:rPr>
          <w:rFonts w:ascii="Times New Roman" w:hAnsi="Times New Roman" w:eastAsia="方正仿宋_GBK"/>
          <w:sz w:val="30"/>
          <w:szCs w:val="30"/>
        </w:rPr>
        <w:t>，同比上升</w:t>
      </w:r>
      <w:r>
        <w:rPr>
          <w:rFonts w:hint="eastAsia" w:ascii="Times New Roman" w:hAnsi="Times New Roman" w:eastAsia="方正仿宋_GBK"/>
          <w:sz w:val="30"/>
          <w:szCs w:val="30"/>
        </w:rPr>
        <w:t>2.2</w:t>
      </w:r>
      <w:r>
        <w:rPr>
          <w:rFonts w:ascii="Times New Roman" w:hAnsi="Times New Roman" w:eastAsia="方正仿宋_GBK"/>
          <w:sz w:val="30"/>
          <w:szCs w:val="30"/>
        </w:rPr>
        <w:t>个百分点；非水电可再生能源电力消纳量为</w:t>
      </w:r>
      <w:r>
        <w:rPr>
          <w:rFonts w:hint="eastAsia" w:ascii="Times New Roman" w:hAnsi="Times New Roman" w:eastAsia="方正仿宋_GBK"/>
          <w:sz w:val="30"/>
          <w:szCs w:val="30"/>
        </w:rPr>
        <w:t>361</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28.9%</w:t>
      </w:r>
      <w:r>
        <w:rPr>
          <w:rFonts w:ascii="Times New Roman" w:hAnsi="Times New Roman" w:eastAsia="方正仿宋_GBK"/>
          <w:sz w:val="30"/>
          <w:szCs w:val="30"/>
        </w:rPr>
        <w:t>，同比</w:t>
      </w:r>
      <w:r>
        <w:rPr>
          <w:rFonts w:hint="eastAsia" w:ascii="Times New Roman" w:hAnsi="Times New Roman" w:eastAsia="方正仿宋_GBK"/>
          <w:sz w:val="30"/>
          <w:szCs w:val="30"/>
        </w:rPr>
        <w:t>上升2.7</w:t>
      </w:r>
      <w:r>
        <w:rPr>
          <w:rFonts w:ascii="Times New Roman" w:hAnsi="Times New Roman" w:eastAsia="方正仿宋_GBK"/>
          <w:sz w:val="30"/>
          <w:szCs w:val="30"/>
        </w:rPr>
        <w:t>个百分点。</w:t>
      </w:r>
    </w:p>
    <w:p>
      <w:pPr>
        <w:spacing w:line="588" w:lineRule="exact"/>
        <w:ind w:firstLine="602"/>
        <w:rPr>
          <w:rFonts w:ascii="Times New Roman" w:hAnsi="Times New Roman" w:eastAsia="方正仿宋_GBK"/>
          <w:sz w:val="30"/>
          <w:szCs w:val="30"/>
        </w:rPr>
      </w:pPr>
      <w:r>
        <w:rPr>
          <w:rFonts w:ascii="Times New Roman" w:hAnsi="Times New Roman" w:eastAsia="方正仿宋_GBK"/>
          <w:b/>
          <w:sz w:val="30"/>
          <w:szCs w:val="30"/>
        </w:rPr>
        <w:t>甘肃。</w:t>
      </w:r>
      <w:r>
        <w:rPr>
          <w:rFonts w:hint="eastAsia" w:ascii="Times New Roman" w:hAnsi="Times New Roman" w:eastAsia="方正仿宋_GBK"/>
          <w:sz w:val="30"/>
          <w:szCs w:val="30"/>
        </w:rPr>
        <w:t>2022</w:t>
      </w:r>
      <w:r>
        <w:rPr>
          <w:rFonts w:ascii="Times New Roman" w:hAnsi="Times New Roman" w:eastAsia="方正仿宋_GBK"/>
          <w:sz w:val="30"/>
          <w:szCs w:val="30"/>
        </w:rPr>
        <w:t>年，全部可再生能源电力消纳量</w:t>
      </w:r>
      <w:r>
        <w:rPr>
          <w:rFonts w:hint="eastAsia" w:ascii="Times New Roman" w:hAnsi="Times New Roman" w:eastAsia="方正仿宋_GBK"/>
          <w:sz w:val="30"/>
          <w:szCs w:val="30"/>
        </w:rPr>
        <w:t>为752</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50.1%</w:t>
      </w:r>
      <w:r>
        <w:rPr>
          <w:rFonts w:ascii="Times New Roman" w:hAnsi="Times New Roman" w:eastAsia="方正仿宋_GBK"/>
          <w:sz w:val="30"/>
          <w:szCs w:val="30"/>
        </w:rPr>
        <w:t>，同比</w:t>
      </w:r>
      <w:r>
        <w:rPr>
          <w:rFonts w:hint="eastAsia" w:ascii="Times New Roman" w:hAnsi="Times New Roman" w:eastAsia="方正仿宋_GBK"/>
          <w:sz w:val="30"/>
          <w:szCs w:val="30"/>
        </w:rPr>
        <w:t>上升3.2</w:t>
      </w:r>
      <w:r>
        <w:rPr>
          <w:rFonts w:ascii="Times New Roman" w:hAnsi="Times New Roman" w:eastAsia="方正仿宋_GBK"/>
          <w:sz w:val="30"/>
          <w:szCs w:val="30"/>
        </w:rPr>
        <w:t>个百分点；非水电可再生能源电力消纳量为</w:t>
      </w:r>
      <w:r>
        <w:rPr>
          <w:rFonts w:hint="eastAsia" w:ascii="Times New Roman" w:hAnsi="Times New Roman" w:eastAsia="方正仿宋_GBK"/>
          <w:sz w:val="30"/>
          <w:szCs w:val="30"/>
        </w:rPr>
        <w:t>363</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24.2%</w:t>
      </w:r>
      <w:r>
        <w:rPr>
          <w:rFonts w:ascii="Times New Roman" w:hAnsi="Times New Roman" w:eastAsia="方正仿宋_GBK"/>
          <w:sz w:val="30"/>
          <w:szCs w:val="30"/>
        </w:rPr>
        <w:t>，同比</w:t>
      </w:r>
      <w:r>
        <w:rPr>
          <w:rFonts w:hint="eastAsia" w:ascii="Times New Roman" w:hAnsi="Times New Roman" w:eastAsia="方正仿宋_GBK"/>
          <w:sz w:val="30"/>
          <w:szCs w:val="30"/>
        </w:rPr>
        <w:t>上升5.3</w:t>
      </w:r>
      <w:r>
        <w:rPr>
          <w:rFonts w:ascii="Times New Roman" w:hAnsi="Times New Roman" w:eastAsia="方正仿宋_GBK"/>
          <w:sz w:val="30"/>
          <w:szCs w:val="30"/>
        </w:rPr>
        <w:t>个百分点。</w:t>
      </w:r>
    </w:p>
    <w:p>
      <w:pPr>
        <w:keepNext w:val="0"/>
        <w:keepLines w:val="0"/>
        <w:pageBreakBefore w:val="0"/>
        <w:widowControl w:val="0"/>
        <w:kinsoku/>
        <w:wordWrap/>
        <w:overflowPunct/>
        <w:topLinePunct w:val="0"/>
        <w:autoSpaceDE/>
        <w:autoSpaceDN/>
        <w:bidi w:val="0"/>
        <w:adjustRightInd/>
        <w:snapToGrid/>
        <w:spacing w:line="588" w:lineRule="exact"/>
        <w:ind w:left="0" w:leftChars="0" w:firstLine="600" w:firstLineChars="200"/>
        <w:textAlignment w:val="auto"/>
        <w:rPr>
          <w:rFonts w:hint="eastAsia" w:ascii="Times New Roman" w:hAnsi="Times New Roman" w:eastAsia="方正仿宋_GBK"/>
          <w:sz w:val="30"/>
          <w:szCs w:val="30"/>
        </w:rPr>
      </w:pPr>
      <w:r>
        <w:rPr>
          <w:rFonts w:ascii="Times New Roman" w:hAnsi="Times New Roman" w:eastAsia="方正仿宋_GBK"/>
          <w:b/>
          <w:sz w:val="30"/>
          <w:szCs w:val="30"/>
        </w:rPr>
        <w:t>青海。</w:t>
      </w:r>
      <w:r>
        <w:rPr>
          <w:rFonts w:hint="eastAsia" w:ascii="Times New Roman" w:hAnsi="Times New Roman" w:eastAsia="方正仿宋_GBK"/>
          <w:sz w:val="30"/>
          <w:szCs w:val="30"/>
        </w:rPr>
        <w:t>2022</w:t>
      </w:r>
      <w:r>
        <w:rPr>
          <w:rFonts w:ascii="Times New Roman" w:hAnsi="Times New Roman" w:eastAsia="方正仿宋_GBK"/>
          <w:sz w:val="30"/>
          <w:szCs w:val="30"/>
        </w:rPr>
        <w:t>年，全部可再生能源电力消纳量为</w:t>
      </w:r>
      <w:r>
        <w:rPr>
          <w:rFonts w:hint="eastAsia" w:ascii="Times New Roman" w:hAnsi="Times New Roman" w:eastAsia="方正仿宋_GBK"/>
          <w:sz w:val="30"/>
          <w:szCs w:val="30"/>
        </w:rPr>
        <w:t>694</w:t>
      </w:r>
      <w:r>
        <w:rPr>
          <w:rFonts w:ascii="Times New Roman" w:hAnsi="Times New Roman" w:eastAsia="方正仿宋_GBK"/>
          <w:sz w:val="30"/>
          <w:szCs w:val="30"/>
        </w:rPr>
        <w:t>亿千瓦时，占本省全社会用电量的比重为</w:t>
      </w:r>
      <w:r>
        <w:rPr>
          <w:rFonts w:hint="eastAsia" w:ascii="Times New Roman" w:hAnsi="Times New Roman" w:eastAsia="方正仿宋_GBK"/>
          <w:sz w:val="30"/>
          <w:szCs w:val="30"/>
        </w:rPr>
        <w:t>75.3%</w:t>
      </w:r>
      <w:r>
        <w:rPr>
          <w:rFonts w:ascii="Times New Roman" w:hAnsi="Times New Roman" w:eastAsia="方正仿宋_GBK"/>
          <w:sz w:val="30"/>
          <w:szCs w:val="30"/>
        </w:rPr>
        <w:t>，同比</w:t>
      </w:r>
      <w:r>
        <w:rPr>
          <w:rFonts w:hint="eastAsia" w:ascii="Times New Roman" w:hAnsi="Times New Roman" w:eastAsia="方正仿宋_GBK"/>
          <w:sz w:val="30"/>
          <w:szCs w:val="30"/>
        </w:rPr>
        <w:t>下降1.8</w:t>
      </w:r>
      <w:r>
        <w:rPr>
          <w:rFonts w:ascii="Times New Roman" w:hAnsi="Times New Roman" w:eastAsia="方正仿宋_GBK"/>
          <w:sz w:val="30"/>
          <w:szCs w:val="30"/>
        </w:rPr>
        <w:t>个百分点；非水电可再生能源电力消纳量为</w:t>
      </w:r>
      <w:r>
        <w:rPr>
          <w:rFonts w:hint="eastAsia" w:ascii="Times New Roman" w:hAnsi="Times New Roman" w:eastAsia="方正仿宋_GBK"/>
          <w:sz w:val="30"/>
          <w:szCs w:val="30"/>
        </w:rPr>
        <w:t>306</w:t>
      </w:r>
      <w:r>
        <w:rPr>
          <w:rFonts w:ascii="Times New Roman" w:hAnsi="Times New Roman" w:eastAsia="方正仿宋_GBK"/>
          <w:sz w:val="30"/>
          <w:szCs w:val="30"/>
        </w:rPr>
        <w:t>亿千瓦时，占本省全社会用电量的比重约为</w:t>
      </w:r>
      <w:r>
        <w:rPr>
          <w:rFonts w:hint="eastAsia" w:ascii="Times New Roman" w:hAnsi="Times New Roman" w:eastAsia="方正仿宋_GBK"/>
          <w:sz w:val="30"/>
          <w:szCs w:val="30"/>
        </w:rPr>
        <w:t>33.2%</w:t>
      </w:r>
      <w:r>
        <w:rPr>
          <w:rFonts w:ascii="Times New Roman" w:hAnsi="Times New Roman" w:eastAsia="方正仿宋_GBK"/>
          <w:sz w:val="30"/>
          <w:szCs w:val="30"/>
        </w:rPr>
        <w:t>，</w:t>
      </w:r>
      <w:r>
        <w:rPr>
          <w:rFonts w:hint="eastAsia" w:ascii="Times New Roman" w:hAnsi="Times New Roman" w:eastAsia="方正仿宋_GBK"/>
          <w:sz w:val="30"/>
          <w:szCs w:val="30"/>
        </w:rPr>
        <w:t>同比上升3.9个百分点。</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仿宋_GB2312" w:hAnsi="宋体" w:eastAsia="仿宋_GB2312"/>
        <w:caps/>
        <w:sz w:val="28"/>
        <w:szCs w:val="28"/>
      </w:rPr>
      <w:t>—</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8</w:t>
    </w:r>
    <w:r>
      <w:rPr>
        <w:rFonts w:ascii="Times New Roman" w:hAnsi="Times New Roman" w:eastAsia="仿宋_GB2312"/>
        <w:caps/>
        <w:sz w:val="28"/>
        <w:szCs w:val="28"/>
      </w:rPr>
      <w:fldChar w:fldCharType="end"/>
    </w:r>
    <w:r>
      <w:rPr>
        <w:rFonts w:ascii="仿宋_GB2312" w:hAnsi="宋体" w:eastAsia="仿宋_GB2312"/>
        <w:caps/>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MjJhZmEyZDZmNTE1NTZkMjBmOTY0MjNmNmQyZjkifQ=="/>
  </w:docVars>
  <w:rsids>
    <w:rsidRoot w:val="00000000"/>
    <w:rsid w:val="7B57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napToGrid w:val="0"/>
      <w:spacing w:line="600" w:lineRule="exact"/>
      <w:ind w:firstLine="200" w:firstLineChars="200"/>
      <w:outlineLvl w:val="0"/>
    </w:pPr>
    <w:rPr>
      <w:rFonts w:ascii="Times New Roman" w:hAnsi="Times New Roman" w:eastAsia="方正黑体_GBK"/>
      <w:bCs/>
      <w:kern w:val="44"/>
      <w:sz w:val="30"/>
      <w:szCs w:val="3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customStyle="1" w:styleId="6">
    <w:name w:val="表标题"/>
    <w:basedOn w:val="1"/>
    <w:qFormat/>
    <w:uiPriority w:val="0"/>
    <w:pPr>
      <w:widowControl/>
      <w:spacing w:before="240" w:after="120" w:line="600" w:lineRule="exact"/>
      <w:jc w:val="center"/>
    </w:pPr>
    <w:rPr>
      <w:rFonts w:ascii="Times New Roman" w:hAnsi="Times New Roman" w:eastAsia="楷体_GB2312"/>
      <w:color w:val="000000"/>
      <w:kern w:val="0"/>
      <w:sz w:val="28"/>
      <w:szCs w:val="20"/>
    </w:rPr>
  </w:style>
  <w:style w:type="character" w:customStyle="1" w:styleId="7">
    <w:name w:val="font11"/>
    <w:qFormat/>
    <w:uiPriority w:val="0"/>
    <w:rPr>
      <w:rFonts w:hint="eastAsia" w:ascii="宋体" w:hAnsi="宋体" w:eastAsia="宋体" w:cs="宋体"/>
      <w:b/>
      <w:bCs/>
      <w:color w:val="000000"/>
      <w:sz w:val="22"/>
      <w:szCs w:val="22"/>
      <w:u w:val="none"/>
    </w:rPr>
  </w:style>
  <w:style w:type="character" w:customStyle="1" w:styleId="8">
    <w:name w:val="font21"/>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2023-09-18T08:08:48Z</dcterms:created>
  <dc:creator>goveditor</dc:creator>
  <cp:lastModifiedBy>goveditor</cp:lastModifiedBy>
  <dcterms:modified xsi:type="dcterms:W3CDTF">2023-09-18T08:08:56Z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43EDE426256E4C1E99A991A822D6433D_12</vt:lpwstr>
  </property>
</Properties>
</file>