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湖南省典当行分类监管评级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考核评分表</w:t>
      </w:r>
    </w:p>
    <w:bookmarkEnd w:id="0"/>
    <w:tbl>
      <w:tblPr>
        <w:tblStyle w:val="5"/>
        <w:tblpPr w:leftFromText="180" w:rightFromText="180" w:vertAnchor="text" w:tblpX="16379" w:tblpY="55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</w:rPr>
        <w:t>机构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名称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（盖章）：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lang w:val="en-US" w:eastAsia="zh-CN"/>
        </w:rPr>
        <w:t xml:space="preserve">                                                                           </w:t>
      </w:r>
    </w:p>
    <w:tbl>
      <w:tblPr>
        <w:tblStyle w:val="4"/>
        <w:tblW w:w="149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19"/>
        <w:gridCol w:w="1341"/>
        <w:gridCol w:w="7845"/>
        <w:gridCol w:w="825"/>
        <w:gridCol w:w="900"/>
        <w:gridCol w:w="930"/>
        <w:gridCol w:w="960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考核评分标准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县级评分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市级评分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法人治理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（3分）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依照《公司法》和公司章程规定，公司治理结构健全，法人股东符合要求，股东、高管权责清晰的得1分，否则不得分；董事、监事、高管人员无缺位，信贷、风控、财务等部门职能明确、人员完备的得2分，否则不得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决策事项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按法律法规和公司章程规定，定期召开股东会、董事会、监事会审查公司经营情况的得1分，否则不得分；公司重大问题决策、重要人事任免、大额资金使用等经股东会或者董事会研究同意的得1分，否则不得分。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制度建设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（3分）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制度完善，有严格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的信贷、风控、业务、安全管理及会计制度和内部审计制度等各项内控制度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的，得3分；制度不完善的，每缺少1项扣1分，扣完为止。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从业人员素质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有熟悉业务的从业人员，员工大专以上占90%以上，典当从业时间3年以上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占70%以上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年参加从业资格培训，并持有专业资格证书人员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新增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典当业务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全年新增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典当总额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/净资产≥200%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，得5分；150%-200%（不含），得4分；100%-150%（不含），得3分；50%-100%（不含），得2分；30%-50%（不含），得1分；30%（不含）以下，不得分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发放率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（5分）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贷款发放率（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年度平均典当余额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/净资产）达到70%以上的，得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分；每下降10个百分点 (不足10个百分点按10个百分点计算)扣1分，扣完为止。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贷款投向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（10分）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普惠金融投放：中小微企业、个体工商户、农民和城镇低收入人群等弱势群体投放占比超过70%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得5分，每下降10个百分点扣1分，扣完为止。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业务：当年开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展民品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100笔得5分，每减少20笔扣1分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净资产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收益率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净资产收益率≥2%，得5分；1.5%-2%（不含），得4分； 1%-1.5%(不含)，得3分；0-1%(不含)，得2分；否则不得分。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合规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净资产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注册资本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90%，扣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股东及其关联方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挪用公司注册资本金6个月以上，每笔扣1分，扣完为止。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经营场所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（3分）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店堂公示《典当须知》《典当行经营十不准》《典当行经营许可证》、监管部门投诉举报电话等基础业务流程和相关监管要求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，得1分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。每少一项扣0.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经营场所配备报警装置、消防设施及器材，门窗、营业柜台设置防护设施，录像设备（录像资料至少保存2个月）且运行良好,有符合安全要求的典当物品保管库房和保险箱（柜、库）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，得2分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。违反监管细则要求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项扣0.5分，扣完为止。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资产比例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（4分）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 w:val="0"/>
                <w:bCs/>
                <w:color w:val="000000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房地产抵押典当余额超过注册资本，扣1分。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房地产抵押典当单笔当金超过注册资本10%，扣1分。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财产权利质押典当余额超过注册资本的50%，扣1分。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对同一法人或者自然人的典当余额超过注册资本的25%，扣1分。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合规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息费率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（6分）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动产质押典当的月综合费率超过当金的42‰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房地产抵押典当的月综合费率超过当金的27‰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财产权利质押典当的月综合费率超过当金的24‰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资金管理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当金利息预扣、账外收取息费，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笔扣1分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存在个人账户、非公司账户收款、收息的，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扣3分。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当票管理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未按规定开具统一当票及续当凭证，当票信息未录入到典当系统，以合同代替当票和“账外挂账”现象，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笔扣1分；扣完为止。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建立规范的财务管理制度，账务处理规范，财务核算方法符合有关规定，得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分；财务管理制度不健全或者财务管理混乱、账务处理不规范的，每项扣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防控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防控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当金风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险分类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建立了规范的贷款风险五级分类制度，准确进行资产分类的得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 资产分类制度不健全或者执行不到位的酌情扣分。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资产质量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逾期90天以上典当余额/上年度末典当余额＜5%，得5分；5%-10%（不含），得4分；10%-30%（不含），得2分；30%-50%（不含），得1分；50%以上，不得分。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信贷管理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有熟悉业务的从业人员；对当物有严格审慎的评估制度；建立有应对不同风险当物的管理应对制度和举措；无评估应对管理制度的扣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对特定当物有严格的保管措施，典当手续完备，合同、票据要素齐全、规范，资料完整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的，得5分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；不合规业务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</w:rPr>
              <w:t>诚信记录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（3分）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典当行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及其法定代表人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被纳入严重违法失信企业名单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的；扣3分；被纳入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失信被执行人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、限制高消费的，扣2分，被列入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企业经营异常名录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的，扣1分。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</w:rPr>
              <w:t>投诉举报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发生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典当行有责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投诉，查证属实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，每起扣1分。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信息报送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业务系统接入省典当监管信息系统，实时报送业务数据，实现监管数据实时监测的，得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未按时报送的，每次扣0.5分；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接入监管信息系统但报送数据不完整的，每次扣0.5分；未接入监管信息系统的，本项不得分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，扣分事项均扣完为止。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重大事项报告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认真执行事前同意、事后报告制度，及时向监管部门报送公司重大事项的，得2分；未认真执行报告制度，每次扣0.5分，扣完为止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服从监管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（9分）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服从监管部门要求，执行相关监管规定，认真配合开展现场检查及非现场监管工作，对监管提示问题及时改正，得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；不予配合的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未在规定期限整改到位的不得分。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控股股权变更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年内注册资本未达到辖区内最低注册资本要求的，扣1分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2年内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注册资本未达到辖区内最低注册资本要求的，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擅自变更相关事项，未按规定报送审批的，扣2分。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行业自律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（2分）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加入省级以上行业自律组织并履行会员义务，接受行业自律管理的， 得2分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；未做到的酌情扣分。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  <w:t>得分项小计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目（同一事项不得重复加分，以最高分计）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情况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受到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县级以上政府部门、省典当行业协会表彰奖励的，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，最高加4分。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履行社会责任情况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履行社会责任。参与救灾、乡村振兴、扶贫助学等公益事业。经省监管部门审核、省典当行业协会认定的，每参与一项加2分，最高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加4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纳税情况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当年上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税金20万-50万（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分；50万-100万（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分；100万-200万（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分；200万以上加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4"/>
                <w:u w:val="none"/>
                <w:lang w:bidi="ar"/>
              </w:rPr>
              <w:t>注册资本金情况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注册资本金达到《湖南省典当行监督管理实施细则》规定的所在地注册资本金要求的，加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  <w:t>加分项小计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得分总计</w:t>
            </w:r>
          </w:p>
        </w:tc>
        <w:tc>
          <w:tcPr>
            <w:tcW w:w="4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color w:val="000000"/>
        </w:rPr>
      </w:pPr>
    </w:p>
    <w:p>
      <w:pPr>
        <w:pStyle w:val="2"/>
        <w:rPr>
          <w:color w:val="000000"/>
        </w:rPr>
      </w:pPr>
    </w:p>
    <w:tbl>
      <w:tblPr>
        <w:tblStyle w:val="4"/>
        <w:tblW w:w="149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80"/>
        <w:gridCol w:w="7920"/>
        <w:gridCol w:w="1137"/>
        <w:gridCol w:w="1137"/>
        <w:gridCol w:w="1137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调级事项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具体情形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区县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初评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市州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复评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典当行存在以下情形，评级结果不得为A类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上一年度公司因违规经营受到行政处罚的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上一年度连续2次或者累计3次以上未通过指定的监管信息系统及时报送数据信息的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上一年度监管部门收到涉及公司的投诉、举报2次以上，经调查属实的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截至上年度末，典当行及其法定代表人、董事、监事、高级管理人员存在被纳入失信被执行人名单、被采取限制高消费措施、被列入经营异常名录等相关情况的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存在其他违规经营行为或者风险事项的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典当行存在以下情形，评级结果不得为B类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以上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非绝当物品的销售以及旧物收购、寄售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动产抵押业务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发放信用贷款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超出核准的行政区域、业务范围开展业务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出借、出租或者变相出借、出租典当经营许可证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从商业银行以外的单位和个人借款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超过规定限额从商业银行贷款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与其他典当行拆借或者变相拆借资金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在当期内出租、质押、抵押和使用当物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对外投资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法律、行政法规和国家禁止的其他业务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和行为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重大风险事项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（一票否决，有情形之一的）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经司法机关查证属实，有下列情形之一的：吸收或者变相吸收公众存款、集资诈骗、非法催收、暴力收贷等严重违法行为或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涉黑涉恶等行为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违反《湖南省典当行监督管理实施细则》第二十六条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列明的行为之一的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无正当理由，拒绝或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阻碍监管部门依法实施监督检查，不按要求向监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部门提供或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提供虚假、隐瞒重要事实的报表、报告等文件、资料的，或者未报告发生的重大风险事件的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重大风险事项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（一票否决，有情形之一的）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对监管部门提出的问题拒不整改的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恶意抽逃注册资本金的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“失联”或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“空壳”等非正常经营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明显丧失持续经营能力、存在其他严重违规经营行为或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风险事项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其他重大违法违规行为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说明:存在上述情况的在</w:t>
      </w:r>
      <w:r>
        <w:rPr>
          <w:rFonts w:hint="default" w:ascii="宋体" w:hAnsi="宋体" w:cs="宋体"/>
          <w:color w:val="000000"/>
          <w:sz w:val="28"/>
          <w:szCs w:val="28"/>
          <w:lang w:eastAsia="zh-CN"/>
        </w:rPr>
        <w:t>对应空格内填“是”，否则填“否”。</w:t>
      </w:r>
    </w:p>
    <w:p>
      <w:pPr>
        <w:pStyle w:val="2"/>
        <w:rPr>
          <w:rFonts w:hint="default"/>
          <w:color w:val="000000"/>
          <w:lang w:eastAsia="zh-CN"/>
        </w:rPr>
      </w:pPr>
    </w:p>
    <w:p>
      <w:pPr>
        <w:rPr>
          <w:rFonts w:hint="default"/>
          <w:color w:val="000000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C0B6"/>
    <w:rsid w:val="3BFF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2023-08-04T15:36:00Z</dcterms:created>
  <dc:creator>kylin</dc:creator>
  <cp:lastModifiedBy>kylin</cp:lastModifiedBy>
  <dcterms:modified xsi:type="dcterms:W3CDTF">2023-08-04T15:36:48Z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