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600" w:lineRule="exact"/>
        <w:ind w:left="0" w:leftChars="0" w:firstLine="0" w:firstLineChars="0"/>
        <w:jc w:val="center"/>
        <w:textAlignment w:val="auto"/>
        <w:outlineLvl w:val="0"/>
        <w:rPr>
          <w:rFonts w:ascii="方正小标宋_GBK" w:hAnsi="华文中宋" w:eastAsia="方正小标宋_GBK" w:cs="楷体_GB2312"/>
          <w:bCs/>
          <w:kern w:val="0"/>
          <w:sz w:val="44"/>
          <w:szCs w:val="44"/>
        </w:rPr>
      </w:pPr>
      <w:r>
        <w:rPr>
          <w:rFonts w:hint="eastAsia" w:ascii="方正小标宋_GBK" w:hAnsi="华文中宋" w:eastAsia="方正小标宋_GBK" w:cs="楷体_GB2312"/>
          <w:bCs/>
          <w:kern w:val="0"/>
          <w:sz w:val="44"/>
          <w:szCs w:val="44"/>
          <w:lang w:eastAsia="zh-CN"/>
        </w:rPr>
        <w:t>湖南</w:t>
      </w:r>
      <w:r>
        <w:rPr>
          <w:rFonts w:hint="eastAsia" w:ascii="方正小标宋_GBK" w:hAnsi="华文中宋" w:eastAsia="方正小标宋_GBK" w:cs="楷体_GB2312"/>
          <w:bCs/>
          <w:kern w:val="0"/>
          <w:sz w:val="44"/>
          <w:szCs w:val="44"/>
        </w:rPr>
        <w:t>省成品油流通管理办法</w:t>
      </w:r>
    </w:p>
    <w:p>
      <w:pPr>
        <w:keepNext w:val="0"/>
        <w:keepLines w:val="0"/>
        <w:pageBreakBefore w:val="0"/>
        <w:kinsoku/>
        <w:wordWrap/>
        <w:overflowPunct/>
        <w:topLinePunct w:val="0"/>
        <w:autoSpaceDE w:val="0"/>
        <w:autoSpaceDN w:val="0"/>
        <w:bidi w:val="0"/>
        <w:adjustRightInd w:val="0"/>
        <w:snapToGrid/>
        <w:spacing w:line="600" w:lineRule="exact"/>
        <w:ind w:left="0" w:leftChars="0" w:firstLine="0" w:firstLineChars="0"/>
        <w:jc w:val="center"/>
        <w:textAlignment w:val="auto"/>
        <w:outlineLvl w:val="0"/>
        <w:rPr>
          <w:rFonts w:ascii="楷体" w:hAnsi="楷体" w:eastAsia="楷体" w:cs="楷体_GB2312"/>
          <w:bCs/>
          <w:kern w:val="0"/>
          <w:sz w:val="32"/>
          <w:szCs w:val="32"/>
        </w:rPr>
      </w:pPr>
      <w:r>
        <w:rPr>
          <w:rFonts w:hint="eastAsia" w:ascii="楷体" w:hAnsi="楷体" w:eastAsia="楷体" w:cs="楷体_GB2312"/>
          <w:bCs/>
          <w:kern w:val="0"/>
          <w:sz w:val="32"/>
          <w:szCs w:val="32"/>
        </w:rPr>
        <w:t>（征求意见稿）</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center"/>
        <w:textAlignment w:val="auto"/>
        <w:rPr>
          <w:rFonts w:ascii="楷体_GB2312" w:eastAsia="楷体_GB2312" w:cs="楷体_GB2312"/>
          <w:bCs/>
          <w:kern w:val="0"/>
          <w:sz w:val="32"/>
          <w:szCs w:val="32"/>
        </w:rPr>
      </w:pPr>
    </w:p>
    <w:p>
      <w:pPr>
        <w:pStyle w:val="16"/>
        <w:keepNext w:val="0"/>
        <w:keepLines w:val="0"/>
        <w:pageBreakBefore w:val="0"/>
        <w:numPr>
          <w:ilvl w:val="0"/>
          <w:numId w:val="0"/>
        </w:numPr>
        <w:kinsoku/>
        <w:wordWrap/>
        <w:overflowPunct/>
        <w:topLinePunct w:val="0"/>
        <w:autoSpaceDE w:val="0"/>
        <w:autoSpaceDN w:val="0"/>
        <w:bidi w:val="0"/>
        <w:adjustRightInd w:val="0"/>
        <w:snapToGrid/>
        <w:spacing w:line="600" w:lineRule="exact"/>
        <w:ind w:left="0" w:leftChars="0" w:firstLine="0" w:firstLineChars="0"/>
        <w:jc w:val="center"/>
        <w:textAlignment w:val="auto"/>
        <w:outlineLvl w:val="0"/>
        <w:rPr>
          <w:rFonts w:ascii="黑体" w:hAnsi="黑体" w:eastAsia="黑体" w:cs="楷体_GB2312"/>
          <w:bCs/>
          <w:kern w:val="0"/>
          <w:sz w:val="32"/>
          <w:szCs w:val="32"/>
        </w:rPr>
      </w:pPr>
      <w:r>
        <w:rPr>
          <w:rFonts w:hint="eastAsia" w:ascii="黑体" w:hAnsi="黑体" w:eastAsia="黑体" w:cs="楷体_GB2312"/>
          <w:bCs/>
          <w:kern w:val="0"/>
          <w:sz w:val="32"/>
          <w:szCs w:val="32"/>
          <w:lang w:eastAsia="zh-CN"/>
        </w:rPr>
        <w:t>第一章</w:t>
      </w:r>
      <w:r>
        <w:rPr>
          <w:rFonts w:hint="eastAsia" w:ascii="黑体" w:hAnsi="黑体" w:eastAsia="黑体" w:cs="楷体_GB2312"/>
          <w:bCs/>
          <w:kern w:val="0"/>
          <w:sz w:val="32"/>
          <w:szCs w:val="32"/>
          <w:lang w:val="en-US" w:eastAsia="zh-CN"/>
        </w:rPr>
        <w:t xml:space="preserve">  </w:t>
      </w:r>
      <w:r>
        <w:rPr>
          <w:rFonts w:hint="eastAsia" w:ascii="黑体" w:hAnsi="黑体" w:eastAsia="黑体" w:cs="楷体_GB2312"/>
          <w:bCs/>
          <w:kern w:val="0"/>
          <w:sz w:val="32"/>
          <w:szCs w:val="32"/>
        </w:rPr>
        <w:t xml:space="preserve">总 </w:t>
      </w:r>
      <w:r>
        <w:rPr>
          <w:rFonts w:ascii="黑体" w:hAnsi="黑体" w:eastAsia="黑体" w:cs="楷体_GB2312"/>
          <w:bCs/>
          <w:kern w:val="0"/>
          <w:sz w:val="32"/>
          <w:szCs w:val="32"/>
        </w:rPr>
        <w:t xml:space="preserve"> </w:t>
      </w:r>
      <w:r>
        <w:rPr>
          <w:rFonts w:hint="eastAsia" w:ascii="黑体" w:hAnsi="黑体" w:eastAsia="黑体" w:cs="楷体_GB2312"/>
          <w:bCs/>
          <w:kern w:val="0"/>
          <w:sz w:val="32"/>
          <w:szCs w:val="32"/>
        </w:rPr>
        <w:t>则</w:t>
      </w:r>
    </w:p>
    <w:p>
      <w:pPr>
        <w:pStyle w:val="16"/>
        <w:keepNext w:val="0"/>
        <w:keepLines w:val="0"/>
        <w:pageBreakBefore w:val="0"/>
        <w:kinsoku/>
        <w:wordWrap/>
        <w:overflowPunct/>
        <w:topLinePunct w:val="0"/>
        <w:autoSpaceDE w:val="0"/>
        <w:autoSpaceDN w:val="0"/>
        <w:bidi w:val="0"/>
        <w:adjustRightInd w:val="0"/>
        <w:snapToGrid/>
        <w:spacing w:line="600" w:lineRule="exact"/>
        <w:ind w:left="1765" w:firstLine="640"/>
        <w:textAlignment w:val="auto"/>
        <w:rPr>
          <w:rFonts w:ascii="黑体" w:hAnsi="黑体" w:eastAsia="黑体" w:cs="楷体_GB2312"/>
          <w:bCs/>
          <w:kern w:val="0"/>
          <w:sz w:val="32"/>
          <w:szCs w:val="32"/>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黑体" w:hAnsi="黑体" w:eastAsia="黑体" w:cs="楷体_GB2312"/>
          <w:bCs/>
          <w:kern w:val="0"/>
          <w:sz w:val="32"/>
          <w:szCs w:val="32"/>
        </w:rPr>
        <w:t xml:space="preserve">第一条 </w:t>
      </w:r>
      <w:r>
        <w:rPr>
          <w:rFonts w:ascii="黑体" w:hAnsi="黑体" w:eastAsia="黑体" w:cs="楷体_GB2312"/>
          <w:bCs/>
          <w:kern w:val="0"/>
          <w:sz w:val="32"/>
          <w:szCs w:val="32"/>
        </w:rPr>
        <w:t xml:space="preserve"> </w:t>
      </w:r>
      <w:r>
        <w:rPr>
          <w:rFonts w:hint="eastAsia" w:ascii="仿宋" w:hAnsi="仿宋" w:eastAsia="仿宋" w:cs="楷体_GB2312"/>
          <w:kern w:val="0"/>
          <w:sz w:val="32"/>
          <w:szCs w:val="32"/>
        </w:rPr>
        <w:t>为加强我省成品油流通</w:t>
      </w:r>
      <w:r>
        <w:rPr>
          <w:rFonts w:hint="eastAsia" w:ascii="仿宋" w:hAnsi="仿宋" w:eastAsia="仿宋" w:cs="楷体_GB2312"/>
          <w:kern w:val="0"/>
          <w:sz w:val="32"/>
          <w:szCs w:val="32"/>
          <w:lang w:eastAsia="zh-CN"/>
        </w:rPr>
        <w:t>市场监督</w:t>
      </w:r>
      <w:r>
        <w:rPr>
          <w:rFonts w:hint="eastAsia" w:ascii="仿宋" w:hAnsi="仿宋" w:eastAsia="仿宋" w:cs="楷体_GB2312"/>
          <w:kern w:val="0"/>
          <w:sz w:val="32"/>
          <w:szCs w:val="32"/>
        </w:rPr>
        <w:t>管理，规范</w:t>
      </w:r>
      <w:r>
        <w:rPr>
          <w:rFonts w:hint="eastAsia" w:ascii="仿宋" w:hAnsi="仿宋" w:eastAsia="仿宋" w:cs="楷体_GB2312"/>
          <w:kern w:val="0"/>
          <w:sz w:val="32"/>
          <w:szCs w:val="32"/>
          <w:lang w:eastAsia="zh-CN"/>
        </w:rPr>
        <w:t>成品油</w:t>
      </w:r>
      <w:r>
        <w:rPr>
          <w:rFonts w:hint="eastAsia" w:ascii="仿宋" w:hAnsi="仿宋" w:eastAsia="仿宋" w:cs="楷体_GB2312"/>
          <w:kern w:val="0"/>
          <w:sz w:val="32"/>
          <w:szCs w:val="32"/>
        </w:rPr>
        <w:t>经营行为，保护经营者和消费者的合法权益，根据有关法律、行政法规及省政府确定的职能分工，</w:t>
      </w:r>
      <w:r>
        <w:rPr>
          <w:rFonts w:hint="eastAsia" w:ascii="仿宋" w:hAnsi="仿宋" w:eastAsia="仿宋" w:cs="楷体_GB2312"/>
          <w:kern w:val="0"/>
          <w:sz w:val="32"/>
          <w:szCs w:val="32"/>
          <w:lang w:eastAsia="zh-CN"/>
        </w:rPr>
        <w:t>结合我省实际，</w:t>
      </w:r>
      <w:r>
        <w:rPr>
          <w:rFonts w:hint="eastAsia" w:ascii="仿宋" w:hAnsi="仿宋" w:eastAsia="仿宋" w:cs="楷体_GB2312"/>
          <w:kern w:val="0"/>
          <w:sz w:val="32"/>
          <w:szCs w:val="32"/>
        </w:rPr>
        <w:t>制定本办法。</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rPr>
      </w:pPr>
      <w:r>
        <w:rPr>
          <w:rFonts w:hint="eastAsia" w:ascii="黑体" w:hAnsi="黑体" w:eastAsia="黑体" w:cs="楷体_GB2312"/>
          <w:bCs/>
          <w:kern w:val="0"/>
          <w:sz w:val="32"/>
          <w:szCs w:val="32"/>
        </w:rPr>
        <w:t xml:space="preserve">第二条  </w:t>
      </w:r>
      <w:r>
        <w:rPr>
          <w:rFonts w:hint="eastAsia" w:ascii="仿宋" w:hAnsi="仿宋" w:eastAsia="仿宋" w:cs="楷体_GB2312"/>
          <w:kern w:val="0"/>
          <w:sz w:val="32"/>
          <w:szCs w:val="32"/>
        </w:rPr>
        <w:t>在本省行政区域内从事成品油批发、仓储、零售经营活动，</w:t>
      </w:r>
      <w:r>
        <w:rPr>
          <w:rFonts w:ascii="Times New Roman" w:hAnsi="Times New Roman" w:eastAsia="仿宋_GB2312" w:cs="Times New Roman"/>
          <w:sz w:val="32"/>
          <w:szCs w:val="32"/>
        </w:rPr>
        <w:t>以及各级行使成品油审批</w:t>
      </w:r>
      <w:r>
        <w:rPr>
          <w:rFonts w:hint="eastAsia" w:ascii="Times New Roman" w:hAnsi="Times New Roman" w:eastAsia="仿宋_GB2312" w:cs="Times New Roman"/>
          <w:sz w:val="32"/>
          <w:szCs w:val="32"/>
          <w:lang w:eastAsia="zh-CN"/>
        </w:rPr>
        <w:t>监督</w:t>
      </w:r>
      <w:r>
        <w:rPr>
          <w:rFonts w:ascii="Times New Roman" w:hAnsi="Times New Roman" w:eastAsia="仿宋_GB2312" w:cs="Times New Roman"/>
          <w:sz w:val="32"/>
          <w:szCs w:val="32"/>
        </w:rPr>
        <w:t>职能的部门，</w:t>
      </w:r>
      <w:r>
        <w:rPr>
          <w:rFonts w:hint="eastAsia" w:ascii="仿宋" w:hAnsi="仿宋" w:eastAsia="仿宋" w:cs="楷体_GB2312"/>
          <w:kern w:val="0"/>
          <w:sz w:val="32"/>
          <w:szCs w:val="32"/>
        </w:rPr>
        <w:t>应当遵守本办法。法律、行政法规另有规定的，从其规定。外资企业从事成品油批发、仓储和零售经营活动，还应当遵守有关外商投资的法律、行政法规。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r>
        <w:rPr>
          <w:rFonts w:hint="eastAsia" w:ascii="黑体" w:hAnsi="黑体" w:eastAsia="黑体" w:cs="楷体_GB2312"/>
          <w:bCs/>
          <w:kern w:val="0"/>
          <w:sz w:val="32"/>
          <w:szCs w:val="32"/>
        </w:rPr>
        <w:t xml:space="preserve">第三条 </w:t>
      </w:r>
      <w:r>
        <w:rPr>
          <w:rFonts w:ascii="黑体" w:hAnsi="黑体" w:eastAsia="黑体" w:cs="楷体_GB2312"/>
          <w:bCs/>
          <w:kern w:val="0"/>
          <w:sz w:val="32"/>
          <w:szCs w:val="32"/>
        </w:rPr>
        <w:t xml:space="preserve"> </w:t>
      </w:r>
      <w:r>
        <w:rPr>
          <w:rFonts w:hint="eastAsia" w:ascii="仿宋" w:hAnsi="仿宋" w:eastAsia="仿宋" w:cs="楷体_GB2312"/>
          <w:kern w:val="0"/>
          <w:sz w:val="32"/>
          <w:szCs w:val="32"/>
        </w:rPr>
        <w:t>本办法所称成品油是指汽油、煤油、柴油及其他符合国家产品质量标准、具有相同用途的乙醇汽油和生物柴油等替代燃料。</w:t>
      </w:r>
      <w:r>
        <w:rPr>
          <w:rFonts w:hint="eastAsia" w:ascii="仿宋" w:hAnsi="仿宋" w:eastAsia="仿宋" w:cs="楷体_GB2312"/>
          <w:kern w:val="0"/>
          <w:sz w:val="32"/>
          <w:szCs w:val="32"/>
          <w:lang w:eastAsia="zh-CN"/>
        </w:rPr>
        <w:t>国家未做特别规定的内燃机车用新能源燃料参照本办法管理。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楷体_GB2312"/>
          <w:kern w:val="0"/>
          <w:sz w:val="32"/>
          <w:szCs w:val="32"/>
        </w:rPr>
      </w:pPr>
      <w:r>
        <w:rPr>
          <w:rFonts w:hint="eastAsia" w:ascii="黑体" w:hAnsi="黑体" w:eastAsia="黑体" w:cs="楷体_GB2312"/>
          <w:bCs/>
          <w:kern w:val="0"/>
          <w:sz w:val="32"/>
          <w:szCs w:val="32"/>
        </w:rPr>
        <w:t xml:space="preserve">第四条  </w:t>
      </w:r>
      <w:r>
        <w:rPr>
          <w:rFonts w:hint="eastAsia" w:ascii="仿宋" w:hAnsi="仿宋" w:eastAsia="仿宋" w:cs="楷体_GB2312"/>
          <w:kern w:val="0"/>
          <w:sz w:val="32"/>
          <w:szCs w:val="32"/>
        </w:rPr>
        <w:t>成品油批发经营，是指通过自有</w:t>
      </w:r>
      <w:r>
        <w:rPr>
          <w:rFonts w:hint="eastAsia" w:ascii="仿宋" w:hAnsi="仿宋" w:eastAsia="仿宋" w:cs="楷体_GB2312"/>
          <w:kern w:val="0"/>
          <w:sz w:val="32"/>
          <w:szCs w:val="32"/>
          <w:lang w:eastAsia="zh-CN"/>
        </w:rPr>
        <w:t>或租赁的</w:t>
      </w:r>
      <w:r>
        <w:rPr>
          <w:rFonts w:hint="eastAsia" w:ascii="仿宋" w:hAnsi="仿宋" w:eastAsia="仿宋" w:cs="楷体_GB2312"/>
          <w:kern w:val="0"/>
          <w:sz w:val="32"/>
          <w:szCs w:val="32"/>
        </w:rPr>
        <w:t>成品油油库向成品油零售经营企业或需要使用成品油进行生产</w:t>
      </w:r>
      <w:r>
        <w:rPr>
          <w:rFonts w:hint="eastAsia" w:ascii="仿宋" w:hAnsi="仿宋" w:eastAsia="仿宋" w:cs="楷体_GB2312"/>
          <w:kern w:val="0"/>
          <w:sz w:val="32"/>
          <w:szCs w:val="32"/>
          <w:lang w:eastAsia="zh-CN"/>
        </w:rPr>
        <w:t>作业</w:t>
      </w:r>
      <w:r>
        <w:rPr>
          <w:rFonts w:hint="eastAsia" w:ascii="仿宋" w:hAnsi="仿宋" w:eastAsia="仿宋" w:cs="楷体_GB2312"/>
          <w:kern w:val="0"/>
          <w:sz w:val="32"/>
          <w:szCs w:val="32"/>
        </w:rPr>
        <w:t>的企业批量销售成品油的经营行为。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楷体_GB2312"/>
          <w:kern w:val="0"/>
          <w:sz w:val="32"/>
          <w:szCs w:val="32"/>
        </w:rPr>
      </w:pPr>
      <w:r>
        <w:rPr>
          <w:rFonts w:hint="eastAsia" w:ascii="仿宋" w:hAnsi="仿宋" w:eastAsia="仿宋" w:cs="楷体_GB2312"/>
          <w:kern w:val="0"/>
          <w:sz w:val="32"/>
          <w:szCs w:val="32"/>
        </w:rPr>
        <w:t>成品油仓储经营，是指通过自有成品油油库为其他市场主体提供储存、周转成品油的经营行为。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楷体_GB2312"/>
          <w:kern w:val="0"/>
          <w:sz w:val="32"/>
          <w:szCs w:val="32"/>
        </w:rPr>
      </w:pPr>
      <w:r>
        <w:rPr>
          <w:rFonts w:hint="eastAsia" w:ascii="仿宋" w:hAnsi="仿宋" w:eastAsia="仿宋" w:cs="楷体_GB2312"/>
          <w:kern w:val="0"/>
          <w:sz w:val="32"/>
          <w:szCs w:val="32"/>
        </w:rPr>
        <w:t>成品油零售经营，是指通过成品油零售网点向终端消费者销售成品油的经营行为。成品油零售网点包括：加油站、农村加油点</w:t>
      </w:r>
      <w:r>
        <w:rPr>
          <w:rFonts w:hint="eastAsia" w:ascii="仿宋" w:hAnsi="仿宋" w:eastAsia="仿宋" w:cs="楷体_GB2312"/>
          <w:kern w:val="0"/>
          <w:sz w:val="32"/>
          <w:szCs w:val="32"/>
          <w:lang w:eastAsia="zh-CN"/>
        </w:rPr>
        <w:t>、</w:t>
      </w:r>
      <w:r>
        <w:rPr>
          <w:rFonts w:ascii="Times New Roman" w:hAnsi="Times New Roman" w:eastAsia="仿宋_GB2312" w:cs="Times New Roman"/>
          <w:sz w:val="32"/>
          <w:szCs w:val="32"/>
        </w:rPr>
        <w:t>岸基加油站</w:t>
      </w:r>
      <w:r>
        <w:rPr>
          <w:rFonts w:hint="eastAsia" w:ascii="Times New Roman" w:hAnsi="Times New Roman" w:eastAsia="仿宋_GB2312" w:cs="Times New Roman"/>
          <w:sz w:val="32"/>
          <w:szCs w:val="32"/>
          <w:lang w:eastAsia="zh-CN"/>
        </w:rPr>
        <w:t>和</w:t>
      </w:r>
      <w:r>
        <w:rPr>
          <w:rFonts w:hint="eastAsia" w:ascii="仿宋" w:hAnsi="仿宋" w:eastAsia="仿宋" w:cs="楷体_GB2312"/>
          <w:kern w:val="0"/>
          <w:sz w:val="32"/>
          <w:szCs w:val="32"/>
        </w:rPr>
        <w:t>水上加油</w:t>
      </w:r>
      <w:r>
        <w:rPr>
          <w:rFonts w:hint="eastAsia" w:ascii="仿宋" w:hAnsi="仿宋" w:eastAsia="仿宋" w:cs="楷体_GB2312"/>
          <w:kern w:val="0"/>
          <w:sz w:val="32"/>
          <w:szCs w:val="32"/>
          <w:lang w:eastAsia="zh-CN"/>
        </w:rPr>
        <w:t>船</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rPr>
        <w:t>成品油零售经营实行许可制度，市</w:t>
      </w:r>
      <w:r>
        <w:rPr>
          <w:rFonts w:hint="eastAsia" w:ascii="仿宋" w:hAnsi="仿宋" w:eastAsia="仿宋" w:cs="楷体_GB2312"/>
          <w:kern w:val="0"/>
          <w:sz w:val="32"/>
          <w:szCs w:val="32"/>
          <w:lang w:eastAsia="zh-CN"/>
        </w:rPr>
        <w:t>级</w:t>
      </w:r>
      <w:r>
        <w:rPr>
          <w:rFonts w:hint="eastAsia" w:ascii="Times New Roman" w:hAnsi="Times New Roman" w:eastAsia="仿宋_GB2312" w:cs="Times New Roman"/>
          <w:sz w:val="32"/>
          <w:szCs w:val="32"/>
          <w:lang w:eastAsia="zh-CN"/>
        </w:rPr>
        <w:t>（设区的市和湘西州，下同）</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hint="eastAsia" w:ascii="仿宋" w:hAnsi="仿宋" w:eastAsia="仿宋" w:cs="楷体_GB2312"/>
          <w:kern w:val="0"/>
          <w:sz w:val="32"/>
          <w:szCs w:val="32"/>
        </w:rPr>
        <w:t>部门对符合条件的企业</w:t>
      </w:r>
      <w:r>
        <w:rPr>
          <w:rFonts w:hint="eastAsia" w:ascii="仿宋" w:hAnsi="仿宋" w:eastAsia="仿宋" w:cs="楷体_GB2312"/>
          <w:kern w:val="0"/>
          <w:sz w:val="32"/>
          <w:szCs w:val="32"/>
          <w:lang w:eastAsia="zh-CN"/>
        </w:rPr>
        <w:t>或个人</w:t>
      </w:r>
      <w:r>
        <w:rPr>
          <w:rFonts w:hint="default" w:ascii="仿宋" w:hAnsi="仿宋" w:eastAsia="仿宋" w:cs="楷体_GB2312"/>
          <w:kern w:val="0"/>
          <w:sz w:val="32"/>
          <w:szCs w:val="32"/>
          <w:lang w:eastAsia="zh-CN"/>
        </w:rPr>
        <w:t>的</w:t>
      </w:r>
      <w:r>
        <w:rPr>
          <w:rFonts w:hint="eastAsia" w:ascii="仿宋" w:hAnsi="仿宋" w:eastAsia="仿宋" w:cs="楷体_GB2312"/>
          <w:kern w:val="0"/>
          <w:sz w:val="32"/>
          <w:szCs w:val="32"/>
        </w:rPr>
        <w:t>成品油零售网点，颁发零售经营批准证书。成品油零售经营许可信息以</w:t>
      </w:r>
      <w:r>
        <w:rPr>
          <w:rFonts w:hint="eastAsia" w:ascii="仿宋" w:hAnsi="仿宋" w:eastAsia="仿宋" w:cs="楷体_GB2312"/>
          <w:kern w:val="0"/>
          <w:sz w:val="32"/>
          <w:szCs w:val="32"/>
          <w:lang w:eastAsia="zh-CN"/>
        </w:rPr>
        <w:t>湖南</w:t>
      </w:r>
      <w:r>
        <w:rPr>
          <w:rFonts w:hint="eastAsia" w:ascii="仿宋" w:hAnsi="仿宋" w:eastAsia="仿宋" w:cs="楷体_GB2312"/>
          <w:kern w:val="0"/>
          <w:sz w:val="32"/>
          <w:szCs w:val="32"/>
        </w:rPr>
        <w:t>省成品油</w:t>
      </w:r>
      <w:r>
        <w:rPr>
          <w:rFonts w:hint="eastAsia" w:ascii="仿宋" w:hAnsi="仿宋" w:eastAsia="仿宋" w:cs="楷体_GB2312"/>
          <w:kern w:val="0"/>
          <w:sz w:val="32"/>
          <w:szCs w:val="32"/>
          <w:lang w:eastAsia="zh-CN"/>
        </w:rPr>
        <w:t>审批监管服务</w:t>
      </w:r>
      <w:r>
        <w:rPr>
          <w:rFonts w:hint="eastAsia" w:ascii="仿宋" w:hAnsi="仿宋" w:eastAsia="仿宋" w:cs="楷体_GB2312"/>
          <w:kern w:val="0"/>
          <w:sz w:val="32"/>
          <w:szCs w:val="32"/>
        </w:rPr>
        <w:t>平台</w:t>
      </w:r>
      <w:r>
        <w:rPr>
          <w:rFonts w:hint="eastAsia" w:ascii="仿宋" w:hAnsi="仿宋" w:eastAsia="仿宋" w:cs="楷体_GB2312"/>
          <w:kern w:val="0"/>
          <w:sz w:val="32"/>
          <w:szCs w:val="32"/>
          <w:lang w:eastAsia="zh-CN"/>
        </w:rPr>
        <w:t>和商务部门网站公示</w:t>
      </w:r>
      <w:r>
        <w:rPr>
          <w:rFonts w:hint="eastAsia" w:ascii="仿宋" w:hAnsi="仿宋" w:eastAsia="仿宋" w:cs="楷体_GB2312"/>
          <w:kern w:val="0"/>
          <w:sz w:val="32"/>
          <w:szCs w:val="32"/>
        </w:rPr>
        <w:t>为准。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rPr>
        <w:t>加油站租赁经营是指加油站所有权人（出租方）在一定期限内将加油站交由承租方经营，承租方向出租方交付租金并依照租赁合同对加油站实行自主经营的经营方式。</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rPr>
        <w:t>加油站特许经营是指拥有与加油站经营相关的商号、注册商标、专有技术、经营模式、服务标准等经营资源的特许人，以合同形式将其拥有的经营资源许可被特许人使用，被特许人按照合同约定在统一的经营模式下开展经营，并向特许人支付特许经营费用的经营活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楷体_GB2312"/>
          <w:bCs/>
          <w:kern w:val="0"/>
          <w:sz w:val="32"/>
          <w:szCs w:val="32"/>
        </w:rPr>
        <w:t xml:space="preserve">第五条  </w:t>
      </w:r>
      <w:r>
        <w:rPr>
          <w:rFonts w:ascii="Times New Roman" w:hAnsi="Times New Roman" w:eastAsia="仿宋_GB2312" w:cs="Times New Roman"/>
          <w:sz w:val="32"/>
          <w:szCs w:val="32"/>
        </w:rPr>
        <w:t>湖南省商务厅负责全省成品油流通行业</w:t>
      </w:r>
      <w:r>
        <w:rPr>
          <w:rFonts w:hint="eastAsia" w:ascii="Times New Roman" w:hAnsi="Times New Roman" w:eastAsia="仿宋_GB2312" w:cs="Times New Roman"/>
          <w:sz w:val="32"/>
          <w:szCs w:val="32"/>
          <w:lang w:eastAsia="zh-CN"/>
        </w:rPr>
        <w:t>的监督</w:t>
      </w:r>
      <w:r>
        <w:rPr>
          <w:rFonts w:ascii="Times New Roman" w:hAnsi="Times New Roman" w:eastAsia="仿宋_GB2312" w:cs="Times New Roman"/>
          <w:sz w:val="32"/>
          <w:szCs w:val="32"/>
        </w:rPr>
        <w:t>管理；负责对</w:t>
      </w:r>
      <w:r>
        <w:rPr>
          <w:rFonts w:hint="eastAsia" w:ascii="Times New Roman" w:hAnsi="Times New Roman" w:eastAsia="仿宋_GB2312" w:cs="Times New Roman"/>
          <w:sz w:val="32"/>
          <w:szCs w:val="32"/>
          <w:lang w:eastAsia="zh-CN"/>
        </w:rPr>
        <w:t>市级</w:t>
      </w:r>
      <w:r>
        <w:rPr>
          <w:rFonts w:ascii="Times New Roman" w:hAnsi="Times New Roman" w:eastAsia="仿宋_GB2312" w:cs="Times New Roman"/>
          <w:sz w:val="32"/>
          <w:szCs w:val="32"/>
        </w:rPr>
        <w:t>商务主管部门成品油流通行业管理工作的指导、监督和检查。</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级（设区的市和湘西州，下同）</w:t>
      </w:r>
      <w:r>
        <w:rPr>
          <w:rFonts w:ascii="Times New Roman" w:hAnsi="Times New Roman" w:eastAsia="仿宋_GB2312" w:cs="Times New Roman"/>
          <w:sz w:val="32"/>
          <w:szCs w:val="32"/>
        </w:rPr>
        <w:t>商务主管部门负责本地区成品油流通行业的监督管理；负责制定本地区</w:t>
      </w:r>
      <w:r>
        <w:rPr>
          <w:rFonts w:hint="eastAsia" w:ascii="Times New Roman" w:hAnsi="Times New Roman" w:eastAsia="仿宋_GB2312" w:cs="Times New Roman"/>
          <w:sz w:val="32"/>
          <w:szCs w:val="32"/>
          <w:lang w:eastAsia="zh-CN"/>
        </w:rPr>
        <w:t>城区和审定县市区</w:t>
      </w:r>
      <w:r>
        <w:rPr>
          <w:rFonts w:ascii="Times New Roman" w:hAnsi="Times New Roman" w:eastAsia="仿宋_GB2312" w:cs="Times New Roman"/>
          <w:sz w:val="32"/>
          <w:szCs w:val="32"/>
        </w:rPr>
        <w:t>成品油零售</w:t>
      </w:r>
      <w:r>
        <w:rPr>
          <w:rFonts w:hint="eastAsia" w:ascii="Times New Roman" w:hAnsi="Times New Roman" w:eastAsia="仿宋_GB2312" w:cs="Times New Roman"/>
          <w:sz w:val="32"/>
          <w:szCs w:val="32"/>
          <w:lang w:eastAsia="zh-CN"/>
        </w:rPr>
        <w:t>体系</w:t>
      </w:r>
      <w:r>
        <w:rPr>
          <w:rFonts w:ascii="Times New Roman" w:hAnsi="Times New Roman" w:eastAsia="仿宋_GB2312" w:cs="Times New Roman"/>
          <w:sz w:val="32"/>
          <w:szCs w:val="32"/>
        </w:rPr>
        <w:t>发展规划和网点布局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进行汇总</w:t>
      </w:r>
      <w:r>
        <w:rPr>
          <w:rFonts w:ascii="Times New Roman" w:hAnsi="Times New Roman" w:eastAsia="仿宋_GB2312" w:cs="Times New Roman"/>
          <w:sz w:val="32"/>
          <w:szCs w:val="32"/>
        </w:rPr>
        <w:t>公布；负责成品油零售经营许可的</w:t>
      </w:r>
      <w:r>
        <w:rPr>
          <w:rFonts w:hint="eastAsia" w:ascii="Times New Roman" w:hAnsi="Times New Roman" w:eastAsia="仿宋_GB2312" w:cs="Times New Roman"/>
          <w:sz w:val="32"/>
          <w:szCs w:val="32"/>
        </w:rPr>
        <w:t>审批</w:t>
      </w:r>
      <w:r>
        <w:rPr>
          <w:rFonts w:ascii="Times New Roman" w:hAnsi="Times New Roman" w:eastAsia="仿宋_GB2312" w:cs="Times New Roman"/>
          <w:sz w:val="32"/>
          <w:szCs w:val="32"/>
        </w:rPr>
        <w:t>；负责对县级商务主管部门成品油流通行业管理工作的指导、监督和检查。</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楷体_GB2312"/>
          <w:kern w:val="0"/>
          <w:sz w:val="32"/>
          <w:szCs w:val="32"/>
        </w:rPr>
      </w:pPr>
      <w:r>
        <w:rPr>
          <w:rFonts w:ascii="Times New Roman" w:hAnsi="Times New Roman" w:eastAsia="仿宋_GB2312" w:cs="Times New Roman"/>
          <w:sz w:val="32"/>
          <w:szCs w:val="32"/>
        </w:rPr>
        <w:t>县级</w:t>
      </w:r>
      <w:r>
        <w:rPr>
          <w:rFonts w:hint="eastAsia" w:ascii="Times New Roman" w:hAnsi="Times New Roman" w:eastAsia="仿宋_GB2312" w:cs="Times New Roman"/>
          <w:sz w:val="32"/>
          <w:szCs w:val="32"/>
        </w:rPr>
        <w:t>（县市区，下同）</w:t>
      </w:r>
      <w:r>
        <w:rPr>
          <w:rFonts w:ascii="Times New Roman" w:hAnsi="Times New Roman" w:eastAsia="仿宋_GB2312" w:cs="Times New Roman"/>
          <w:sz w:val="32"/>
          <w:szCs w:val="32"/>
        </w:rPr>
        <w:t>商务主管部门负责辖区内成品油流通行业的监督管理</w:t>
      </w:r>
      <w:r>
        <w:rPr>
          <w:rFonts w:hint="eastAsia" w:ascii="Times New Roman" w:hAnsi="Times New Roman" w:eastAsia="仿宋_GB2312" w:cs="Times New Roman"/>
          <w:sz w:val="32"/>
          <w:szCs w:val="32"/>
          <w:lang w:eastAsia="zh-CN"/>
        </w:rPr>
        <w:t>；负责制定辖区内成品油零售体系发展规划和网点布局，并报市级商务主管部门审定发布；</w:t>
      </w:r>
      <w:r>
        <w:rPr>
          <w:rFonts w:ascii="Times New Roman" w:hAnsi="Times New Roman" w:eastAsia="仿宋_GB2312" w:cs="Times New Roman"/>
          <w:sz w:val="32"/>
          <w:szCs w:val="32"/>
        </w:rPr>
        <w:t>负责辖区内成品油零售经营许可的初审；负责成品油零售</w:t>
      </w:r>
      <w:r>
        <w:rPr>
          <w:rFonts w:hint="eastAsia" w:ascii="Times New Roman" w:hAnsi="Times New Roman" w:eastAsia="仿宋_GB2312" w:cs="Times New Roman"/>
          <w:sz w:val="32"/>
          <w:szCs w:val="32"/>
          <w:lang w:eastAsia="zh-CN"/>
        </w:rPr>
        <w:t>经营网点</w:t>
      </w:r>
      <w:r>
        <w:rPr>
          <w:rFonts w:ascii="Times New Roman" w:hAnsi="Times New Roman" w:eastAsia="仿宋_GB2312" w:cs="Times New Roman"/>
          <w:sz w:val="32"/>
          <w:szCs w:val="32"/>
        </w:rPr>
        <w:t>建设项目竣工的实地情况核实。</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楷体_GB2312"/>
          <w:kern w:val="0"/>
          <w:sz w:val="32"/>
          <w:szCs w:val="32"/>
        </w:rPr>
      </w:pPr>
      <w:r>
        <w:rPr>
          <w:rFonts w:hint="eastAsia" w:ascii="仿宋" w:hAnsi="仿宋" w:eastAsia="仿宋" w:cs="楷体_GB2312"/>
          <w:kern w:val="0"/>
          <w:sz w:val="32"/>
          <w:szCs w:val="32"/>
        </w:rPr>
        <w:t>各级市场监管、公安、自然资源、住建、应急管理、生态环境、交通运输、气象、税务等部门依据本部门职责，对成品油</w:t>
      </w:r>
      <w:r>
        <w:rPr>
          <w:rFonts w:hint="eastAsia" w:ascii="仿宋" w:hAnsi="仿宋" w:eastAsia="仿宋" w:cs="楷体_GB2312"/>
          <w:kern w:val="0"/>
          <w:sz w:val="32"/>
          <w:szCs w:val="32"/>
          <w:lang w:eastAsia="zh-CN"/>
        </w:rPr>
        <w:t>流通行业</w:t>
      </w:r>
      <w:r>
        <w:rPr>
          <w:rFonts w:hint="eastAsia" w:ascii="仿宋" w:hAnsi="仿宋" w:eastAsia="仿宋" w:cs="楷体_GB2312"/>
          <w:kern w:val="0"/>
          <w:sz w:val="32"/>
          <w:szCs w:val="32"/>
        </w:rPr>
        <w:t>进行监督管理。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center"/>
        <w:textAlignment w:val="auto"/>
        <w:rPr>
          <w:rFonts w:ascii="仿宋" w:hAnsi="仿宋" w:eastAsia="仿宋" w:cs="楷体_GB2312"/>
          <w:kern w:val="0"/>
          <w:sz w:val="32"/>
          <w:szCs w:val="32"/>
        </w:rPr>
      </w:pPr>
    </w:p>
    <w:p>
      <w:pPr>
        <w:keepNext w:val="0"/>
        <w:keepLines w:val="0"/>
        <w:pageBreakBefore w:val="0"/>
        <w:kinsoku/>
        <w:wordWrap/>
        <w:overflowPunct/>
        <w:topLinePunct w:val="0"/>
        <w:autoSpaceDE w:val="0"/>
        <w:autoSpaceDN w:val="0"/>
        <w:bidi w:val="0"/>
        <w:adjustRightInd w:val="0"/>
        <w:snapToGrid/>
        <w:spacing w:line="600" w:lineRule="exact"/>
        <w:ind w:left="0" w:leftChars="0" w:firstLine="0" w:firstLineChars="0"/>
        <w:jc w:val="center"/>
        <w:textAlignment w:val="auto"/>
        <w:outlineLvl w:val="0"/>
        <w:rPr>
          <w:rFonts w:hint="eastAsia" w:ascii="黑体" w:hAnsi="黑体" w:eastAsia="黑体" w:cs="楷体_GB2312"/>
          <w:bCs/>
          <w:kern w:val="0"/>
          <w:sz w:val="32"/>
          <w:szCs w:val="32"/>
          <w:lang w:eastAsia="zh-CN"/>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二</w:t>
      </w:r>
      <w:r>
        <w:rPr>
          <w:rFonts w:hint="eastAsia" w:ascii="黑体" w:hAnsi="黑体" w:eastAsia="黑体" w:cs="楷体_GB2312"/>
          <w:bCs/>
          <w:kern w:val="0"/>
          <w:sz w:val="32"/>
          <w:szCs w:val="32"/>
        </w:rPr>
        <w:t>章  成品油零售</w:t>
      </w:r>
      <w:r>
        <w:rPr>
          <w:rFonts w:hint="eastAsia" w:ascii="黑体" w:hAnsi="黑体" w:eastAsia="黑体" w:cs="楷体_GB2312"/>
          <w:bCs/>
          <w:kern w:val="0"/>
          <w:sz w:val="32"/>
          <w:szCs w:val="32"/>
          <w:lang w:eastAsia="zh-CN"/>
        </w:rPr>
        <w:t>体系发展规划</w:t>
      </w:r>
    </w:p>
    <w:p>
      <w:pPr>
        <w:keepNext w:val="0"/>
        <w:keepLines w:val="0"/>
        <w:pageBreakBefore w:val="0"/>
        <w:kinsoku/>
        <w:wordWrap/>
        <w:overflowPunct/>
        <w:topLinePunct w:val="0"/>
        <w:bidi w:val="0"/>
        <w:snapToGrid/>
        <w:spacing w:line="600" w:lineRule="exact"/>
        <w:ind w:firstLine="640" w:firstLineChars="200"/>
        <w:textAlignment w:val="auto"/>
        <w:rPr>
          <w:rFonts w:ascii="黑体" w:hAnsi="黑体" w:eastAsia="黑体" w:cs="楷体_GB2312"/>
          <w:bCs/>
          <w:kern w:val="0"/>
          <w:sz w:val="32"/>
          <w:szCs w:val="32"/>
        </w:rPr>
      </w:pP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六</w:t>
      </w:r>
      <w:r>
        <w:rPr>
          <w:rFonts w:hint="eastAsia" w:ascii="黑体" w:hAnsi="黑体" w:eastAsia="黑体" w:cs="楷体_GB2312"/>
          <w:bCs/>
          <w:kern w:val="0"/>
          <w:sz w:val="32"/>
          <w:szCs w:val="32"/>
        </w:rPr>
        <w:t xml:space="preserve">条 </w:t>
      </w:r>
      <w:r>
        <w:rPr>
          <w:rFonts w:hint="eastAsia" w:ascii="黑体" w:hAnsi="黑体" w:eastAsia="黑体" w:cs="楷体_GB2312"/>
          <w:bCs/>
          <w:kern w:val="0"/>
          <w:sz w:val="32"/>
          <w:szCs w:val="32"/>
          <w:lang w:val="en-US" w:eastAsia="zh-CN"/>
        </w:rPr>
        <w:t xml:space="preserve"> </w:t>
      </w:r>
      <w:r>
        <w:rPr>
          <w:rFonts w:ascii="仿宋" w:hAnsi="仿宋" w:eastAsia="仿宋"/>
          <w:sz w:val="32"/>
          <w:szCs w:val="32"/>
        </w:rPr>
        <w:t>成品油零售</w:t>
      </w:r>
      <w:r>
        <w:rPr>
          <w:rFonts w:hint="eastAsia" w:ascii="仿宋" w:hAnsi="仿宋" w:eastAsia="仿宋"/>
          <w:sz w:val="32"/>
          <w:szCs w:val="32"/>
          <w:lang w:eastAsia="zh-CN"/>
        </w:rPr>
        <w:t>体系发展规划的制定</w:t>
      </w:r>
      <w:r>
        <w:rPr>
          <w:rFonts w:ascii="仿宋" w:hAnsi="仿宋" w:eastAsia="仿宋"/>
          <w:sz w:val="32"/>
          <w:szCs w:val="32"/>
        </w:rPr>
        <w:t>，应当符合下列要求：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_GB2312" w:hAnsi="仿宋_GB2312" w:eastAsia="仿宋_GB2312" w:cs="仿宋_GB2312"/>
          <w:sz w:val="32"/>
          <w:szCs w:val="32"/>
        </w:rPr>
        <w:t>（一）</w:t>
      </w:r>
      <w:r>
        <w:rPr>
          <w:rFonts w:hint="eastAsia" w:ascii="仿宋" w:hAnsi="仿宋" w:eastAsia="仿宋"/>
          <w:sz w:val="32"/>
          <w:szCs w:val="32"/>
        </w:rPr>
        <w:t>遵循科学前瞻</w:t>
      </w:r>
      <w:r>
        <w:rPr>
          <w:rFonts w:hint="eastAsia" w:ascii="仿宋" w:hAnsi="仿宋" w:eastAsia="仿宋"/>
          <w:sz w:val="32"/>
          <w:szCs w:val="32"/>
          <w:lang w:eastAsia="zh-CN"/>
        </w:rPr>
        <w:t>、</w:t>
      </w:r>
      <w:r>
        <w:rPr>
          <w:rFonts w:hint="eastAsia" w:ascii="仿宋" w:hAnsi="仿宋" w:eastAsia="仿宋"/>
          <w:sz w:val="32"/>
          <w:szCs w:val="32"/>
        </w:rPr>
        <w:t>供需平衡</w:t>
      </w:r>
      <w:r>
        <w:rPr>
          <w:rFonts w:hint="eastAsia" w:ascii="仿宋" w:hAnsi="仿宋" w:eastAsia="仿宋"/>
          <w:sz w:val="32"/>
          <w:szCs w:val="32"/>
          <w:lang w:eastAsia="zh-CN"/>
        </w:rPr>
        <w:t>、</w:t>
      </w:r>
      <w:r>
        <w:rPr>
          <w:rFonts w:hint="eastAsia" w:ascii="仿宋" w:hAnsi="仿宋" w:eastAsia="仿宋"/>
          <w:sz w:val="32"/>
          <w:szCs w:val="32"/>
        </w:rPr>
        <w:t>布局合理</w:t>
      </w:r>
      <w:r>
        <w:rPr>
          <w:rFonts w:hint="eastAsia" w:ascii="仿宋" w:hAnsi="仿宋" w:eastAsia="仿宋"/>
          <w:sz w:val="32"/>
          <w:szCs w:val="32"/>
          <w:lang w:eastAsia="zh-CN"/>
        </w:rPr>
        <w:t>、</w:t>
      </w:r>
      <w:r>
        <w:rPr>
          <w:rFonts w:hint="eastAsia" w:ascii="仿宋" w:hAnsi="仿宋" w:eastAsia="仿宋"/>
          <w:sz w:val="32"/>
          <w:szCs w:val="32"/>
        </w:rPr>
        <w:t>服务发展</w:t>
      </w:r>
      <w:r>
        <w:rPr>
          <w:rFonts w:hint="eastAsia" w:ascii="仿宋" w:hAnsi="仿宋" w:eastAsia="仿宋"/>
          <w:sz w:val="32"/>
          <w:szCs w:val="32"/>
          <w:lang w:eastAsia="zh-CN"/>
        </w:rPr>
        <w:t>、</w:t>
      </w:r>
      <w:r>
        <w:rPr>
          <w:rFonts w:hint="eastAsia" w:ascii="仿宋" w:hAnsi="仿宋" w:eastAsia="仿宋"/>
          <w:sz w:val="32"/>
          <w:szCs w:val="32"/>
        </w:rPr>
        <w:t>方便民生</w:t>
      </w:r>
      <w:r>
        <w:rPr>
          <w:rFonts w:hint="eastAsia" w:ascii="仿宋" w:hAnsi="仿宋" w:eastAsia="仿宋"/>
          <w:color w:val="auto"/>
          <w:sz w:val="32"/>
          <w:szCs w:val="32"/>
          <w:lang w:eastAsia="zh-CN"/>
        </w:rPr>
        <w:t>、</w:t>
      </w:r>
      <w:r>
        <w:rPr>
          <w:rFonts w:hint="eastAsia" w:ascii="仿宋" w:hAnsi="仿宋" w:eastAsia="仿宋" w:cs="仿宋_GB2312"/>
          <w:color w:val="auto"/>
          <w:sz w:val="32"/>
          <w:szCs w:val="32"/>
        </w:rPr>
        <w:t>节约资源、安全有序</w:t>
      </w:r>
      <w:r>
        <w:rPr>
          <w:rFonts w:hint="eastAsia" w:ascii="仿宋" w:hAnsi="仿宋" w:eastAsia="仿宋"/>
          <w:color w:val="auto"/>
          <w:sz w:val="32"/>
          <w:szCs w:val="32"/>
        </w:rPr>
        <w:t>的</w:t>
      </w:r>
      <w:r>
        <w:rPr>
          <w:rFonts w:hint="eastAsia" w:ascii="仿宋" w:hAnsi="仿宋" w:eastAsia="仿宋"/>
          <w:sz w:val="32"/>
          <w:szCs w:val="32"/>
        </w:rPr>
        <w:t>原则</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（二）</w:t>
      </w:r>
      <w:r>
        <w:rPr>
          <w:rFonts w:hint="eastAsia" w:ascii="仿宋_GB2312" w:hAnsi="仿宋_GB2312" w:eastAsia="仿宋_GB2312" w:cs="仿宋_GB2312"/>
          <w:sz w:val="32"/>
          <w:szCs w:val="32"/>
        </w:rPr>
        <w:t>与</w:t>
      </w:r>
      <w:r>
        <w:rPr>
          <w:rFonts w:hint="eastAsia" w:ascii="仿宋" w:hAnsi="仿宋" w:eastAsia="仿宋"/>
          <w:sz w:val="32"/>
          <w:szCs w:val="32"/>
          <w:lang w:eastAsia="zh-CN"/>
        </w:rPr>
        <w:t>国土空间规划相衔接；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kern w:val="0"/>
          <w:sz w:val="32"/>
          <w:szCs w:val="32"/>
        </w:rPr>
        <w:t>从事船用成品油经营的水上加油</w:t>
      </w:r>
      <w:r>
        <w:rPr>
          <w:rFonts w:hint="eastAsia" w:ascii="仿宋_GB2312" w:hAnsi="仿宋_GB2312" w:eastAsia="仿宋_GB2312" w:cs="仿宋_GB2312"/>
          <w:kern w:val="0"/>
          <w:sz w:val="32"/>
          <w:szCs w:val="32"/>
          <w:lang w:eastAsia="zh-CN"/>
        </w:rPr>
        <w:t>站（船）</w:t>
      </w:r>
      <w:r>
        <w:rPr>
          <w:rFonts w:hint="eastAsia" w:ascii="仿宋_GB2312" w:hAnsi="仿宋_GB2312" w:eastAsia="仿宋_GB2312" w:cs="仿宋_GB2312"/>
          <w:kern w:val="0"/>
          <w:sz w:val="32"/>
          <w:szCs w:val="32"/>
        </w:rPr>
        <w:t>和岸基加油</w:t>
      </w:r>
      <w:r>
        <w:rPr>
          <w:rFonts w:hint="eastAsia" w:ascii="仿宋_GB2312" w:hAnsi="仿宋_GB2312" w:eastAsia="仿宋_GB2312" w:cs="仿宋_GB2312"/>
          <w:kern w:val="0"/>
          <w:sz w:val="32"/>
          <w:szCs w:val="32"/>
          <w:lang w:eastAsia="zh-CN"/>
        </w:rPr>
        <w:t>站（</w:t>
      </w:r>
      <w:r>
        <w:rPr>
          <w:rFonts w:hint="eastAsia" w:ascii="仿宋_GB2312" w:hAnsi="仿宋_GB2312" w:eastAsia="仿宋_GB2312" w:cs="仿宋_GB2312"/>
          <w:kern w:val="0"/>
          <w:sz w:val="32"/>
          <w:szCs w:val="32"/>
        </w:rPr>
        <w:t>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，除符合上述规定外，还应当符合</w:t>
      </w:r>
      <w:r>
        <w:rPr>
          <w:rStyle w:val="17"/>
          <w:rFonts w:hint="eastAsia" w:ascii="仿宋_GB2312" w:hAnsi="仿宋_GB2312" w:eastAsia="仿宋_GB2312" w:cs="仿宋_GB2312"/>
          <w:spacing w:val="-6"/>
          <w:sz w:val="32"/>
          <w:szCs w:val="32"/>
        </w:rPr>
        <w:t>水域管理部</w:t>
      </w:r>
      <w:r>
        <w:rPr>
          <w:rStyle w:val="18"/>
          <w:rFonts w:hint="eastAsia" w:ascii="仿宋_GB2312" w:hAnsi="仿宋_GB2312" w:eastAsia="仿宋_GB2312" w:cs="仿宋_GB2312"/>
          <w:spacing w:val="-6"/>
          <w:sz w:val="32"/>
          <w:szCs w:val="32"/>
        </w:rPr>
        <w:t>门及</w:t>
      </w:r>
      <w:r>
        <w:rPr>
          <w:rFonts w:hint="eastAsia" w:ascii="仿宋_GB2312" w:hAnsi="仿宋_GB2312" w:eastAsia="仿宋_GB2312" w:cs="仿宋_GB2312"/>
          <w:kern w:val="0"/>
          <w:sz w:val="32"/>
          <w:szCs w:val="32"/>
        </w:rPr>
        <w:t>港口、水上交通安全、防止水域污染等有关规定；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_GB2312" w:hAnsi="仿宋_GB2312" w:eastAsia="仿宋_GB2312" w:cs="仿宋_GB2312"/>
          <w:kern w:val="0"/>
          <w:sz w:val="32"/>
          <w:szCs w:val="32"/>
          <w:lang w:eastAsia="zh-CN"/>
        </w:rPr>
        <w:t>（四）</w:t>
      </w:r>
      <w:r>
        <w:rPr>
          <w:rFonts w:ascii="Times New Roman" w:hAnsi="Times New Roman" w:eastAsia="仿宋_GB2312" w:cs="Times New Roman"/>
          <w:sz w:val="32"/>
          <w:szCs w:val="32"/>
        </w:rPr>
        <w:t>高速公路服务区（停车区）加油站建设按照高速公路服务区（停车区）同步设立，</w:t>
      </w:r>
      <w:r>
        <w:rPr>
          <w:rFonts w:hint="eastAsia" w:ascii="Times New Roman" w:hAnsi="Times New Roman" w:eastAsia="仿宋_GB2312" w:cs="Times New Roman"/>
          <w:sz w:val="32"/>
          <w:szCs w:val="32"/>
          <w:lang w:eastAsia="zh-CN"/>
        </w:rPr>
        <w:t>由</w:t>
      </w:r>
      <w:r>
        <w:rPr>
          <w:rFonts w:hint="eastAsia" w:ascii="仿宋_GB2312" w:hAnsi="仿宋_GB2312" w:eastAsia="仿宋_GB2312" w:cs="仿宋_GB2312"/>
          <w:sz w:val="32"/>
          <w:szCs w:val="32"/>
          <w:rtl w:val="0"/>
          <w:lang w:eastAsia="zh-CN"/>
        </w:rPr>
        <w:t>省</w:t>
      </w:r>
      <w:r>
        <w:rPr>
          <w:rFonts w:hint="eastAsia" w:ascii="仿宋_GB2312" w:hAnsi="仿宋_GB2312" w:eastAsia="仿宋_GB2312" w:cs="仿宋_GB2312"/>
          <w:sz w:val="32"/>
          <w:szCs w:val="32"/>
          <w:rtl w:val="0"/>
        </w:rPr>
        <w:t>高速公路集团将</w:t>
      </w:r>
      <w:r>
        <w:rPr>
          <w:rFonts w:hint="eastAsia" w:ascii="仿宋_GB2312" w:hAnsi="仿宋_GB2312" w:eastAsia="仿宋_GB2312" w:cs="仿宋_GB2312"/>
          <w:sz w:val="32"/>
          <w:szCs w:val="32"/>
          <w:rtl w:val="0"/>
          <w:lang w:eastAsia="zh-CN"/>
        </w:rPr>
        <w:t>省直主管部门批准的</w:t>
      </w:r>
      <w:r>
        <w:rPr>
          <w:rFonts w:hint="eastAsia" w:ascii="仿宋_GB2312" w:hAnsi="仿宋_GB2312" w:eastAsia="仿宋_GB2312" w:cs="仿宋_GB2312"/>
          <w:sz w:val="32"/>
          <w:szCs w:val="32"/>
          <w:rtl w:val="0"/>
        </w:rPr>
        <w:t>高速公路</w:t>
      </w:r>
      <w:r>
        <w:rPr>
          <w:rFonts w:hint="eastAsia" w:ascii="仿宋_GB2312" w:hAnsi="仿宋_GB2312" w:eastAsia="仿宋_GB2312" w:cs="仿宋_GB2312"/>
          <w:sz w:val="32"/>
          <w:szCs w:val="32"/>
          <w:rtl w:val="0"/>
          <w:lang w:eastAsia="zh-CN"/>
        </w:rPr>
        <w:t>及服务区</w:t>
      </w:r>
      <w:r>
        <w:rPr>
          <w:rFonts w:hint="eastAsia" w:ascii="仿宋_GB2312" w:hAnsi="仿宋_GB2312" w:eastAsia="仿宋_GB2312" w:cs="仿宋_GB2312"/>
          <w:sz w:val="32"/>
          <w:szCs w:val="32"/>
          <w:rtl w:val="0"/>
        </w:rPr>
        <w:t>规划</w:t>
      </w:r>
      <w:r>
        <w:rPr>
          <w:rFonts w:hint="eastAsia" w:ascii="仿宋_GB2312" w:hAnsi="仿宋_GB2312" w:eastAsia="仿宋_GB2312" w:cs="仿宋_GB2312"/>
          <w:sz w:val="32"/>
          <w:szCs w:val="32"/>
          <w:rtl w:val="0"/>
          <w:lang w:eastAsia="zh-CN"/>
        </w:rPr>
        <w:t>报至省商务</w:t>
      </w:r>
      <w:r>
        <w:rPr>
          <w:rFonts w:hint="eastAsia" w:ascii="仿宋_GB2312" w:hAnsi="仿宋_GB2312" w:eastAsia="仿宋_GB2312" w:cs="仿宋_GB2312"/>
          <w:sz w:val="32"/>
          <w:szCs w:val="32"/>
          <w:rtl w:val="0"/>
        </w:rPr>
        <w:t>厅，</w:t>
      </w:r>
      <w:r>
        <w:rPr>
          <w:rFonts w:hint="eastAsia" w:ascii="仿宋_GB2312" w:hAnsi="仿宋_GB2312" w:eastAsia="仿宋_GB2312" w:cs="仿宋_GB2312"/>
          <w:sz w:val="32"/>
          <w:szCs w:val="32"/>
          <w:rtl w:val="0"/>
          <w:lang w:eastAsia="zh-CN"/>
        </w:rPr>
        <w:t>再由省商务厅</w:t>
      </w:r>
      <w:r>
        <w:rPr>
          <w:rFonts w:hint="eastAsia" w:ascii="仿宋_GB2312" w:hAnsi="仿宋_GB2312" w:eastAsia="仿宋_GB2312" w:cs="仿宋_GB2312"/>
          <w:sz w:val="32"/>
          <w:szCs w:val="32"/>
          <w:rtl w:val="0"/>
        </w:rPr>
        <w:t>转发</w:t>
      </w:r>
      <w:r>
        <w:rPr>
          <w:rFonts w:hint="eastAsia" w:ascii="仿宋_GB2312" w:hAnsi="仿宋_GB2312" w:eastAsia="仿宋_GB2312" w:cs="仿宋_GB2312"/>
          <w:sz w:val="32"/>
          <w:szCs w:val="32"/>
          <w:rtl w:val="0"/>
          <w:lang w:eastAsia="zh-CN"/>
        </w:rPr>
        <w:t>各</w:t>
      </w:r>
      <w:r>
        <w:rPr>
          <w:rFonts w:hint="eastAsia" w:ascii="仿宋_GB2312" w:hAnsi="仿宋_GB2312" w:eastAsia="仿宋_GB2312" w:cs="仿宋_GB2312"/>
          <w:sz w:val="32"/>
          <w:szCs w:val="32"/>
          <w:rtl w:val="0"/>
        </w:rPr>
        <w:t>市</w:t>
      </w:r>
      <w:r>
        <w:rPr>
          <w:rFonts w:hint="eastAsia" w:ascii="仿宋_GB2312" w:hAnsi="仿宋_GB2312" w:eastAsia="仿宋_GB2312" w:cs="仿宋_GB2312"/>
          <w:sz w:val="32"/>
          <w:szCs w:val="32"/>
          <w:rtl w:val="0"/>
          <w:lang w:eastAsia="zh-CN"/>
        </w:rPr>
        <w:t>级商务主管部门</w:t>
      </w:r>
      <w:r>
        <w:rPr>
          <w:rFonts w:hint="eastAsia" w:ascii="仿宋_GB2312" w:hAnsi="仿宋_GB2312" w:eastAsia="仿宋_GB2312" w:cs="仿宋_GB2312"/>
          <w:sz w:val="32"/>
          <w:szCs w:val="32"/>
          <w:rtl w:val="0"/>
        </w:rPr>
        <w:t>，市</w:t>
      </w:r>
      <w:r>
        <w:rPr>
          <w:rFonts w:hint="eastAsia" w:ascii="仿宋_GB2312" w:hAnsi="仿宋_GB2312" w:eastAsia="仿宋_GB2312" w:cs="仿宋_GB2312"/>
          <w:sz w:val="32"/>
          <w:szCs w:val="32"/>
          <w:rtl w:val="0"/>
          <w:lang w:eastAsia="zh-CN"/>
        </w:rPr>
        <w:t>级商务主管部门</w:t>
      </w:r>
      <w:r>
        <w:rPr>
          <w:rFonts w:hint="eastAsia" w:ascii="仿宋_GB2312" w:hAnsi="仿宋_GB2312" w:eastAsia="仿宋_GB2312" w:cs="仿宋_GB2312"/>
          <w:sz w:val="32"/>
          <w:szCs w:val="32"/>
          <w:rtl w:val="0"/>
        </w:rPr>
        <w:t>将本地区高速公路加油站规划纳入当地</w:t>
      </w:r>
      <w:r>
        <w:rPr>
          <w:rFonts w:hint="eastAsia" w:ascii="仿宋_GB2312" w:hAnsi="仿宋_GB2312" w:eastAsia="仿宋_GB2312" w:cs="仿宋_GB2312"/>
          <w:sz w:val="32"/>
          <w:szCs w:val="32"/>
          <w:rtl w:val="0"/>
          <w:lang w:eastAsia="zh-CN"/>
        </w:rPr>
        <w:t>成品油零售体系发展</w:t>
      </w:r>
      <w:r>
        <w:rPr>
          <w:rFonts w:hint="eastAsia" w:ascii="仿宋_GB2312" w:hAnsi="仿宋_GB2312" w:eastAsia="仿宋_GB2312" w:cs="仿宋_GB2312"/>
          <w:sz w:val="32"/>
          <w:szCs w:val="32"/>
          <w:rtl w:val="0"/>
        </w:rPr>
        <w:t>规划。</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eastAsia="zh-CN"/>
        </w:rPr>
      </w:pPr>
      <w:r>
        <w:rPr>
          <w:rFonts w:hint="eastAsia" w:ascii="黑体" w:hAnsi="黑体" w:eastAsia="黑体" w:cs="楷体_GB2312"/>
          <w:kern w:val="0"/>
          <w:sz w:val="32"/>
          <w:szCs w:val="32"/>
        </w:rPr>
        <w:t>第</w:t>
      </w:r>
      <w:r>
        <w:rPr>
          <w:rFonts w:hint="eastAsia" w:ascii="黑体" w:hAnsi="黑体" w:eastAsia="黑体" w:cs="楷体_GB2312"/>
          <w:kern w:val="0"/>
          <w:sz w:val="32"/>
          <w:szCs w:val="32"/>
          <w:lang w:eastAsia="zh-CN"/>
        </w:rPr>
        <w:t>七</w:t>
      </w:r>
      <w:r>
        <w:rPr>
          <w:rFonts w:hint="eastAsia" w:ascii="黑体" w:hAnsi="黑体" w:eastAsia="黑体" w:cs="楷体_GB2312"/>
          <w:kern w:val="0"/>
          <w:sz w:val="32"/>
          <w:szCs w:val="32"/>
        </w:rPr>
        <w:t xml:space="preserve">条  </w:t>
      </w:r>
      <w:r>
        <w:rPr>
          <w:rFonts w:hint="eastAsia" w:ascii="仿宋" w:hAnsi="仿宋" w:eastAsia="仿宋" w:cs="楷体_GB2312"/>
          <w:kern w:val="0"/>
          <w:sz w:val="32"/>
          <w:szCs w:val="32"/>
        </w:rPr>
        <w:t>各地成品油</w:t>
      </w:r>
      <w:r>
        <w:rPr>
          <w:rFonts w:hint="eastAsia" w:ascii="仿宋_GB2312" w:hAnsi="仿宋_GB2312" w:eastAsia="仿宋_GB2312" w:cs="仿宋_GB2312"/>
          <w:sz w:val="32"/>
          <w:szCs w:val="32"/>
          <w:rtl w:val="0"/>
          <w:lang w:eastAsia="zh-CN"/>
        </w:rPr>
        <w:t>零售体系发展</w:t>
      </w:r>
      <w:r>
        <w:rPr>
          <w:rFonts w:hint="eastAsia" w:ascii="仿宋_GB2312" w:hAnsi="仿宋_GB2312" w:eastAsia="仿宋_GB2312" w:cs="仿宋_GB2312"/>
          <w:sz w:val="32"/>
          <w:szCs w:val="32"/>
          <w:rtl w:val="0"/>
        </w:rPr>
        <w:t>规划</w:t>
      </w:r>
      <w:r>
        <w:rPr>
          <w:rFonts w:hint="eastAsia" w:ascii="仿宋" w:hAnsi="仿宋" w:eastAsia="仿宋" w:cs="楷体_GB2312"/>
          <w:kern w:val="0"/>
          <w:sz w:val="32"/>
          <w:szCs w:val="32"/>
        </w:rPr>
        <w:t>设置</w:t>
      </w:r>
      <w:r>
        <w:rPr>
          <w:rFonts w:hint="eastAsia" w:ascii="仿宋" w:hAnsi="仿宋" w:eastAsia="仿宋" w:cs="楷体_GB2312"/>
          <w:kern w:val="0"/>
          <w:sz w:val="32"/>
          <w:szCs w:val="32"/>
          <w:lang w:eastAsia="zh-CN"/>
        </w:rPr>
        <w:t>的零售网点</w:t>
      </w:r>
      <w:r>
        <w:rPr>
          <w:rFonts w:hint="eastAsia" w:ascii="仿宋" w:hAnsi="仿宋" w:eastAsia="仿宋" w:cs="楷体_GB2312"/>
          <w:kern w:val="0"/>
          <w:sz w:val="32"/>
          <w:szCs w:val="32"/>
        </w:rPr>
        <w:t>数量和位置由市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hint="eastAsia" w:ascii="仿宋" w:hAnsi="仿宋" w:eastAsia="仿宋" w:cs="楷体_GB2312"/>
          <w:kern w:val="0"/>
          <w:sz w:val="32"/>
          <w:szCs w:val="32"/>
        </w:rPr>
        <w:t>部门</w:t>
      </w:r>
      <w:r>
        <w:rPr>
          <w:rFonts w:hint="eastAsia" w:ascii="仿宋" w:hAnsi="仿宋" w:eastAsia="仿宋" w:cs="楷体_GB2312"/>
          <w:kern w:val="0"/>
          <w:sz w:val="32"/>
          <w:szCs w:val="32"/>
          <w:lang w:eastAsia="zh-CN"/>
        </w:rPr>
        <w:t>统筹</w:t>
      </w:r>
      <w:r>
        <w:rPr>
          <w:rFonts w:hint="eastAsia" w:ascii="仿宋" w:hAnsi="仿宋" w:eastAsia="仿宋" w:cs="楷体_GB2312"/>
          <w:kern w:val="0"/>
          <w:sz w:val="32"/>
          <w:szCs w:val="32"/>
        </w:rPr>
        <w:t>实施。成品油</w:t>
      </w:r>
      <w:r>
        <w:rPr>
          <w:rFonts w:hint="eastAsia" w:ascii="仿宋" w:hAnsi="仿宋" w:eastAsia="仿宋" w:cs="楷体_GB2312"/>
          <w:kern w:val="0"/>
          <w:sz w:val="32"/>
          <w:szCs w:val="32"/>
          <w:lang w:eastAsia="zh-CN"/>
        </w:rPr>
        <w:t>零售</w:t>
      </w:r>
      <w:r>
        <w:rPr>
          <w:rFonts w:hint="eastAsia" w:ascii="仿宋_GB2312" w:hAnsi="仿宋_GB2312" w:eastAsia="仿宋_GB2312" w:cs="仿宋_GB2312"/>
          <w:sz w:val="32"/>
          <w:szCs w:val="32"/>
          <w:rtl w:val="0"/>
          <w:lang w:eastAsia="zh-CN"/>
        </w:rPr>
        <w:t>体系发展</w:t>
      </w:r>
      <w:r>
        <w:rPr>
          <w:rFonts w:hint="eastAsia" w:ascii="仿宋" w:hAnsi="仿宋" w:eastAsia="仿宋" w:cs="楷体_GB2312"/>
          <w:kern w:val="0"/>
          <w:sz w:val="32"/>
          <w:szCs w:val="32"/>
        </w:rPr>
        <w:t>规划</w:t>
      </w:r>
      <w:r>
        <w:rPr>
          <w:rFonts w:hint="eastAsia" w:ascii="仿宋" w:hAnsi="仿宋" w:eastAsia="仿宋" w:cs="楷体_GB2312"/>
          <w:kern w:val="0"/>
          <w:sz w:val="32"/>
          <w:szCs w:val="32"/>
          <w:lang w:eastAsia="zh-CN"/>
        </w:rPr>
        <w:t>期限</w:t>
      </w:r>
      <w:r>
        <w:rPr>
          <w:rFonts w:hint="eastAsia" w:ascii="仿宋" w:hAnsi="仿宋" w:eastAsia="仿宋" w:cs="楷体_GB2312"/>
          <w:kern w:val="0"/>
          <w:sz w:val="32"/>
          <w:szCs w:val="32"/>
        </w:rPr>
        <w:t>为</w:t>
      </w:r>
      <w:r>
        <w:rPr>
          <w:rFonts w:hint="eastAsia" w:ascii="仿宋" w:hAnsi="仿宋" w:eastAsia="仿宋" w:cs="楷体_GB2312"/>
          <w:kern w:val="0"/>
          <w:sz w:val="32"/>
          <w:szCs w:val="32"/>
          <w:lang w:val="en-US" w:eastAsia="zh-CN"/>
        </w:rPr>
        <w:t>5</w:t>
      </w:r>
      <w:r>
        <w:rPr>
          <w:rFonts w:hint="eastAsia" w:ascii="仿宋" w:hAnsi="仿宋" w:eastAsia="仿宋" w:cs="楷体_GB2312"/>
          <w:kern w:val="0"/>
          <w:sz w:val="32"/>
          <w:szCs w:val="32"/>
        </w:rPr>
        <w:t>年。</w:t>
      </w:r>
      <w:r>
        <w:rPr>
          <w:rFonts w:hint="eastAsia" w:ascii="仿宋" w:hAnsi="仿宋" w:eastAsia="仿宋" w:cs="楷体_GB2312"/>
          <w:kern w:val="0"/>
          <w:sz w:val="32"/>
          <w:szCs w:val="32"/>
          <w:lang w:eastAsia="zh-CN"/>
        </w:rPr>
        <w:t>规划执行期间，</w:t>
      </w:r>
      <w:r>
        <w:rPr>
          <w:rFonts w:ascii="仿宋" w:hAnsi="仿宋" w:eastAsia="仿宋"/>
          <w:sz w:val="32"/>
          <w:szCs w:val="32"/>
        </w:rPr>
        <w:t>因</w:t>
      </w:r>
      <w:r>
        <w:rPr>
          <w:rFonts w:hint="eastAsia" w:ascii="仿宋" w:hAnsi="仿宋" w:eastAsia="仿宋"/>
          <w:sz w:val="32"/>
          <w:szCs w:val="32"/>
        </w:rPr>
        <w:t>城乡</w:t>
      </w:r>
      <w:r>
        <w:rPr>
          <w:rFonts w:ascii="仿宋" w:hAnsi="仿宋" w:eastAsia="仿宋"/>
          <w:sz w:val="32"/>
          <w:szCs w:val="32"/>
        </w:rPr>
        <w:t>规划调整、</w:t>
      </w:r>
      <w:r>
        <w:rPr>
          <w:rFonts w:hint="eastAsia" w:ascii="仿宋" w:hAnsi="仿宋" w:eastAsia="仿宋"/>
          <w:sz w:val="32"/>
          <w:szCs w:val="32"/>
        </w:rPr>
        <w:t>城市建设、</w:t>
      </w:r>
      <w:r>
        <w:rPr>
          <w:rFonts w:ascii="仿宋" w:hAnsi="仿宋" w:eastAsia="仿宋"/>
          <w:sz w:val="32"/>
          <w:szCs w:val="32"/>
        </w:rPr>
        <w:t>道路拓宽</w:t>
      </w:r>
      <w:r>
        <w:rPr>
          <w:rFonts w:hint="eastAsia" w:ascii="仿宋" w:hAnsi="仿宋" w:eastAsia="仿宋"/>
          <w:sz w:val="32"/>
          <w:szCs w:val="32"/>
        </w:rPr>
        <w:t>、自然灾害</w:t>
      </w:r>
      <w:r>
        <w:rPr>
          <w:rFonts w:ascii="仿宋" w:hAnsi="仿宋" w:eastAsia="仿宋"/>
          <w:sz w:val="32"/>
          <w:szCs w:val="32"/>
        </w:rPr>
        <w:t>等</w:t>
      </w:r>
      <w:r>
        <w:rPr>
          <w:rFonts w:hint="eastAsia" w:ascii="仿宋" w:hAnsi="仿宋" w:eastAsia="仿宋"/>
          <w:sz w:val="32"/>
          <w:szCs w:val="32"/>
          <w:lang w:eastAsia="zh-CN"/>
        </w:rPr>
        <w:t>原因，经县级商务主管部门申请，</w:t>
      </w:r>
      <w:r>
        <w:rPr>
          <w:rFonts w:hint="eastAsia" w:ascii="仿宋" w:hAnsi="仿宋" w:eastAsia="仿宋" w:cs="楷体_GB2312"/>
          <w:kern w:val="0"/>
          <w:sz w:val="32"/>
          <w:szCs w:val="32"/>
        </w:rPr>
        <w:t>市级</w:t>
      </w:r>
      <w:r>
        <w:rPr>
          <w:rFonts w:hint="eastAsia" w:ascii="仿宋" w:hAnsi="仿宋" w:eastAsia="仿宋" w:cs="楷体_GB2312"/>
          <w:kern w:val="0"/>
          <w:sz w:val="32"/>
          <w:szCs w:val="32"/>
          <w:lang w:eastAsia="zh-CN"/>
        </w:rPr>
        <w:t>商务主管</w:t>
      </w:r>
      <w:r>
        <w:rPr>
          <w:rFonts w:hint="eastAsia" w:ascii="仿宋" w:hAnsi="仿宋" w:eastAsia="仿宋" w:cs="楷体_GB2312"/>
          <w:kern w:val="0"/>
          <w:sz w:val="32"/>
          <w:szCs w:val="32"/>
        </w:rPr>
        <w:t>部门</w:t>
      </w:r>
      <w:r>
        <w:rPr>
          <w:rFonts w:hint="eastAsia" w:ascii="仿宋" w:hAnsi="仿宋" w:eastAsia="仿宋" w:cs="楷体_GB2312"/>
          <w:kern w:val="0"/>
          <w:sz w:val="32"/>
          <w:szCs w:val="32"/>
          <w:lang w:eastAsia="zh-CN"/>
        </w:rPr>
        <w:t>可对规划进行调整，同时报省商务厅备案。</w:t>
      </w:r>
    </w:p>
    <w:p>
      <w:pPr>
        <w:autoSpaceDE w:val="0"/>
        <w:autoSpaceDN w:val="0"/>
        <w:adjustRightInd w:val="0"/>
        <w:spacing w:line="560" w:lineRule="exact"/>
        <w:ind w:firstLine="640" w:firstLineChars="200"/>
        <w:rPr>
          <w:rFonts w:hint="eastAsia" w:ascii="仿宋" w:hAnsi="仿宋" w:eastAsia="仿宋" w:cs="楷体_GB2312"/>
          <w:kern w:val="0"/>
          <w:sz w:val="32"/>
          <w:szCs w:val="32"/>
        </w:rPr>
      </w:pPr>
      <w:r>
        <w:rPr>
          <w:rFonts w:hint="eastAsia" w:ascii="黑体" w:hAnsi="黑体" w:eastAsia="黑体" w:cs="楷体_GB2312"/>
          <w:kern w:val="0"/>
          <w:sz w:val="32"/>
          <w:szCs w:val="32"/>
        </w:rPr>
        <w:t>第</w:t>
      </w:r>
      <w:r>
        <w:rPr>
          <w:rFonts w:hint="eastAsia" w:ascii="黑体" w:hAnsi="黑体" w:eastAsia="黑体" w:cs="楷体_GB2312"/>
          <w:kern w:val="0"/>
          <w:sz w:val="32"/>
          <w:szCs w:val="32"/>
          <w:lang w:eastAsia="zh-CN"/>
        </w:rPr>
        <w:t>八</w:t>
      </w:r>
      <w:r>
        <w:rPr>
          <w:rFonts w:hint="eastAsia" w:ascii="黑体" w:hAnsi="黑体" w:eastAsia="黑体" w:cs="楷体_GB2312"/>
          <w:kern w:val="0"/>
          <w:sz w:val="32"/>
          <w:szCs w:val="32"/>
        </w:rPr>
        <w:t>条</w:t>
      </w:r>
      <w:r>
        <w:rPr>
          <w:rFonts w:hint="eastAsia" w:eastAsia="仿宋_GB2312"/>
          <w:bCs/>
          <w:sz w:val="32"/>
          <w:szCs w:val="32"/>
        </w:rPr>
        <w:t xml:space="preserve">  </w:t>
      </w:r>
      <w:r>
        <w:rPr>
          <w:rFonts w:ascii="仿宋" w:hAnsi="仿宋" w:eastAsia="仿宋" w:cs="楷体_GB2312"/>
          <w:kern w:val="0"/>
          <w:sz w:val="32"/>
          <w:szCs w:val="32"/>
        </w:rPr>
        <w:t>成品油零售经营</w:t>
      </w:r>
      <w:r>
        <w:rPr>
          <w:rFonts w:hint="eastAsia" w:ascii="仿宋" w:hAnsi="仿宋" w:eastAsia="仿宋" w:cs="楷体_GB2312"/>
          <w:kern w:val="0"/>
          <w:sz w:val="32"/>
          <w:szCs w:val="32"/>
        </w:rPr>
        <w:t>网点</w:t>
      </w:r>
      <w:r>
        <w:rPr>
          <w:rFonts w:ascii="仿宋" w:hAnsi="仿宋" w:eastAsia="仿宋" w:cs="楷体_GB2312"/>
          <w:kern w:val="0"/>
          <w:sz w:val="32"/>
          <w:szCs w:val="32"/>
        </w:rPr>
        <w:t>的</w:t>
      </w:r>
      <w:r>
        <w:rPr>
          <w:rFonts w:hint="eastAsia" w:ascii="仿宋" w:hAnsi="仿宋" w:eastAsia="仿宋" w:cs="楷体_GB2312"/>
          <w:kern w:val="0"/>
          <w:sz w:val="32"/>
          <w:szCs w:val="32"/>
        </w:rPr>
        <w:t>土地性质</w:t>
      </w:r>
      <w:r>
        <w:rPr>
          <w:rFonts w:hint="eastAsia" w:ascii="仿宋" w:hAnsi="仿宋" w:eastAsia="仿宋" w:cs="楷体_GB2312"/>
          <w:kern w:val="0"/>
          <w:sz w:val="32"/>
          <w:szCs w:val="32"/>
          <w:lang w:eastAsia="zh-CN"/>
        </w:rPr>
        <w:t>一般</w:t>
      </w:r>
      <w:r>
        <w:rPr>
          <w:rFonts w:hint="eastAsia" w:ascii="仿宋" w:hAnsi="仿宋" w:eastAsia="仿宋" w:cs="楷体_GB2312"/>
          <w:kern w:val="0"/>
          <w:sz w:val="32"/>
          <w:szCs w:val="32"/>
        </w:rPr>
        <w:t>为</w:t>
      </w:r>
      <w:r>
        <w:rPr>
          <w:rFonts w:hint="eastAsia" w:ascii="仿宋" w:hAnsi="仿宋" w:eastAsia="仿宋" w:cs="楷体_GB2312"/>
          <w:kern w:val="0"/>
          <w:sz w:val="32"/>
          <w:szCs w:val="32"/>
          <w:lang w:eastAsia="zh-CN"/>
        </w:rPr>
        <w:t>专供加油站建设的</w:t>
      </w:r>
      <w:r>
        <w:rPr>
          <w:rFonts w:hint="eastAsia" w:ascii="仿宋" w:hAnsi="仿宋" w:eastAsia="仿宋" w:cs="楷体_GB2312"/>
          <w:kern w:val="0"/>
          <w:sz w:val="32"/>
          <w:szCs w:val="32"/>
        </w:rPr>
        <w:t>商服用地，</w:t>
      </w:r>
      <w:r>
        <w:rPr>
          <w:rFonts w:ascii="Times New Roman" w:hAnsi="Times New Roman" w:eastAsia="仿宋_GB2312" w:cs="Times New Roman"/>
          <w:sz w:val="32"/>
          <w:szCs w:val="32"/>
        </w:rPr>
        <w:t>乡镇以下具备条件的地区建设加油站可使用存量集体建设用地</w:t>
      </w:r>
      <w:r>
        <w:rPr>
          <w:rFonts w:hint="eastAsia" w:ascii="Times New Roman" w:hAnsi="Times New Roman" w:eastAsia="仿宋_GB2312" w:cs="Times New Roman"/>
          <w:sz w:val="32"/>
          <w:szCs w:val="32"/>
          <w:lang w:eastAsia="zh-CN"/>
        </w:rPr>
        <w:t>。</w:t>
      </w:r>
      <w:bookmarkStart w:id="4" w:name="_GoBack"/>
      <w:bookmarkEnd w:id="4"/>
      <w:r>
        <w:rPr>
          <w:rFonts w:hint="eastAsia" w:ascii="仿宋" w:hAnsi="仿宋" w:eastAsia="仿宋" w:cs="楷体_GB2312"/>
          <w:kern w:val="0"/>
          <w:sz w:val="32"/>
          <w:szCs w:val="32"/>
        </w:rPr>
        <w:t xml:space="preserve"> </w:t>
      </w:r>
    </w:p>
    <w:p>
      <w:pPr>
        <w:keepNext w:val="0"/>
        <w:keepLines w:val="0"/>
        <w:pageBreakBefore w:val="0"/>
        <w:kinsoku/>
        <w:wordWrap/>
        <w:overflowPunct/>
        <w:topLinePunct w:val="0"/>
        <w:bidi w:val="0"/>
        <w:snapToGrid/>
        <w:spacing w:line="600" w:lineRule="exact"/>
        <w:ind w:firstLine="640"/>
        <w:textAlignment w:val="auto"/>
        <w:rPr>
          <w:rFonts w:hint="eastAsia" w:ascii="仿宋" w:hAnsi="仿宋" w:eastAsia="仿宋"/>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 xml:space="preserve">条  </w:t>
      </w:r>
      <w:r>
        <w:rPr>
          <w:rFonts w:hint="eastAsia" w:ascii="仿宋" w:hAnsi="仿宋" w:eastAsia="仿宋" w:cs="楷体_GB2312"/>
          <w:kern w:val="0"/>
          <w:sz w:val="32"/>
          <w:szCs w:val="32"/>
        </w:rPr>
        <w:t>经市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hint="eastAsia" w:ascii="仿宋" w:hAnsi="仿宋" w:eastAsia="仿宋" w:cs="楷体_GB2312"/>
          <w:kern w:val="0"/>
          <w:sz w:val="32"/>
          <w:szCs w:val="32"/>
        </w:rPr>
        <w:t>部门批准，并报省商务厅备案，成品油零售经营企业在救灾及灾后重建、重大工程等特定领域、特定时段，可临时性使用撬装式加油装置进行油品保供，并在批复时限到期后撤除。其他情况下，禁止使用撬装式加油装置对外从事成品油零售经营活动。禁止</w:t>
      </w:r>
      <w:r>
        <w:rPr>
          <w:rFonts w:hint="eastAsia" w:ascii="仿宋" w:hAnsi="仿宋" w:eastAsia="仿宋"/>
          <w:sz w:val="32"/>
          <w:szCs w:val="32"/>
        </w:rPr>
        <w:t>利用互联网应用软件违法违规从事成品油零售经营活动，或进行撮合交易。</w:t>
      </w:r>
    </w:p>
    <w:p>
      <w:pPr>
        <w:keepNext w:val="0"/>
        <w:keepLines w:val="0"/>
        <w:pageBreakBefore w:val="0"/>
        <w:kinsoku/>
        <w:wordWrap/>
        <w:overflowPunct/>
        <w:topLinePunct w:val="0"/>
        <w:bidi w:val="0"/>
        <w:snapToGrid/>
        <w:spacing w:line="600" w:lineRule="exact"/>
        <w:ind w:firstLine="640"/>
        <w:textAlignment w:val="auto"/>
        <w:rPr>
          <w:rFonts w:hint="eastAsia" w:ascii="仿宋" w:hAnsi="仿宋" w:eastAsia="仿宋"/>
          <w:sz w:val="32"/>
          <w:szCs w:val="32"/>
          <w:lang w:val="en-US" w:eastAsia="zh-CN"/>
        </w:rPr>
      </w:pPr>
      <w:r>
        <w:rPr>
          <w:rFonts w:hint="eastAsia" w:ascii="黑体" w:hAnsi="黑体" w:eastAsia="黑体" w:cs="黑体"/>
          <w:sz w:val="32"/>
          <w:szCs w:val="32"/>
          <w:lang w:eastAsia="zh-CN"/>
        </w:rPr>
        <w:t>第十条</w:t>
      </w:r>
      <w:r>
        <w:rPr>
          <w:rFonts w:hint="eastAsia" w:ascii="仿宋" w:hAnsi="仿宋" w:eastAsia="仿宋"/>
          <w:sz w:val="32"/>
          <w:szCs w:val="32"/>
          <w:lang w:val="en-US" w:eastAsia="zh-CN"/>
        </w:rPr>
        <w:t xml:space="preserve">  企业建设内部储供油设施应向所属行业主管部门报备，并通过应急管理和消防部门的安全验收。企业内部储供油设施仅对企业自有的车辆或非道路移动机械加油。</w:t>
      </w:r>
    </w:p>
    <w:p>
      <w:pPr>
        <w:keepNext w:val="0"/>
        <w:keepLines w:val="0"/>
        <w:pageBreakBefore w:val="0"/>
        <w:kinsoku/>
        <w:wordWrap/>
        <w:overflowPunct/>
        <w:topLinePunct w:val="0"/>
        <w:bidi w:val="0"/>
        <w:snapToGrid/>
        <w:spacing w:line="600" w:lineRule="exact"/>
        <w:ind w:firstLine="640"/>
        <w:textAlignment w:val="auto"/>
        <w:rPr>
          <w:rFonts w:hint="default" w:ascii="仿宋" w:hAnsi="仿宋" w:eastAsia="仿宋"/>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600" w:lineRule="exact"/>
        <w:ind w:left="0" w:leftChars="0" w:firstLine="0" w:firstLineChars="0"/>
        <w:jc w:val="center"/>
        <w:textAlignment w:val="auto"/>
        <w:outlineLvl w:val="0"/>
        <w:rPr>
          <w:rFonts w:ascii="黑体" w:hAnsi="黑体" w:eastAsia="黑体" w:cs="楷体_GB2312"/>
          <w:bCs/>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三</w:t>
      </w:r>
      <w:r>
        <w:rPr>
          <w:rFonts w:hint="eastAsia" w:ascii="黑体" w:hAnsi="黑体" w:eastAsia="黑体" w:cs="楷体_GB2312"/>
          <w:bCs/>
          <w:kern w:val="0"/>
          <w:sz w:val="32"/>
          <w:szCs w:val="32"/>
        </w:rPr>
        <w:t>章　成品油零售经营资格的申请</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黑体" w:hAnsi="黑体" w:eastAsia="黑体" w:cs="楷体_GB2312"/>
          <w:bCs/>
          <w:kern w:val="0"/>
          <w:sz w:val="32"/>
          <w:szCs w:val="32"/>
        </w:rPr>
      </w:pP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楷体_GB2312"/>
          <w:kern w:val="0"/>
          <w:sz w:val="32"/>
          <w:szCs w:val="32"/>
        </w:rPr>
      </w:pPr>
      <w:r>
        <w:rPr>
          <w:rFonts w:hint="eastAsia" w:ascii="黑体" w:hAnsi="黑体" w:eastAsia="黑体" w:cs="楷体_GB2312"/>
          <w:kern w:val="0"/>
          <w:sz w:val="32"/>
          <w:szCs w:val="32"/>
        </w:rPr>
        <w:t>第</w:t>
      </w:r>
      <w:r>
        <w:rPr>
          <w:rFonts w:hint="eastAsia" w:ascii="黑体" w:hAnsi="黑体" w:eastAsia="黑体" w:cs="楷体_GB2312"/>
          <w:kern w:val="0"/>
          <w:sz w:val="32"/>
          <w:szCs w:val="32"/>
          <w:lang w:eastAsia="zh-CN"/>
        </w:rPr>
        <w:t>十一</w:t>
      </w:r>
      <w:r>
        <w:rPr>
          <w:rFonts w:hint="eastAsia" w:ascii="黑体" w:hAnsi="黑体" w:eastAsia="黑体" w:cs="楷体_GB2312"/>
          <w:kern w:val="0"/>
          <w:sz w:val="32"/>
          <w:szCs w:val="32"/>
        </w:rPr>
        <w:t xml:space="preserve">条  </w:t>
      </w:r>
      <w:r>
        <w:rPr>
          <w:rFonts w:hint="eastAsia" w:ascii="仿宋" w:hAnsi="仿宋" w:eastAsia="仿宋" w:cs="楷体_GB2312"/>
          <w:kern w:val="0"/>
          <w:sz w:val="32"/>
          <w:szCs w:val="32"/>
        </w:rPr>
        <w:t>申请成品油零售经营资格的企业</w:t>
      </w:r>
      <w:r>
        <w:rPr>
          <w:rFonts w:hint="eastAsia" w:ascii="仿宋" w:hAnsi="仿宋" w:eastAsia="仿宋" w:cs="楷体_GB2312"/>
          <w:kern w:val="0"/>
          <w:sz w:val="32"/>
          <w:szCs w:val="32"/>
          <w:lang w:eastAsia="zh-CN"/>
        </w:rPr>
        <w:t>或自然人</w:t>
      </w:r>
      <w:r>
        <w:rPr>
          <w:rFonts w:hint="eastAsia" w:ascii="仿宋" w:hAnsi="仿宋" w:eastAsia="仿宋" w:cs="楷体_GB2312"/>
          <w:kern w:val="0"/>
          <w:sz w:val="32"/>
          <w:szCs w:val="32"/>
        </w:rPr>
        <w:t>，应当具备下列条件：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楷体_GB2312"/>
          <w:kern w:val="0"/>
          <w:sz w:val="32"/>
          <w:szCs w:val="32"/>
        </w:rPr>
      </w:pPr>
      <w:r>
        <w:rPr>
          <w:rFonts w:hint="eastAsia" w:ascii="仿宋" w:hAnsi="仿宋" w:eastAsia="仿宋" w:cs="楷体_GB2312"/>
          <w:kern w:val="0"/>
          <w:sz w:val="32"/>
          <w:szCs w:val="32"/>
        </w:rPr>
        <w:t>（一）零售网点符合</w:t>
      </w:r>
      <w:r>
        <w:rPr>
          <w:rFonts w:hint="eastAsia" w:ascii="仿宋" w:hAnsi="仿宋" w:eastAsia="仿宋" w:cs="楷体_GB2312"/>
          <w:kern w:val="0"/>
          <w:sz w:val="32"/>
          <w:szCs w:val="32"/>
          <w:lang w:eastAsia="zh-CN"/>
        </w:rPr>
        <w:t>当地</w:t>
      </w:r>
      <w:r>
        <w:rPr>
          <w:rFonts w:hint="eastAsia" w:ascii="仿宋" w:hAnsi="仿宋" w:eastAsia="仿宋" w:cs="楷体_GB2312"/>
          <w:kern w:val="0"/>
          <w:sz w:val="32"/>
          <w:szCs w:val="32"/>
        </w:rPr>
        <w:t>成品油</w:t>
      </w:r>
      <w:r>
        <w:rPr>
          <w:rFonts w:hint="eastAsia" w:ascii="仿宋" w:hAnsi="仿宋" w:eastAsia="仿宋" w:cs="楷体_GB2312"/>
          <w:kern w:val="0"/>
          <w:sz w:val="32"/>
          <w:szCs w:val="32"/>
          <w:lang w:eastAsia="zh-CN"/>
        </w:rPr>
        <w:t>零售</w:t>
      </w:r>
      <w:r>
        <w:rPr>
          <w:rFonts w:hint="eastAsia" w:ascii="仿宋_GB2312" w:hAnsi="仿宋_GB2312" w:eastAsia="仿宋_GB2312" w:cs="仿宋_GB2312"/>
          <w:sz w:val="32"/>
          <w:szCs w:val="32"/>
          <w:rtl w:val="0"/>
          <w:lang w:eastAsia="zh-CN"/>
        </w:rPr>
        <w:t>体系</w:t>
      </w:r>
      <w:r>
        <w:rPr>
          <w:rFonts w:hint="eastAsia" w:ascii="仿宋" w:hAnsi="仿宋" w:eastAsia="仿宋" w:cs="楷体_GB2312"/>
          <w:kern w:val="0"/>
          <w:sz w:val="32"/>
          <w:szCs w:val="32"/>
          <w:lang w:eastAsia="zh-CN"/>
        </w:rPr>
        <w:t>发展</w:t>
      </w:r>
      <w:r>
        <w:rPr>
          <w:rFonts w:hint="eastAsia" w:ascii="仿宋" w:hAnsi="仿宋" w:eastAsia="仿宋" w:cs="楷体_GB2312"/>
          <w:kern w:val="0"/>
          <w:sz w:val="32"/>
          <w:szCs w:val="32"/>
        </w:rPr>
        <w:t>规划；</w:t>
      </w:r>
    </w:p>
    <w:p>
      <w:pPr>
        <w:spacing w:line="620" w:lineRule="exact"/>
        <w:ind w:firstLine="640" w:firstLineChars="200"/>
        <w:contextualSpacing/>
        <w:rPr>
          <w:rFonts w:ascii="仿宋" w:hAnsi="仿宋" w:eastAsia="仿宋" w:cs="楷体_GB2312"/>
          <w:kern w:val="0"/>
          <w:sz w:val="32"/>
          <w:szCs w:val="32"/>
        </w:rPr>
      </w:pPr>
      <w:r>
        <w:rPr>
          <w:rFonts w:ascii="仿宋" w:hAnsi="仿宋" w:eastAsia="仿宋"/>
          <w:kern w:val="0"/>
          <w:sz w:val="32"/>
          <w:szCs w:val="32"/>
        </w:rPr>
        <w:t>（</w:t>
      </w:r>
      <w:r>
        <w:rPr>
          <w:rFonts w:hint="eastAsia" w:ascii="仿宋" w:hAnsi="仿宋" w:eastAsia="仿宋"/>
          <w:kern w:val="0"/>
          <w:sz w:val="32"/>
          <w:szCs w:val="32"/>
          <w:lang w:eastAsia="zh-CN"/>
        </w:rPr>
        <w:t>二</w:t>
      </w:r>
      <w:r>
        <w:rPr>
          <w:rFonts w:ascii="仿宋" w:hAnsi="仿宋" w:eastAsia="仿宋"/>
          <w:kern w:val="0"/>
          <w:sz w:val="32"/>
          <w:szCs w:val="32"/>
        </w:rPr>
        <w:t>）</w:t>
      </w:r>
      <w:r>
        <w:rPr>
          <w:rFonts w:hint="eastAsia" w:ascii="仿宋" w:hAnsi="仿宋" w:eastAsia="仿宋" w:cs="楷体_GB2312"/>
          <w:kern w:val="0"/>
          <w:sz w:val="32"/>
          <w:szCs w:val="32"/>
          <w:lang w:eastAsia="zh-CN"/>
        </w:rPr>
        <w:t>三</w:t>
      </w:r>
      <w:r>
        <w:rPr>
          <w:rFonts w:hint="eastAsia" w:ascii="仿宋" w:hAnsi="仿宋" w:eastAsia="仿宋" w:cs="楷体_GB2312"/>
          <w:kern w:val="0"/>
          <w:sz w:val="32"/>
          <w:szCs w:val="32"/>
        </w:rPr>
        <w:t>年内未发生较大及以上火灾、安全、环境污染事故，无油品走私、超范围经营、以次充好、偷逃税等违法经营行为，</w:t>
      </w:r>
      <w:r>
        <w:rPr>
          <w:rFonts w:ascii="Times New Roman" w:hAnsi="Times New Roman" w:eastAsia="仿宋_GB2312" w:cs="Times New Roman"/>
          <w:sz w:val="32"/>
          <w:szCs w:val="32"/>
        </w:rPr>
        <w:t>无其他严重违法失信行为</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bidi w:val="0"/>
        <w:snapToGrid/>
        <w:spacing w:line="600" w:lineRule="exact"/>
        <w:ind w:firstLine="640" w:firstLineChars="200"/>
        <w:contextualSpacing/>
        <w:textAlignment w:val="auto"/>
        <w:rPr>
          <w:rFonts w:hint="eastAsia" w:ascii="仿宋" w:hAnsi="仿宋" w:eastAsia="仿宋_GB2312" w:cs="楷体_GB2312"/>
          <w:kern w:val="0"/>
          <w:sz w:val="32"/>
          <w:szCs w:val="32"/>
          <w:lang w:eastAsia="zh-CN"/>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三</w:t>
      </w:r>
      <w:r>
        <w:rPr>
          <w:rFonts w:hint="eastAsia" w:ascii="仿宋" w:hAnsi="仿宋" w:eastAsia="仿宋" w:cs="楷体_GB2312"/>
          <w:kern w:val="0"/>
          <w:sz w:val="32"/>
          <w:szCs w:val="32"/>
        </w:rPr>
        <w:t>）</w:t>
      </w:r>
      <w:r>
        <w:rPr>
          <w:rFonts w:ascii="Times New Roman" w:hAnsi="Times New Roman" w:eastAsia="仿宋_GB2312" w:cs="Times New Roman"/>
          <w:sz w:val="32"/>
          <w:szCs w:val="32"/>
        </w:rPr>
        <w:t>水上加油站除符合上述规定外，还应当符合船舶、水上、港口安全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污染防治</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有关规定；</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）利用移动加油船申请成品油零售经营资格的企业除符合上述规定外，还应控股拥有符合国家相关法律法规要求的供油船舶。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eastAsia="仿宋_GB2312"/>
          <w:bCs/>
          <w:sz w:val="32"/>
          <w:szCs w:val="32"/>
          <w:lang w:eastAsia="zh-CN"/>
        </w:rPr>
      </w:pPr>
      <w:r>
        <w:rPr>
          <w:rFonts w:hint="eastAsia" w:ascii="黑体" w:hAnsi="黑体" w:eastAsia="黑体" w:cs="楷体_GB2312"/>
          <w:kern w:val="0"/>
          <w:sz w:val="32"/>
          <w:szCs w:val="32"/>
        </w:rPr>
        <w:t>第十</w:t>
      </w:r>
      <w:r>
        <w:rPr>
          <w:rFonts w:hint="eastAsia" w:ascii="黑体" w:hAnsi="黑体" w:eastAsia="黑体" w:cs="楷体_GB2312"/>
          <w:kern w:val="0"/>
          <w:sz w:val="32"/>
          <w:szCs w:val="32"/>
          <w:lang w:eastAsia="zh-CN"/>
        </w:rPr>
        <w:t>二</w:t>
      </w:r>
      <w:r>
        <w:rPr>
          <w:rFonts w:hint="eastAsia" w:ascii="黑体" w:hAnsi="黑体" w:eastAsia="黑体" w:cs="楷体_GB2312"/>
          <w:kern w:val="0"/>
          <w:sz w:val="32"/>
          <w:szCs w:val="32"/>
        </w:rPr>
        <w:t>条</w:t>
      </w:r>
      <w:r>
        <w:rPr>
          <w:rFonts w:hint="eastAsia" w:eastAsia="仿宋_GB2312"/>
          <w:bCs/>
          <w:sz w:val="32"/>
          <w:szCs w:val="32"/>
        </w:rPr>
        <w:t xml:space="preserve">  </w:t>
      </w:r>
      <w:r>
        <w:rPr>
          <w:rFonts w:hint="eastAsia" w:eastAsia="仿宋_GB2312"/>
          <w:bCs/>
          <w:sz w:val="32"/>
          <w:szCs w:val="32"/>
          <w:lang w:eastAsia="zh-CN"/>
        </w:rPr>
        <w:t>新建加油站的申报程序：</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eastAsia="仿宋_GB2312"/>
          <w:bCs/>
          <w:sz w:val="32"/>
          <w:szCs w:val="32"/>
          <w:lang w:eastAsia="zh-CN"/>
        </w:rPr>
      </w:pPr>
      <w:r>
        <w:rPr>
          <w:rFonts w:hint="eastAsia" w:eastAsia="仿宋_GB2312"/>
          <w:bCs/>
          <w:sz w:val="32"/>
          <w:szCs w:val="32"/>
          <w:lang w:eastAsia="zh-CN"/>
        </w:rPr>
        <w:t>（一）申请主体</w:t>
      </w:r>
      <w:r>
        <w:rPr>
          <w:rFonts w:hint="eastAsia" w:ascii="仿宋" w:hAnsi="仿宋" w:eastAsia="仿宋" w:cs="楷体_GB2312"/>
          <w:kern w:val="0"/>
          <w:sz w:val="32"/>
          <w:szCs w:val="32"/>
        </w:rPr>
        <w:t>根据市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部门发布的</w:t>
      </w:r>
      <w:r>
        <w:rPr>
          <w:rFonts w:hint="eastAsia" w:ascii="仿宋" w:hAnsi="仿宋" w:eastAsia="仿宋" w:cs="楷体_GB2312"/>
          <w:kern w:val="0"/>
          <w:sz w:val="32"/>
          <w:szCs w:val="32"/>
        </w:rPr>
        <w:t>成品油</w:t>
      </w:r>
      <w:r>
        <w:rPr>
          <w:rFonts w:hint="eastAsia" w:ascii="仿宋" w:hAnsi="仿宋" w:eastAsia="仿宋" w:cs="楷体_GB2312"/>
          <w:kern w:val="0"/>
          <w:sz w:val="32"/>
          <w:szCs w:val="32"/>
          <w:lang w:eastAsia="zh-CN"/>
        </w:rPr>
        <w:t>零售</w:t>
      </w:r>
      <w:r>
        <w:rPr>
          <w:rFonts w:hint="eastAsia" w:ascii="仿宋_GB2312" w:hAnsi="仿宋_GB2312" w:eastAsia="仿宋_GB2312" w:cs="仿宋_GB2312"/>
          <w:sz w:val="32"/>
          <w:szCs w:val="32"/>
          <w:rtl w:val="0"/>
          <w:lang w:eastAsia="zh-CN"/>
        </w:rPr>
        <w:t>体系发展</w:t>
      </w:r>
      <w:r>
        <w:rPr>
          <w:rFonts w:hint="eastAsia" w:ascii="仿宋" w:hAnsi="仿宋" w:eastAsia="仿宋" w:cs="楷体_GB2312"/>
          <w:kern w:val="0"/>
          <w:sz w:val="32"/>
          <w:szCs w:val="32"/>
        </w:rPr>
        <w:t>规划</w:t>
      </w:r>
      <w:r>
        <w:rPr>
          <w:rFonts w:ascii="仿宋" w:hAnsi="仿宋" w:eastAsia="仿宋" w:cs="楷体_GB2312"/>
          <w:kern w:val="0"/>
          <w:sz w:val="32"/>
          <w:szCs w:val="32"/>
        </w:rPr>
        <w:t>，在</w:t>
      </w:r>
      <w:r>
        <w:rPr>
          <w:rFonts w:hint="eastAsia" w:ascii="仿宋" w:hAnsi="仿宋" w:eastAsia="仿宋" w:cs="楷体_GB2312"/>
          <w:kern w:val="0"/>
          <w:sz w:val="32"/>
          <w:szCs w:val="32"/>
          <w:lang w:eastAsia="zh-CN"/>
        </w:rPr>
        <w:t>规划</w:t>
      </w:r>
      <w:r>
        <w:rPr>
          <w:rFonts w:ascii="仿宋" w:hAnsi="仿宋" w:eastAsia="仿宋" w:cs="楷体_GB2312"/>
          <w:kern w:val="0"/>
          <w:sz w:val="32"/>
          <w:szCs w:val="32"/>
        </w:rPr>
        <w:t>期限内选定项目，向</w:t>
      </w:r>
      <w:r>
        <w:rPr>
          <w:rFonts w:hint="eastAsia" w:ascii="仿宋" w:hAnsi="仿宋" w:eastAsia="仿宋" w:cs="楷体_GB2312"/>
          <w:kern w:val="0"/>
          <w:sz w:val="32"/>
          <w:szCs w:val="32"/>
          <w:lang w:eastAsia="zh-CN"/>
        </w:rPr>
        <w:t>当地</w:t>
      </w:r>
      <w:r>
        <w:rPr>
          <w:rFonts w:ascii="仿宋" w:hAnsi="仿宋" w:eastAsia="仿宋" w:cs="楷体_GB2312"/>
          <w:kern w:val="0"/>
          <w:sz w:val="32"/>
          <w:szCs w:val="32"/>
        </w:rPr>
        <w:t>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部门提出申请</w:t>
      </w:r>
      <w:r>
        <w:rPr>
          <w:rFonts w:hint="eastAsia" w:eastAsia="仿宋_GB2312"/>
          <w:bCs/>
          <w:sz w:val="32"/>
          <w:szCs w:val="32"/>
          <w:lang w:eastAsia="zh-CN"/>
        </w:rPr>
        <w:t>办理预核准文件（附</w:t>
      </w:r>
      <w:r>
        <w:rPr>
          <w:rFonts w:hint="default" w:ascii="Nimbus Roman No9 L" w:hAnsi="Nimbus Roman No9 L" w:eastAsia="仿宋_GB2312" w:cs="Nimbus Roman No9 L"/>
          <w:bCs/>
          <w:sz w:val="32"/>
          <w:szCs w:val="32"/>
          <w:lang w:eastAsia="zh-CN"/>
        </w:rPr>
        <w:t>件</w:t>
      </w:r>
      <w:r>
        <w:rPr>
          <w:rFonts w:hint="default" w:ascii="Nimbus Roman No9 L" w:hAnsi="Nimbus Roman No9 L" w:eastAsia="仿宋_GB2312" w:cs="Nimbus Roman No9 L"/>
          <w:bCs/>
          <w:sz w:val="32"/>
          <w:szCs w:val="32"/>
          <w:lang w:val="en-US" w:eastAsia="zh-CN"/>
        </w:rPr>
        <w:t>1</w:t>
      </w:r>
      <w:r>
        <w:rPr>
          <w:rFonts w:hint="default" w:ascii="Nimbus Roman No9 L" w:hAnsi="Nimbus Roman No9 L" w:eastAsia="仿宋_GB2312" w:cs="Nimbus Roman No9 L"/>
          <w:bCs/>
          <w:sz w:val="32"/>
          <w:szCs w:val="32"/>
          <w:lang w:eastAsia="zh-CN"/>
        </w:rPr>
        <w:t>）</w:t>
      </w:r>
      <w:r>
        <w:rPr>
          <w:rFonts w:hint="eastAsia" w:eastAsia="仿宋_GB2312"/>
          <w:bCs/>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r>
        <w:rPr>
          <w:rFonts w:hint="eastAsia" w:eastAsia="仿宋_GB2312"/>
          <w:bCs/>
          <w:sz w:val="32"/>
          <w:szCs w:val="32"/>
          <w:lang w:eastAsia="zh-CN"/>
        </w:rPr>
        <w:t>（二）</w:t>
      </w:r>
      <w:r>
        <w:rPr>
          <w:rFonts w:hint="eastAsia" w:ascii="仿宋" w:hAnsi="仿宋" w:eastAsia="仿宋" w:cs="楷体_GB2312"/>
          <w:kern w:val="0"/>
          <w:sz w:val="32"/>
          <w:szCs w:val="32"/>
          <w:lang w:eastAsia="zh-CN"/>
        </w:rPr>
        <w:t>当地</w:t>
      </w:r>
      <w:r>
        <w:rPr>
          <w:rFonts w:ascii="仿宋" w:hAnsi="仿宋" w:eastAsia="仿宋" w:cs="楷体_GB2312"/>
          <w:kern w:val="0"/>
          <w:sz w:val="32"/>
          <w:szCs w:val="32"/>
        </w:rPr>
        <w:t>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default" w:ascii="仿宋" w:hAnsi="仿宋" w:eastAsia="仿宋" w:cs="楷体_GB2312"/>
          <w:kern w:val="0"/>
          <w:sz w:val="32"/>
          <w:szCs w:val="32"/>
          <w:lang w:eastAsia="zh-CN"/>
        </w:rPr>
        <w:t>依据本办法第</w:t>
      </w:r>
      <w:r>
        <w:rPr>
          <w:rFonts w:hint="eastAsia" w:ascii="仿宋" w:hAnsi="仿宋" w:eastAsia="仿宋" w:cs="楷体_GB2312"/>
          <w:kern w:val="0"/>
          <w:sz w:val="32"/>
          <w:szCs w:val="32"/>
          <w:lang w:eastAsia="zh-CN"/>
        </w:rPr>
        <w:t>十一</w:t>
      </w:r>
      <w:r>
        <w:rPr>
          <w:rFonts w:hint="default" w:ascii="仿宋" w:hAnsi="仿宋" w:eastAsia="仿宋" w:cs="楷体_GB2312"/>
          <w:kern w:val="0"/>
          <w:sz w:val="32"/>
          <w:szCs w:val="32"/>
          <w:lang w:eastAsia="zh-CN"/>
        </w:rPr>
        <w:t>条之</w:t>
      </w:r>
      <w:r>
        <w:rPr>
          <w:rFonts w:hint="eastAsia" w:ascii="仿宋" w:hAnsi="仿宋" w:eastAsia="仿宋" w:cs="楷体_GB2312"/>
          <w:kern w:val="0"/>
          <w:sz w:val="32"/>
          <w:szCs w:val="32"/>
          <w:lang w:eastAsia="zh-CN"/>
        </w:rPr>
        <w:t>规定</w:t>
      </w:r>
      <w:r>
        <w:rPr>
          <w:rFonts w:ascii="仿宋" w:hAnsi="仿宋" w:eastAsia="仿宋" w:cs="楷体_GB2312"/>
          <w:kern w:val="0"/>
          <w:sz w:val="32"/>
          <w:szCs w:val="32"/>
        </w:rPr>
        <w:t>对申请</w:t>
      </w:r>
      <w:r>
        <w:rPr>
          <w:rFonts w:hint="eastAsia" w:ascii="仿宋" w:hAnsi="仿宋" w:eastAsia="仿宋" w:cs="楷体_GB2312"/>
          <w:kern w:val="0"/>
          <w:sz w:val="32"/>
          <w:szCs w:val="32"/>
          <w:lang w:eastAsia="zh-CN"/>
        </w:rPr>
        <w:t>主体</w:t>
      </w:r>
      <w:r>
        <w:rPr>
          <w:rFonts w:ascii="仿宋" w:hAnsi="仿宋" w:eastAsia="仿宋" w:cs="楷体_GB2312"/>
          <w:kern w:val="0"/>
          <w:sz w:val="32"/>
          <w:szCs w:val="32"/>
        </w:rPr>
        <w:t>进行资格</w:t>
      </w:r>
      <w:r>
        <w:rPr>
          <w:rFonts w:hint="eastAsia" w:ascii="仿宋" w:hAnsi="仿宋" w:eastAsia="仿宋" w:cs="楷体_GB2312"/>
          <w:kern w:val="0"/>
          <w:sz w:val="32"/>
          <w:szCs w:val="32"/>
          <w:lang w:eastAsia="zh-CN"/>
        </w:rPr>
        <w:t>初审后</w:t>
      </w:r>
      <w:r>
        <w:rPr>
          <w:rFonts w:ascii="仿宋" w:hAnsi="仿宋" w:eastAsia="仿宋" w:cs="楷体_GB2312"/>
          <w:kern w:val="0"/>
          <w:sz w:val="32"/>
          <w:szCs w:val="32"/>
        </w:rPr>
        <w:t>，报</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受理后进行审核，</w:t>
      </w:r>
      <w:r>
        <w:rPr>
          <w:rFonts w:ascii="仿宋" w:hAnsi="仿宋" w:eastAsia="仿宋" w:cs="楷体_GB2312"/>
          <w:kern w:val="0"/>
          <w:sz w:val="32"/>
          <w:szCs w:val="32"/>
        </w:rPr>
        <w:t>在规定的时限内告知</w:t>
      </w:r>
      <w:r>
        <w:rPr>
          <w:rFonts w:hint="eastAsia" w:ascii="仿宋" w:hAnsi="仿宋" w:eastAsia="仿宋" w:cs="楷体_GB2312"/>
          <w:kern w:val="0"/>
          <w:sz w:val="32"/>
          <w:szCs w:val="32"/>
          <w:lang w:eastAsia="zh-CN"/>
        </w:rPr>
        <w:t>申请主体</w:t>
      </w:r>
      <w:r>
        <w:rPr>
          <w:rFonts w:ascii="仿宋" w:hAnsi="仿宋" w:eastAsia="仿宋" w:cs="楷体_GB2312"/>
          <w:kern w:val="0"/>
          <w:sz w:val="32"/>
          <w:szCs w:val="32"/>
        </w:rPr>
        <w:t>审查结果，</w:t>
      </w:r>
      <w:r>
        <w:rPr>
          <w:rFonts w:hint="eastAsia" w:ascii="仿宋" w:hAnsi="仿宋" w:eastAsia="仿宋" w:cs="楷体_GB2312"/>
          <w:kern w:val="0"/>
          <w:sz w:val="32"/>
          <w:szCs w:val="32"/>
          <w:lang w:eastAsia="zh-CN"/>
        </w:rPr>
        <w:t>向所有</w:t>
      </w:r>
      <w:r>
        <w:rPr>
          <w:rFonts w:hint="default" w:ascii="仿宋" w:hAnsi="仿宋" w:eastAsia="仿宋" w:cs="楷体_GB2312"/>
          <w:kern w:val="0"/>
          <w:sz w:val="32"/>
          <w:szCs w:val="32"/>
          <w:lang w:eastAsia="zh-CN"/>
        </w:rPr>
        <w:t>通过审核</w:t>
      </w:r>
      <w:r>
        <w:rPr>
          <w:rFonts w:hint="eastAsia" w:ascii="仿宋" w:hAnsi="仿宋" w:eastAsia="仿宋" w:cs="楷体_GB2312"/>
          <w:kern w:val="0"/>
          <w:sz w:val="32"/>
          <w:szCs w:val="32"/>
          <w:lang w:eastAsia="zh-CN"/>
        </w:rPr>
        <w:t>的申请主体发放预核准文件；预核准文件</w:t>
      </w:r>
      <w:r>
        <w:rPr>
          <w:rFonts w:hint="default" w:ascii="仿宋" w:hAnsi="仿宋" w:eastAsia="仿宋" w:cs="楷体_GB2312"/>
          <w:kern w:val="0"/>
          <w:sz w:val="32"/>
          <w:szCs w:val="32"/>
          <w:lang w:eastAsia="zh-CN"/>
        </w:rPr>
        <w:t>在土地使用权竞得人确定后自动失效；</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eastAsia="仿宋_GB2312"/>
          <w:bCs/>
          <w:sz w:val="32"/>
          <w:szCs w:val="32"/>
          <w:lang w:eastAsia="zh-CN"/>
        </w:rPr>
      </w:pPr>
      <w:r>
        <w:rPr>
          <w:rFonts w:hint="eastAsia" w:eastAsia="仿宋_GB2312"/>
          <w:bCs/>
          <w:sz w:val="32"/>
          <w:szCs w:val="32"/>
          <w:lang w:eastAsia="zh-CN"/>
        </w:rPr>
        <w:t>（三）</w:t>
      </w:r>
      <w:r>
        <w:rPr>
          <w:rFonts w:hint="eastAsia" w:ascii="仿宋" w:hAnsi="仿宋" w:eastAsia="仿宋" w:cs="楷体_GB2312"/>
          <w:kern w:val="0"/>
          <w:sz w:val="32"/>
          <w:szCs w:val="32"/>
        </w:rPr>
        <w:t>自然资源</w:t>
      </w:r>
      <w:r>
        <w:rPr>
          <w:rFonts w:ascii="仿宋" w:hAnsi="仿宋" w:eastAsia="仿宋" w:cs="楷体_GB2312"/>
          <w:kern w:val="0"/>
          <w:sz w:val="32"/>
          <w:szCs w:val="32"/>
        </w:rPr>
        <w:t>部门通过招标、拍卖、挂牌方式，向</w:t>
      </w:r>
      <w:r>
        <w:rPr>
          <w:rFonts w:hint="eastAsia" w:ascii="仿宋" w:hAnsi="仿宋" w:eastAsia="仿宋" w:cs="楷体_GB2312"/>
          <w:kern w:val="0"/>
          <w:sz w:val="32"/>
          <w:szCs w:val="32"/>
          <w:lang w:eastAsia="zh-CN"/>
        </w:rPr>
        <w:t>取得</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预核准文件</w:t>
      </w:r>
      <w:r>
        <w:rPr>
          <w:rFonts w:hint="eastAsia" w:ascii="仿宋" w:hAnsi="仿宋" w:eastAsia="仿宋" w:cs="楷体_GB2312"/>
          <w:kern w:val="0"/>
          <w:sz w:val="32"/>
          <w:szCs w:val="32"/>
        </w:rPr>
        <w:t>，且</w:t>
      </w:r>
      <w:r>
        <w:rPr>
          <w:rFonts w:ascii="仿宋" w:hAnsi="仿宋" w:eastAsia="仿宋" w:cs="楷体_GB2312"/>
          <w:kern w:val="0"/>
          <w:sz w:val="32"/>
          <w:szCs w:val="32"/>
        </w:rPr>
        <w:t>符合条件的申请</w:t>
      </w:r>
      <w:r>
        <w:rPr>
          <w:rFonts w:hint="eastAsia" w:ascii="仿宋" w:hAnsi="仿宋" w:eastAsia="仿宋" w:cs="楷体_GB2312"/>
          <w:kern w:val="0"/>
          <w:sz w:val="32"/>
          <w:szCs w:val="32"/>
          <w:lang w:eastAsia="zh-CN"/>
        </w:rPr>
        <w:t>主体</w:t>
      </w:r>
      <w:r>
        <w:rPr>
          <w:rFonts w:ascii="仿宋" w:hAnsi="仿宋" w:eastAsia="仿宋" w:cs="楷体_GB2312"/>
          <w:kern w:val="0"/>
          <w:sz w:val="32"/>
          <w:szCs w:val="32"/>
        </w:rPr>
        <w:t>出让土地使用权</w:t>
      </w:r>
      <w:r>
        <w:rPr>
          <w:rFonts w:hint="eastAsia" w:eastAsia="仿宋_GB2312"/>
          <w:bCs/>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eastAsia="仿宋_GB2312"/>
          <w:bCs/>
          <w:sz w:val="32"/>
          <w:szCs w:val="32"/>
          <w:lang w:eastAsia="zh-CN"/>
        </w:rPr>
        <w:t>（四）</w:t>
      </w:r>
      <w:r>
        <w:rPr>
          <w:rFonts w:ascii="仿宋" w:hAnsi="仿宋" w:eastAsia="仿宋" w:cs="楷体_GB2312"/>
          <w:kern w:val="0"/>
          <w:sz w:val="32"/>
          <w:szCs w:val="32"/>
        </w:rPr>
        <w:t>土地使用权</w:t>
      </w:r>
      <w:r>
        <w:rPr>
          <w:rFonts w:hint="eastAsia" w:ascii="仿宋" w:hAnsi="仿宋" w:eastAsia="仿宋" w:cs="楷体_GB2312"/>
          <w:kern w:val="0"/>
          <w:sz w:val="32"/>
          <w:szCs w:val="32"/>
          <w:lang w:eastAsia="zh-CN"/>
        </w:rPr>
        <w:t>竞得人</w:t>
      </w:r>
      <w:r>
        <w:rPr>
          <w:rFonts w:ascii="仿宋" w:hAnsi="仿宋" w:eastAsia="仿宋" w:cs="楷体_GB2312"/>
          <w:kern w:val="0"/>
          <w:sz w:val="32"/>
          <w:szCs w:val="32"/>
        </w:rPr>
        <w:t>，按程序向当地县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部门提出加油站</w:t>
      </w:r>
      <w:r>
        <w:rPr>
          <w:rFonts w:hint="eastAsia" w:ascii="仿宋" w:hAnsi="仿宋" w:eastAsia="仿宋" w:cs="楷体_GB2312"/>
          <w:kern w:val="0"/>
          <w:sz w:val="32"/>
          <w:szCs w:val="32"/>
          <w:lang w:eastAsia="zh-CN"/>
        </w:rPr>
        <w:t>建设</w:t>
      </w:r>
      <w:r>
        <w:rPr>
          <w:rFonts w:ascii="仿宋" w:hAnsi="仿宋" w:eastAsia="仿宋" w:cs="楷体_GB2312"/>
          <w:kern w:val="0"/>
          <w:sz w:val="32"/>
          <w:szCs w:val="32"/>
        </w:rPr>
        <w:t>申请</w:t>
      </w:r>
      <w:r>
        <w:rPr>
          <w:rFonts w:hint="eastAsia" w:ascii="仿宋" w:hAnsi="仿宋" w:eastAsia="仿宋" w:cs="楷体_GB2312"/>
          <w:kern w:val="0"/>
          <w:sz w:val="32"/>
          <w:szCs w:val="32"/>
          <w:lang w:eastAsia="zh-CN"/>
        </w:rPr>
        <w:t>，当地</w:t>
      </w:r>
      <w:r>
        <w:rPr>
          <w:rFonts w:ascii="仿宋" w:hAnsi="仿宋" w:eastAsia="仿宋" w:cs="楷体_GB2312"/>
          <w:kern w:val="0"/>
          <w:sz w:val="32"/>
          <w:szCs w:val="32"/>
        </w:rPr>
        <w:t>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初审通过后</w:t>
      </w:r>
      <w:r>
        <w:rPr>
          <w:rFonts w:ascii="仿宋" w:hAnsi="仿宋" w:eastAsia="仿宋" w:cs="楷体_GB2312"/>
          <w:kern w:val="0"/>
          <w:sz w:val="32"/>
          <w:szCs w:val="32"/>
        </w:rPr>
        <w:t>，报</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受理后进行审核，</w:t>
      </w:r>
      <w:r>
        <w:rPr>
          <w:rFonts w:hint="eastAsia" w:ascii="仿宋" w:hAnsi="仿宋" w:eastAsia="仿宋" w:cs="楷体_GB2312"/>
          <w:kern w:val="0"/>
          <w:sz w:val="32"/>
          <w:szCs w:val="32"/>
        </w:rPr>
        <w:t>无异议的下达同意</w:t>
      </w:r>
      <w:r>
        <w:rPr>
          <w:rFonts w:hint="eastAsia" w:ascii="仿宋" w:hAnsi="仿宋" w:eastAsia="仿宋" w:cs="楷体_GB2312"/>
          <w:kern w:val="0"/>
          <w:sz w:val="32"/>
          <w:szCs w:val="32"/>
          <w:lang w:eastAsia="zh-CN"/>
        </w:rPr>
        <w:t>新建加油站</w:t>
      </w:r>
      <w:r>
        <w:rPr>
          <w:rFonts w:hint="eastAsia" w:ascii="仿宋" w:hAnsi="仿宋" w:eastAsia="仿宋" w:cs="楷体_GB2312"/>
          <w:kern w:val="0"/>
          <w:sz w:val="32"/>
          <w:szCs w:val="32"/>
        </w:rPr>
        <w:t>建设批复</w:t>
      </w:r>
      <w:r>
        <w:rPr>
          <w:rFonts w:hint="default" w:ascii="仿宋" w:hAnsi="仿宋" w:eastAsia="仿宋" w:cs="楷体_GB2312"/>
          <w:kern w:val="0"/>
          <w:sz w:val="32"/>
          <w:szCs w:val="32"/>
          <w:lang w:eastAsia="zh-CN"/>
        </w:rPr>
        <w:t>（即《湖南省新建加油站（点）申报表》，下同）</w:t>
      </w:r>
      <w:r>
        <w:rPr>
          <w:rFonts w:hint="eastAsia" w:ascii="仿宋" w:hAnsi="仿宋" w:eastAsia="仿宋" w:cs="楷体_GB2312"/>
          <w:kern w:val="0"/>
          <w:sz w:val="32"/>
          <w:szCs w:val="32"/>
        </w:rPr>
        <w:t>；对不符合条件的，出具不同意建设的决定及理由，由市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rPr>
        <w:t>通过最初受理机关书面通知申请</w:t>
      </w:r>
      <w:r>
        <w:rPr>
          <w:rFonts w:hint="eastAsia" w:ascii="仿宋" w:hAnsi="仿宋" w:eastAsia="仿宋" w:cs="楷体_GB2312"/>
          <w:kern w:val="0"/>
          <w:sz w:val="32"/>
          <w:szCs w:val="32"/>
          <w:lang w:eastAsia="zh-CN"/>
        </w:rPr>
        <w:t>主体</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r>
        <w:rPr>
          <w:rFonts w:hint="eastAsia" w:ascii="仿宋" w:hAnsi="仿宋" w:eastAsia="仿宋" w:cs="楷体_GB2312"/>
          <w:kern w:val="0"/>
          <w:sz w:val="32"/>
          <w:szCs w:val="32"/>
          <w:lang w:eastAsia="zh-CN"/>
        </w:rPr>
        <w:t>高速公路服务区加油站新建由高速公路投资企业直接向当地商务主管部门申领建设批复，无需取得预核准文件。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仿宋" w:hAnsi="仿宋" w:eastAsia="黑体" w:cs="楷体_GB2312"/>
          <w:kern w:val="0"/>
          <w:sz w:val="32"/>
          <w:szCs w:val="32"/>
          <w:lang w:val="en-US" w:eastAsia="zh-CN"/>
        </w:rPr>
      </w:pPr>
      <w:r>
        <w:rPr>
          <w:rFonts w:hint="eastAsia" w:ascii="黑体" w:hAnsi="黑体" w:eastAsia="黑体" w:cs="楷体_GB2312"/>
          <w:kern w:val="0"/>
          <w:sz w:val="32"/>
          <w:szCs w:val="32"/>
        </w:rPr>
        <w:t>第十</w:t>
      </w:r>
      <w:r>
        <w:rPr>
          <w:rFonts w:hint="eastAsia" w:ascii="黑体" w:hAnsi="黑体" w:eastAsia="黑体" w:cs="楷体_GB2312"/>
          <w:kern w:val="0"/>
          <w:sz w:val="32"/>
          <w:szCs w:val="32"/>
          <w:lang w:eastAsia="zh-CN"/>
        </w:rPr>
        <w:t>三</w:t>
      </w:r>
      <w:r>
        <w:rPr>
          <w:rFonts w:hint="eastAsia" w:ascii="黑体" w:hAnsi="黑体" w:eastAsia="黑体" w:cs="楷体_GB2312"/>
          <w:kern w:val="0"/>
          <w:sz w:val="32"/>
          <w:szCs w:val="32"/>
        </w:rPr>
        <w:t>条</w:t>
      </w:r>
      <w:r>
        <w:rPr>
          <w:rFonts w:hint="eastAsia" w:ascii="仿宋" w:hAnsi="仿宋" w:eastAsia="仿宋" w:cs="楷体_GB2312"/>
          <w:kern w:val="0"/>
          <w:sz w:val="32"/>
          <w:szCs w:val="32"/>
          <w:lang w:val="en-US" w:eastAsia="zh-CN"/>
        </w:rPr>
        <w:t xml:space="preserve">  申请新建加油站建设批复需提交的材料：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eastAsia="zh-CN"/>
        </w:rPr>
      </w:pPr>
      <w:r>
        <w:rPr>
          <w:rFonts w:hint="eastAsia" w:ascii="Nimbus Roman No9 L" w:hAnsi="Nimbus Roman No9 L" w:eastAsia="仿宋_GB2312" w:cs="Nimbus Roman No9 L"/>
          <w:bCs/>
          <w:sz w:val="32"/>
          <w:szCs w:val="32"/>
          <w:lang w:eastAsia="zh-CN"/>
        </w:rPr>
        <w:t>（一）城乡加油站需提供材料：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eastAsia="zh-CN"/>
        </w:rPr>
      </w:pPr>
      <w:r>
        <w:rPr>
          <w:rFonts w:hint="default" w:ascii="Nimbus Roman No9 L" w:hAnsi="Nimbus Roman No9 L" w:eastAsia="仿宋_GB2312" w:cs="Nimbus Roman No9 L"/>
          <w:bCs/>
          <w:sz w:val="32"/>
          <w:szCs w:val="32"/>
          <w:lang w:eastAsia="zh-CN"/>
        </w:rPr>
        <w:t>1、《湖南省新建加油站（点）申报表》（一式三份）(见附件</w:t>
      </w:r>
      <w:r>
        <w:rPr>
          <w:rFonts w:hint="eastAsia" w:ascii="Nimbus Roman No9 L" w:hAnsi="Nimbus Roman No9 L" w:eastAsia="仿宋_GB2312" w:cs="Nimbus Roman No9 L"/>
          <w:bCs/>
          <w:sz w:val="32"/>
          <w:szCs w:val="32"/>
          <w:lang w:val="en-US" w:eastAsia="zh-CN"/>
        </w:rPr>
        <w:t>2</w:t>
      </w:r>
      <w:r>
        <w:rPr>
          <w:rFonts w:hint="default" w:ascii="Nimbus Roman No9 L" w:hAnsi="Nimbus Roman No9 L" w:eastAsia="仿宋_GB2312" w:cs="Nimbus Roman No9 L"/>
          <w:bCs/>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eastAsia="zh-CN"/>
        </w:rPr>
      </w:pPr>
      <w:r>
        <w:rPr>
          <w:rFonts w:hint="default" w:ascii="Nimbus Roman No9 L" w:hAnsi="Nimbus Roman No9 L" w:eastAsia="仿宋_GB2312" w:cs="Nimbus Roman No9 L"/>
          <w:bCs/>
          <w:sz w:val="32"/>
          <w:szCs w:val="32"/>
          <w:lang w:eastAsia="zh-CN"/>
        </w:rPr>
        <w:t>2、企业（或自然人）出具的申请文件；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eastAsia="zh-CN"/>
        </w:rPr>
      </w:pPr>
      <w:r>
        <w:rPr>
          <w:rFonts w:hint="default" w:ascii="Nimbus Roman No9 L" w:hAnsi="Nimbus Roman No9 L" w:eastAsia="仿宋_GB2312" w:cs="Nimbus Roman No9 L"/>
          <w:bCs/>
          <w:sz w:val="32"/>
          <w:szCs w:val="32"/>
          <w:lang w:eastAsia="zh-CN"/>
        </w:rPr>
        <w:t>3、所属地商务</w:t>
      </w:r>
      <w:r>
        <w:rPr>
          <w:rFonts w:hint="eastAsia" w:ascii="Nimbus Roman No9 L" w:hAnsi="Nimbus Roman No9 L" w:eastAsia="仿宋_GB2312" w:cs="Nimbus Roman No9 L"/>
          <w:bCs/>
          <w:sz w:val="32"/>
          <w:szCs w:val="32"/>
          <w:lang w:eastAsia="zh-CN"/>
        </w:rPr>
        <w:t>主管部门</w:t>
      </w:r>
      <w:r>
        <w:rPr>
          <w:rFonts w:hint="default" w:ascii="Nimbus Roman No9 L" w:hAnsi="Nimbus Roman No9 L" w:eastAsia="仿宋_GB2312" w:cs="Nimbus Roman No9 L"/>
          <w:bCs/>
          <w:sz w:val="32"/>
          <w:szCs w:val="32"/>
          <w:lang w:eastAsia="zh-CN"/>
        </w:rPr>
        <w:t>出具的实地察看证明正式文件，</w:t>
      </w:r>
      <w:r>
        <w:rPr>
          <w:rFonts w:hint="eastAsia" w:ascii="Nimbus Roman No9 L" w:hAnsi="Nimbus Roman No9 L" w:eastAsia="仿宋_GB2312" w:cs="Nimbus Roman No9 L"/>
          <w:bCs/>
          <w:sz w:val="32"/>
          <w:szCs w:val="32"/>
          <w:lang w:eastAsia="zh-CN"/>
        </w:rPr>
        <w:t>并有两名（含）以上</w:t>
      </w:r>
      <w:r>
        <w:rPr>
          <w:rFonts w:hint="default" w:ascii="Nimbus Roman No9 L" w:hAnsi="Nimbus Roman No9 L" w:eastAsia="仿宋_GB2312" w:cs="Nimbus Roman No9 L"/>
          <w:bCs/>
          <w:sz w:val="32"/>
          <w:szCs w:val="32"/>
          <w:lang w:eastAsia="zh-CN"/>
        </w:rPr>
        <w:t>察看人</w:t>
      </w:r>
      <w:r>
        <w:rPr>
          <w:rFonts w:hint="eastAsia" w:ascii="Nimbus Roman No9 L" w:hAnsi="Nimbus Roman No9 L" w:eastAsia="仿宋_GB2312" w:cs="Nimbus Roman No9 L"/>
          <w:bCs/>
          <w:sz w:val="32"/>
          <w:szCs w:val="32"/>
          <w:lang w:eastAsia="zh-CN"/>
        </w:rPr>
        <w:t>员</w:t>
      </w:r>
      <w:r>
        <w:rPr>
          <w:rFonts w:hint="default" w:ascii="Nimbus Roman No9 L" w:hAnsi="Nimbus Roman No9 L" w:eastAsia="仿宋_GB2312" w:cs="Nimbus Roman No9 L"/>
          <w:bCs/>
          <w:sz w:val="32"/>
          <w:szCs w:val="32"/>
          <w:lang w:eastAsia="zh-CN"/>
        </w:rPr>
        <w:t>签字；</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val="zh-CN" w:eastAsia="zh-CN"/>
        </w:rPr>
      </w:pPr>
      <w:r>
        <w:rPr>
          <w:rFonts w:hint="default" w:ascii="Nimbus Roman No9 L" w:hAnsi="Nimbus Roman No9 L" w:eastAsia="仿宋_GB2312" w:cs="Nimbus Roman No9 L"/>
          <w:bCs/>
          <w:sz w:val="32"/>
          <w:szCs w:val="32"/>
          <w:lang w:eastAsia="zh-CN"/>
        </w:rPr>
        <w:t>4、</w:t>
      </w:r>
      <w:r>
        <w:rPr>
          <w:rFonts w:hint="eastAsia" w:ascii="Nimbus Roman No9 L" w:hAnsi="Nimbus Roman No9 L" w:eastAsia="仿宋_GB2312" w:cs="Nimbus Roman No9 L"/>
          <w:bCs/>
          <w:sz w:val="32"/>
          <w:szCs w:val="32"/>
          <w:lang w:eastAsia="zh-CN"/>
        </w:rPr>
        <w:t>站点周边</w:t>
      </w:r>
      <w:r>
        <w:rPr>
          <w:rFonts w:hint="default" w:ascii="Nimbus Roman No9 L" w:hAnsi="Nimbus Roman No9 L" w:eastAsia="仿宋_GB2312" w:cs="Nimbus Roman No9 L"/>
          <w:bCs/>
          <w:sz w:val="32"/>
          <w:szCs w:val="32"/>
          <w:lang w:val="zh-CN" w:eastAsia="zh-CN"/>
        </w:rPr>
        <w:t>分布示意图；</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val="zh-CN" w:eastAsia="zh-CN"/>
        </w:rPr>
      </w:pPr>
      <w:r>
        <w:rPr>
          <w:rFonts w:hint="default" w:ascii="Nimbus Roman No9 L" w:hAnsi="Nimbus Roman No9 L" w:eastAsia="仿宋_GB2312" w:cs="Nimbus Roman No9 L"/>
          <w:bCs/>
          <w:sz w:val="32"/>
          <w:szCs w:val="32"/>
          <w:lang w:val="zh-CN" w:eastAsia="zh-CN"/>
        </w:rPr>
        <w:t>5、国有土地使用权土地成交确认书</w:t>
      </w:r>
      <w:r>
        <w:rPr>
          <w:rFonts w:hint="eastAsia" w:ascii="Nimbus Roman No9 L" w:hAnsi="Nimbus Roman No9 L" w:eastAsia="仿宋_GB2312" w:cs="Nimbus Roman No9 L"/>
          <w:bCs/>
          <w:sz w:val="32"/>
          <w:szCs w:val="32"/>
          <w:lang w:val="zh-CN" w:eastAsia="zh-CN"/>
        </w:rPr>
        <w:t>（农村地区</w:t>
      </w:r>
      <w:r>
        <w:rPr>
          <w:rFonts w:ascii="Times New Roman" w:hAnsi="Times New Roman" w:eastAsia="仿宋_GB2312" w:cs="Times New Roman"/>
          <w:sz w:val="32"/>
          <w:szCs w:val="32"/>
        </w:rPr>
        <w:t>使用存量集体建设用地建设加油站</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需提供集体用地使用权证书和自然资源部门出具的同意选址意见</w:t>
      </w:r>
      <w:r>
        <w:rPr>
          <w:rFonts w:hint="eastAsia" w:ascii="Nimbus Roman No9 L" w:hAnsi="Nimbus Roman No9 L" w:eastAsia="仿宋_GB2312" w:cs="Nimbus Roman No9 L"/>
          <w:bCs/>
          <w:sz w:val="32"/>
          <w:szCs w:val="32"/>
          <w:lang w:val="zh-CN" w:eastAsia="zh-CN"/>
        </w:rPr>
        <w:t>）</w:t>
      </w:r>
      <w:r>
        <w:rPr>
          <w:rFonts w:hint="default" w:ascii="Nimbus Roman No9 L" w:hAnsi="Nimbus Roman No9 L" w:eastAsia="仿宋_GB2312" w:cs="Nimbus Roman No9 L"/>
          <w:bCs/>
          <w:sz w:val="32"/>
          <w:szCs w:val="32"/>
          <w:lang w:val="zh-CN"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val="zh-CN" w:eastAsia="zh-CN"/>
        </w:rPr>
      </w:pPr>
      <w:r>
        <w:rPr>
          <w:rFonts w:hint="default" w:ascii="Nimbus Roman No9 L" w:hAnsi="Nimbus Roman No9 L" w:eastAsia="仿宋_GB2312" w:cs="Nimbus Roman No9 L"/>
          <w:bCs/>
          <w:sz w:val="32"/>
          <w:szCs w:val="32"/>
          <w:lang w:eastAsia="zh-CN"/>
        </w:rPr>
        <w:t>6、</w:t>
      </w:r>
      <w:r>
        <w:rPr>
          <w:rFonts w:hint="default" w:ascii="Nimbus Roman No9 L" w:hAnsi="Nimbus Roman No9 L" w:eastAsia="仿宋_GB2312" w:cs="Nimbus Roman No9 L"/>
          <w:bCs/>
          <w:sz w:val="32"/>
          <w:szCs w:val="32"/>
          <w:lang w:val="zh-CN" w:eastAsia="zh-CN"/>
        </w:rPr>
        <w:t>企业营业执照或自然人身份证；</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val="zh-CN" w:eastAsia="zh-CN"/>
        </w:rPr>
      </w:pPr>
      <w:r>
        <w:rPr>
          <w:rFonts w:hint="default" w:ascii="Nimbus Roman No9 L" w:hAnsi="Nimbus Roman No9 L" w:eastAsia="仿宋_GB2312" w:cs="Nimbus Roman No9 L"/>
          <w:bCs/>
          <w:sz w:val="32"/>
          <w:szCs w:val="32"/>
          <w:lang w:eastAsia="zh-CN"/>
        </w:rPr>
        <w:t>7、</w:t>
      </w:r>
      <w:r>
        <w:rPr>
          <w:rFonts w:hint="eastAsia" w:ascii="Nimbus Roman No9 L" w:hAnsi="Nimbus Roman No9 L" w:eastAsia="仿宋_GB2312" w:cs="Nimbus Roman No9 L"/>
          <w:bCs/>
          <w:color w:val="auto"/>
          <w:sz w:val="32"/>
          <w:szCs w:val="32"/>
          <w:lang w:val="zh-CN" w:eastAsia="zh-CN"/>
        </w:rPr>
        <w:t>《企业名称登记保留意见书》</w:t>
      </w:r>
      <w:r>
        <w:rPr>
          <w:rFonts w:hint="eastAsia" w:ascii="仿宋_GB2312" w:hAnsi="仿宋" w:eastAsia="仿宋_GB2312"/>
          <w:bCs/>
          <w:sz w:val="32"/>
          <w:szCs w:val="32"/>
          <w:lang w:val="zh-CN"/>
        </w:rPr>
        <w:t>（</w:t>
      </w:r>
      <w:r>
        <w:rPr>
          <w:rFonts w:ascii="仿宋_GB2312" w:hAnsi="仿宋" w:eastAsia="仿宋_GB2312"/>
          <w:bCs/>
          <w:sz w:val="32"/>
          <w:szCs w:val="32"/>
          <w:lang w:val="zh-CN"/>
        </w:rPr>
        <w:t>申请名称与规划名称不一致时提供</w:t>
      </w:r>
      <w:r>
        <w:rPr>
          <w:rFonts w:hint="eastAsia" w:ascii="仿宋_GB2312" w:hAnsi="仿宋" w:eastAsia="仿宋_GB2312"/>
          <w:bCs/>
          <w:sz w:val="32"/>
          <w:szCs w:val="32"/>
          <w:lang w:val="zh-CN"/>
        </w:rPr>
        <w:t>）</w:t>
      </w:r>
      <w:r>
        <w:rPr>
          <w:rFonts w:hint="default" w:ascii="Nimbus Roman No9 L" w:hAnsi="Nimbus Roman No9 L" w:eastAsia="仿宋_GB2312" w:cs="Nimbus Roman No9 L"/>
          <w:bCs/>
          <w:sz w:val="32"/>
          <w:szCs w:val="32"/>
          <w:lang w:val="zh-CN"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8、审核机关要求的其他材料。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Nimbus Roman No9 L" w:hAnsi="Nimbus Roman No9 L" w:eastAsia="仿宋_GB2312" w:cs="Nimbus Roman No9 L"/>
          <w:bCs/>
          <w:sz w:val="32"/>
          <w:szCs w:val="32"/>
          <w:lang w:val="en-US" w:eastAsia="zh-CN"/>
        </w:rPr>
      </w:pPr>
      <w:r>
        <w:rPr>
          <w:rFonts w:hint="eastAsia" w:ascii="Nimbus Roman No9 L" w:hAnsi="Nimbus Roman No9 L" w:eastAsia="仿宋_GB2312" w:cs="Nimbus Roman No9 L"/>
          <w:bCs/>
          <w:sz w:val="32"/>
          <w:szCs w:val="32"/>
          <w:lang w:val="en-US" w:eastAsia="zh-CN"/>
        </w:rPr>
        <w:t>（二）高速公路服务区加油站需提供材料：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val="zh-CN" w:eastAsia="zh-CN"/>
        </w:rPr>
      </w:pPr>
      <w:r>
        <w:rPr>
          <w:rFonts w:hint="default" w:ascii="Nimbus Roman No9 L" w:hAnsi="Nimbus Roman No9 L" w:eastAsia="仿宋_GB2312" w:cs="Nimbus Roman No9 L"/>
          <w:bCs/>
          <w:sz w:val="32"/>
          <w:szCs w:val="32"/>
          <w:lang w:val="zh-CN" w:eastAsia="zh-CN"/>
        </w:rPr>
        <w:t>1、《湖南省新建加油站（点）申报表》（一式三份）(见附件</w:t>
      </w:r>
      <w:r>
        <w:rPr>
          <w:rFonts w:hint="eastAsia" w:ascii="Nimbus Roman No9 L" w:hAnsi="Nimbus Roman No9 L" w:eastAsia="仿宋_GB2312" w:cs="Nimbus Roman No9 L"/>
          <w:bCs/>
          <w:sz w:val="32"/>
          <w:szCs w:val="32"/>
          <w:lang w:val="en-US" w:eastAsia="zh-CN"/>
        </w:rPr>
        <w:t>2</w:t>
      </w:r>
      <w:r>
        <w:rPr>
          <w:rFonts w:hint="default" w:ascii="Nimbus Roman No9 L" w:hAnsi="Nimbus Roman No9 L" w:eastAsia="仿宋_GB2312" w:cs="Nimbus Roman No9 L"/>
          <w:bCs/>
          <w:sz w:val="32"/>
          <w:szCs w:val="32"/>
          <w:lang w:val="zh-CN"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Nimbus Roman No9 L" w:hAnsi="Nimbus Roman No9 L" w:eastAsia="仿宋_GB2312" w:cs="Nimbus Roman No9 L"/>
          <w:bCs/>
          <w:sz w:val="32"/>
          <w:szCs w:val="32"/>
          <w:lang w:val="en-US" w:eastAsia="zh-CN"/>
        </w:rPr>
      </w:pPr>
      <w:r>
        <w:rPr>
          <w:rFonts w:hint="eastAsia" w:ascii="Nimbus Roman No9 L" w:hAnsi="Nimbus Roman No9 L" w:eastAsia="仿宋_GB2312" w:cs="Nimbus Roman No9 L"/>
          <w:bCs/>
          <w:sz w:val="32"/>
          <w:szCs w:val="32"/>
          <w:lang w:val="en-US" w:eastAsia="zh-CN"/>
        </w:rPr>
        <w:t>2</w:t>
      </w:r>
      <w:r>
        <w:rPr>
          <w:rFonts w:hint="default" w:ascii="Nimbus Roman No9 L" w:hAnsi="Nimbus Roman No9 L" w:eastAsia="仿宋_GB2312" w:cs="Nimbus Roman No9 L"/>
          <w:bCs/>
          <w:sz w:val="32"/>
          <w:szCs w:val="32"/>
          <w:lang w:val="zh-CN" w:eastAsia="zh-CN"/>
        </w:rPr>
        <w:t>、</w:t>
      </w:r>
      <w:r>
        <w:rPr>
          <w:rFonts w:hint="eastAsia" w:ascii="Nimbus Roman No9 L" w:hAnsi="Nimbus Roman No9 L" w:eastAsia="仿宋_GB2312" w:cs="Nimbus Roman No9 L"/>
          <w:bCs/>
          <w:sz w:val="32"/>
          <w:szCs w:val="32"/>
          <w:lang w:val="en-US" w:eastAsia="zh-CN"/>
        </w:rPr>
        <w:t>省交通运输厅关于项目建设的相关批复文件（复印件）;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eastAsia="zh-CN"/>
        </w:rPr>
      </w:pPr>
      <w:r>
        <w:rPr>
          <w:rFonts w:hint="eastAsia" w:ascii="Nimbus Roman No9 L" w:hAnsi="Nimbus Roman No9 L" w:eastAsia="仿宋_GB2312" w:cs="Nimbus Roman No9 L"/>
          <w:bCs/>
          <w:sz w:val="32"/>
          <w:szCs w:val="32"/>
          <w:lang w:val="en-US" w:eastAsia="zh-CN"/>
        </w:rPr>
        <w:t>3、投资企业</w:t>
      </w:r>
      <w:r>
        <w:rPr>
          <w:rFonts w:hint="default" w:ascii="Nimbus Roman No9 L" w:hAnsi="Nimbus Roman No9 L" w:eastAsia="仿宋_GB2312" w:cs="Nimbus Roman No9 L"/>
          <w:bCs/>
          <w:sz w:val="32"/>
          <w:szCs w:val="32"/>
          <w:lang w:eastAsia="zh-CN"/>
        </w:rPr>
        <w:t>出具的申请文件；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Nimbus Roman No9 L" w:hAnsi="Nimbus Roman No9 L" w:eastAsia="仿宋_GB2312" w:cs="Nimbus Roman No9 L"/>
          <w:bCs/>
          <w:sz w:val="32"/>
          <w:szCs w:val="32"/>
          <w:lang w:val="zh-CN" w:eastAsia="zh-CN"/>
        </w:rPr>
      </w:pPr>
      <w:r>
        <w:rPr>
          <w:rFonts w:hint="eastAsia" w:ascii="Nimbus Roman No9 L" w:hAnsi="Nimbus Roman No9 L" w:eastAsia="仿宋_GB2312" w:cs="Nimbus Roman No9 L"/>
          <w:bCs/>
          <w:sz w:val="32"/>
          <w:szCs w:val="32"/>
          <w:lang w:val="en-US" w:eastAsia="zh-CN"/>
        </w:rPr>
        <w:t>4、投资</w:t>
      </w:r>
      <w:r>
        <w:rPr>
          <w:rFonts w:hint="default" w:ascii="Nimbus Roman No9 L" w:hAnsi="Nimbus Roman No9 L" w:eastAsia="仿宋_GB2312" w:cs="Nimbus Roman No9 L"/>
          <w:bCs/>
          <w:sz w:val="32"/>
          <w:szCs w:val="32"/>
          <w:lang w:val="zh-CN" w:eastAsia="zh-CN"/>
        </w:rPr>
        <w:t>企业</w:t>
      </w:r>
      <w:r>
        <w:rPr>
          <w:rFonts w:hint="eastAsia" w:ascii="Nimbus Roman No9 L" w:hAnsi="Nimbus Roman No9 L" w:eastAsia="仿宋_GB2312" w:cs="Nimbus Roman No9 L"/>
          <w:bCs/>
          <w:sz w:val="32"/>
          <w:szCs w:val="32"/>
          <w:lang w:val="zh-CN" w:eastAsia="zh-CN"/>
        </w:rPr>
        <w:t>《</w:t>
      </w:r>
      <w:r>
        <w:rPr>
          <w:rFonts w:hint="default" w:ascii="Nimbus Roman No9 L" w:hAnsi="Nimbus Roman No9 L" w:eastAsia="仿宋_GB2312" w:cs="Nimbus Roman No9 L"/>
          <w:bCs/>
          <w:sz w:val="32"/>
          <w:szCs w:val="32"/>
          <w:lang w:val="zh-CN" w:eastAsia="zh-CN"/>
        </w:rPr>
        <w:t>营业执照</w:t>
      </w:r>
      <w:r>
        <w:rPr>
          <w:rFonts w:hint="eastAsia" w:ascii="Nimbus Roman No9 L" w:hAnsi="Nimbus Roman No9 L" w:eastAsia="仿宋_GB2312" w:cs="Nimbus Roman No9 L"/>
          <w:bCs/>
          <w:sz w:val="32"/>
          <w:szCs w:val="32"/>
          <w:lang w:val="zh-CN" w:eastAsia="zh-CN"/>
        </w:rPr>
        <w:t>》或法定代表人身份证（复印件）；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val="zh-CN" w:eastAsia="zh-CN"/>
        </w:rPr>
      </w:pPr>
      <w:r>
        <w:rPr>
          <w:rFonts w:hint="eastAsia" w:ascii="Nimbus Roman No9 L" w:hAnsi="Nimbus Roman No9 L" w:eastAsia="仿宋_GB2312" w:cs="Nimbus Roman No9 L"/>
          <w:bCs/>
          <w:sz w:val="32"/>
          <w:szCs w:val="32"/>
          <w:lang w:val="en-US" w:eastAsia="zh-CN"/>
        </w:rPr>
        <w:t>5、</w:t>
      </w:r>
      <w:r>
        <w:rPr>
          <w:rFonts w:hint="eastAsia" w:ascii="Nimbus Roman No9 L" w:hAnsi="Nimbus Roman No9 L" w:eastAsia="仿宋_GB2312" w:cs="Nimbus Roman No9 L"/>
          <w:bCs/>
          <w:color w:val="auto"/>
          <w:sz w:val="32"/>
          <w:szCs w:val="32"/>
          <w:lang w:val="zh-CN" w:eastAsia="zh-CN"/>
        </w:rPr>
        <w:t>《企业名称登记保留意见书》</w:t>
      </w:r>
      <w:r>
        <w:rPr>
          <w:rFonts w:hint="eastAsia" w:ascii="仿宋_GB2312" w:hAnsi="仿宋" w:eastAsia="仿宋_GB2312"/>
          <w:bCs/>
          <w:sz w:val="32"/>
          <w:szCs w:val="32"/>
          <w:lang w:val="zh-CN"/>
        </w:rPr>
        <w:t>（</w:t>
      </w:r>
      <w:r>
        <w:rPr>
          <w:rFonts w:ascii="仿宋_GB2312" w:hAnsi="仿宋" w:eastAsia="仿宋_GB2312"/>
          <w:bCs/>
          <w:sz w:val="32"/>
          <w:szCs w:val="32"/>
          <w:lang w:val="zh-CN"/>
        </w:rPr>
        <w:t>申请名称与规划名称不一致时提供</w:t>
      </w:r>
      <w:r>
        <w:rPr>
          <w:rFonts w:hint="eastAsia" w:ascii="仿宋_GB2312" w:hAnsi="仿宋" w:eastAsia="仿宋_GB2312"/>
          <w:bCs/>
          <w:sz w:val="32"/>
          <w:szCs w:val="32"/>
          <w:lang w:val="zh-CN"/>
        </w:rPr>
        <w:t>）</w:t>
      </w:r>
      <w:r>
        <w:rPr>
          <w:rFonts w:hint="default" w:ascii="Nimbus Roman No9 L" w:hAnsi="Nimbus Roman No9 L" w:eastAsia="仿宋_GB2312" w:cs="Nimbus Roman No9 L"/>
          <w:bCs/>
          <w:sz w:val="32"/>
          <w:szCs w:val="32"/>
          <w:lang w:val="zh-CN"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Nimbus Roman No9 L" w:hAnsi="Nimbus Roman No9 L" w:eastAsia="仿宋_GB2312" w:cs="Nimbus Roman No9 L"/>
          <w:bCs/>
          <w:sz w:val="32"/>
          <w:szCs w:val="32"/>
          <w:lang w:val="en-US" w:eastAsia="zh-CN"/>
        </w:rPr>
      </w:pPr>
      <w:r>
        <w:rPr>
          <w:rFonts w:hint="eastAsia" w:ascii="Nimbus Roman No9 L" w:hAnsi="Nimbus Roman No9 L" w:eastAsia="仿宋_GB2312" w:cs="Nimbus Roman No9 L"/>
          <w:bCs/>
          <w:sz w:val="32"/>
          <w:szCs w:val="32"/>
          <w:lang w:val="en-US" w:eastAsia="zh-CN"/>
        </w:rPr>
        <w:t>6、审核机关要求的其他材料。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val="en-US" w:eastAsia="zh-CN"/>
        </w:rPr>
      </w:pPr>
      <w:r>
        <w:rPr>
          <w:rFonts w:hint="eastAsia" w:ascii="Nimbus Roman No9 L" w:hAnsi="Nimbus Roman No9 L" w:eastAsia="仿宋_GB2312" w:cs="Nimbus Roman No9 L"/>
          <w:bCs/>
          <w:sz w:val="32"/>
          <w:szCs w:val="32"/>
          <w:lang w:val="en-US" w:eastAsia="zh-CN"/>
        </w:rPr>
        <w:t>新建加油站</w:t>
      </w:r>
      <w:r>
        <w:rPr>
          <w:rFonts w:hint="default" w:ascii="Nimbus Roman No9 L" w:hAnsi="Nimbus Roman No9 L" w:eastAsia="仿宋_GB2312" w:cs="Nimbus Roman No9 L"/>
          <w:bCs/>
          <w:sz w:val="32"/>
          <w:szCs w:val="32"/>
          <w:lang w:val="en-US" w:eastAsia="zh-CN"/>
        </w:rPr>
        <w:t>建设批复有效期为三年。土地使用权变更后，新权利人可在建设批复有效期内申请变更建设批复申报人。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Nimbus Roman No9 L" w:hAnsi="Nimbus Roman No9 L" w:eastAsia="仿宋_GB2312" w:cs="Nimbus Roman No9 L"/>
          <w:bCs/>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Nimbus Roman No9 L" w:hAnsi="Nimbus Roman No9 L" w:eastAsia="仿宋_GB2312" w:cs="Nimbus Roman No9 L"/>
          <w:bCs/>
          <w:sz w:val="32"/>
          <w:szCs w:val="32"/>
          <w:lang w:val="en-US" w:eastAsia="zh-CN"/>
        </w:rPr>
      </w:pPr>
      <w:r>
        <w:rPr>
          <w:rFonts w:hint="eastAsia" w:ascii="Nimbus Roman No9 L" w:hAnsi="Nimbus Roman No9 L" w:eastAsia="仿宋_GB2312" w:cs="Nimbus Roman No9 L"/>
          <w:bCs/>
          <w:sz w:val="32"/>
          <w:szCs w:val="32"/>
          <w:lang w:val="en-US" w:eastAsia="zh-CN"/>
        </w:rPr>
        <w:t>本办法颁布前获批的</w:t>
      </w:r>
      <w:r>
        <w:rPr>
          <w:rFonts w:hint="eastAsia" w:ascii="仿宋" w:hAnsi="仿宋" w:eastAsia="仿宋" w:cs="楷体_GB2312"/>
          <w:kern w:val="0"/>
          <w:sz w:val="32"/>
          <w:szCs w:val="32"/>
          <w:lang w:val="en-US" w:eastAsia="zh-CN"/>
        </w:rPr>
        <w:t>新建加油站建设批复到期后，不再办理延期；</w:t>
      </w:r>
      <w:r>
        <w:rPr>
          <w:rFonts w:hint="eastAsia" w:ascii="Nimbus Roman No9 L" w:hAnsi="Nimbus Roman No9 L" w:eastAsia="仿宋_GB2312" w:cs="Nimbus Roman No9 L"/>
          <w:bCs/>
          <w:sz w:val="32"/>
          <w:szCs w:val="32"/>
          <w:lang w:val="en-US" w:eastAsia="zh-CN"/>
        </w:rPr>
        <w:t>申请主体有意愿继续申请新建加油站项目的，按本办法重新申报。</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黑体" w:hAnsi="黑体" w:eastAsia="黑体" w:cs="楷体_GB2312"/>
          <w:kern w:val="0"/>
          <w:sz w:val="32"/>
          <w:szCs w:val="32"/>
        </w:rPr>
        <w:t>第十</w:t>
      </w:r>
      <w:r>
        <w:rPr>
          <w:rFonts w:hint="eastAsia" w:ascii="黑体" w:hAnsi="黑体" w:eastAsia="黑体" w:cs="楷体_GB2312"/>
          <w:kern w:val="0"/>
          <w:sz w:val="32"/>
          <w:szCs w:val="32"/>
          <w:lang w:eastAsia="zh-CN"/>
        </w:rPr>
        <w:t>四</w:t>
      </w:r>
      <w:r>
        <w:rPr>
          <w:rFonts w:hint="eastAsia" w:ascii="黑体" w:hAnsi="黑体" w:eastAsia="黑体" w:cs="楷体_GB2312"/>
          <w:kern w:val="0"/>
          <w:sz w:val="32"/>
          <w:szCs w:val="32"/>
        </w:rPr>
        <w:t xml:space="preserve">条 </w:t>
      </w:r>
      <w:r>
        <w:rPr>
          <w:rFonts w:hint="eastAsia" w:ascii="仿宋" w:hAnsi="仿宋" w:eastAsia="仿宋" w:cs="楷体_GB2312"/>
          <w:kern w:val="0"/>
          <w:sz w:val="32"/>
          <w:szCs w:val="32"/>
        </w:rPr>
        <w:t xml:space="preserve"> </w:t>
      </w:r>
      <w:r>
        <w:rPr>
          <w:rFonts w:hint="eastAsia" w:ascii="仿宋" w:hAnsi="仿宋" w:eastAsia="仿宋" w:cs="楷体_GB2312"/>
          <w:kern w:val="0"/>
          <w:sz w:val="32"/>
          <w:szCs w:val="32"/>
          <w:lang w:val="en-US" w:eastAsia="zh-CN"/>
        </w:rPr>
        <w:t>加油站（点）改、扩、迁建申报程序</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r>
        <w:rPr>
          <w:rFonts w:hint="eastAsia" w:eastAsia="仿宋_GB2312"/>
          <w:bCs/>
          <w:sz w:val="32"/>
          <w:szCs w:val="32"/>
          <w:lang w:eastAsia="zh-CN"/>
        </w:rPr>
        <w:t>（一）申请主体提供相关资料向当地</w:t>
      </w:r>
      <w:r>
        <w:rPr>
          <w:rFonts w:ascii="仿宋" w:hAnsi="仿宋" w:eastAsia="仿宋" w:cs="楷体_GB2312"/>
          <w:kern w:val="0"/>
          <w:sz w:val="32"/>
          <w:szCs w:val="32"/>
        </w:rPr>
        <w:t>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提出加油站（点）改、扩、迁建申请；迁建加油站需先取得迁建地址的土地使用权。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lang w:eastAsia="zh-CN"/>
        </w:rPr>
        <w:t>（二）当地</w:t>
      </w:r>
      <w:r>
        <w:rPr>
          <w:rFonts w:ascii="仿宋" w:hAnsi="仿宋" w:eastAsia="仿宋" w:cs="楷体_GB2312"/>
          <w:kern w:val="0"/>
          <w:sz w:val="32"/>
          <w:szCs w:val="32"/>
        </w:rPr>
        <w:t>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初审通过后</w:t>
      </w:r>
      <w:r>
        <w:rPr>
          <w:rFonts w:ascii="仿宋" w:hAnsi="仿宋" w:eastAsia="仿宋" w:cs="楷体_GB2312"/>
          <w:kern w:val="0"/>
          <w:sz w:val="32"/>
          <w:szCs w:val="32"/>
        </w:rPr>
        <w:t>，报</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受理后进行审核，</w:t>
      </w:r>
      <w:r>
        <w:rPr>
          <w:rFonts w:hint="eastAsia" w:ascii="仿宋" w:hAnsi="仿宋" w:eastAsia="仿宋" w:cs="楷体_GB2312"/>
          <w:kern w:val="0"/>
          <w:sz w:val="32"/>
          <w:szCs w:val="32"/>
        </w:rPr>
        <w:t>无异议的下达同意建设批复</w:t>
      </w:r>
      <w:r>
        <w:rPr>
          <w:rFonts w:hint="eastAsia" w:ascii="仿宋" w:hAnsi="仿宋" w:eastAsia="仿宋" w:cs="楷体_GB2312"/>
          <w:kern w:val="0"/>
          <w:sz w:val="32"/>
          <w:szCs w:val="32"/>
          <w:lang w:eastAsia="zh-CN"/>
        </w:rPr>
        <w:t>（即《湖南省加油站（点）扩（改）、迁建申报表》），并收回《成品油零售经营批准证书》</w:t>
      </w:r>
      <w:r>
        <w:rPr>
          <w:rFonts w:hint="eastAsia" w:ascii="仿宋" w:hAnsi="仿宋" w:eastAsia="仿宋" w:cs="楷体_GB2312"/>
          <w:kern w:val="0"/>
          <w:sz w:val="32"/>
          <w:szCs w:val="32"/>
        </w:rPr>
        <w:t>；对不符合条件的，出具不同意建设的决定及理由，由市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rPr>
        <w:t>通过最初受理机关书面通知申请</w:t>
      </w:r>
      <w:r>
        <w:rPr>
          <w:rFonts w:hint="eastAsia" w:ascii="仿宋" w:hAnsi="仿宋" w:eastAsia="仿宋" w:cs="楷体_GB2312"/>
          <w:kern w:val="0"/>
          <w:sz w:val="32"/>
          <w:szCs w:val="32"/>
          <w:lang w:eastAsia="zh-CN"/>
        </w:rPr>
        <w:t>主体</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黑体" w:hAnsi="黑体" w:eastAsia="黑体" w:cs="楷体_GB2312"/>
          <w:kern w:val="0"/>
          <w:sz w:val="32"/>
          <w:szCs w:val="32"/>
        </w:rPr>
        <w:t>第十</w:t>
      </w:r>
      <w:r>
        <w:rPr>
          <w:rFonts w:hint="eastAsia" w:ascii="黑体" w:hAnsi="黑体" w:eastAsia="黑体" w:cs="楷体_GB2312"/>
          <w:kern w:val="0"/>
          <w:sz w:val="32"/>
          <w:szCs w:val="32"/>
          <w:lang w:eastAsia="zh-CN"/>
        </w:rPr>
        <w:t>五</w:t>
      </w:r>
      <w:r>
        <w:rPr>
          <w:rFonts w:hint="eastAsia" w:ascii="黑体" w:hAnsi="黑体" w:eastAsia="黑体" w:cs="楷体_GB2312"/>
          <w:kern w:val="0"/>
          <w:sz w:val="32"/>
          <w:szCs w:val="32"/>
        </w:rPr>
        <w:t xml:space="preserve">条 </w:t>
      </w:r>
      <w:r>
        <w:rPr>
          <w:rFonts w:hint="eastAsia" w:ascii="仿宋" w:hAnsi="仿宋" w:eastAsia="仿宋" w:cs="楷体_GB2312"/>
          <w:kern w:val="0"/>
          <w:sz w:val="32"/>
          <w:szCs w:val="32"/>
        </w:rPr>
        <w:t xml:space="preserve"> </w:t>
      </w:r>
      <w:r>
        <w:rPr>
          <w:rFonts w:hint="eastAsia" w:ascii="仿宋" w:hAnsi="仿宋" w:eastAsia="仿宋" w:cs="楷体_GB2312"/>
          <w:kern w:val="0"/>
          <w:sz w:val="32"/>
          <w:szCs w:val="32"/>
          <w:lang w:val="en-US" w:eastAsia="zh-CN"/>
        </w:rPr>
        <w:t>申请加油站（点）改、扩、迁建</w:t>
      </w:r>
      <w:r>
        <w:rPr>
          <w:rFonts w:hint="eastAsia" w:ascii="仿宋" w:hAnsi="仿宋" w:eastAsia="仿宋" w:cs="楷体_GB2312"/>
          <w:kern w:val="0"/>
          <w:sz w:val="32"/>
          <w:szCs w:val="32"/>
        </w:rPr>
        <w:t>建设批复</w:t>
      </w:r>
      <w:r>
        <w:rPr>
          <w:rFonts w:hint="eastAsia" w:ascii="仿宋" w:hAnsi="仿宋" w:eastAsia="仿宋" w:cs="楷体_GB2312"/>
          <w:kern w:val="0"/>
          <w:sz w:val="32"/>
          <w:szCs w:val="32"/>
          <w:lang w:val="en-US" w:eastAsia="zh-CN"/>
        </w:rPr>
        <w:t>需提交的材料</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val="zh-CN"/>
        </w:rPr>
      </w:pPr>
      <w:r>
        <w:rPr>
          <w:rFonts w:hint="eastAsia" w:ascii="仿宋" w:hAnsi="仿宋" w:eastAsia="仿宋" w:cs="楷体_GB2312"/>
          <w:kern w:val="0"/>
          <w:sz w:val="32"/>
          <w:szCs w:val="32"/>
        </w:rPr>
        <w:t>1、</w:t>
      </w:r>
      <w:r>
        <w:rPr>
          <w:rFonts w:hint="eastAsia" w:ascii="仿宋" w:hAnsi="仿宋" w:eastAsia="仿宋" w:cs="楷体_GB2312"/>
          <w:kern w:val="0"/>
          <w:sz w:val="32"/>
          <w:szCs w:val="32"/>
          <w:lang w:val="zh-CN"/>
        </w:rPr>
        <w:t>《湖南省加油站(点)扩(改)、迁建申报表》(一式三份)（见附件</w:t>
      </w:r>
      <w:r>
        <w:rPr>
          <w:rFonts w:hint="eastAsia" w:ascii="仿宋" w:hAnsi="仿宋" w:eastAsia="仿宋" w:cs="楷体_GB2312"/>
          <w:kern w:val="0"/>
          <w:sz w:val="32"/>
          <w:szCs w:val="32"/>
          <w:lang w:val="en-US" w:eastAsia="zh-CN"/>
        </w:rPr>
        <w:t>3</w:t>
      </w:r>
      <w:r>
        <w:rPr>
          <w:rFonts w:hint="eastAsia" w:ascii="仿宋" w:hAnsi="仿宋" w:eastAsia="仿宋" w:cs="楷体_GB2312"/>
          <w:kern w:val="0"/>
          <w:sz w:val="32"/>
          <w:szCs w:val="32"/>
          <w:lang w:val="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val="zh-CN"/>
        </w:rPr>
      </w:pPr>
      <w:r>
        <w:rPr>
          <w:rFonts w:hint="eastAsia" w:ascii="仿宋" w:hAnsi="仿宋" w:eastAsia="仿宋" w:cs="楷体_GB2312"/>
          <w:kern w:val="0"/>
          <w:sz w:val="32"/>
          <w:szCs w:val="32"/>
        </w:rPr>
        <w:t>2、</w:t>
      </w:r>
      <w:r>
        <w:rPr>
          <w:rFonts w:hint="eastAsia" w:ascii="仿宋" w:hAnsi="仿宋" w:eastAsia="仿宋" w:cs="楷体_GB2312"/>
          <w:kern w:val="0"/>
          <w:sz w:val="32"/>
          <w:szCs w:val="32"/>
          <w:lang w:val="zh-CN"/>
        </w:rPr>
        <w:t>企业(或自然人)出具的申请文件；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val="zh-CN"/>
        </w:rPr>
      </w:pPr>
      <w:r>
        <w:rPr>
          <w:rFonts w:hint="eastAsia" w:ascii="仿宋" w:hAnsi="仿宋" w:eastAsia="仿宋" w:cs="楷体_GB2312"/>
          <w:kern w:val="0"/>
          <w:sz w:val="32"/>
          <w:szCs w:val="32"/>
        </w:rPr>
        <w:t>3、</w:t>
      </w:r>
      <w:r>
        <w:rPr>
          <w:rFonts w:hint="eastAsia" w:ascii="仿宋" w:hAnsi="仿宋" w:eastAsia="仿宋" w:cs="楷体_GB2312"/>
          <w:kern w:val="0"/>
          <w:sz w:val="32"/>
          <w:szCs w:val="32"/>
          <w:lang w:val="zh-CN"/>
        </w:rPr>
        <w:t>所属地商务主管部门出具的实地察看证明正式文件，</w:t>
      </w:r>
      <w:r>
        <w:rPr>
          <w:rFonts w:hint="eastAsia" w:ascii="Nimbus Roman No9 L" w:hAnsi="Nimbus Roman No9 L" w:eastAsia="仿宋_GB2312" w:cs="Nimbus Roman No9 L"/>
          <w:bCs/>
          <w:sz w:val="32"/>
          <w:szCs w:val="32"/>
          <w:lang w:eastAsia="zh-CN"/>
        </w:rPr>
        <w:t>并有两名（含）以上</w:t>
      </w:r>
      <w:r>
        <w:rPr>
          <w:rFonts w:hint="default" w:ascii="Nimbus Roman No9 L" w:hAnsi="Nimbus Roman No9 L" w:eastAsia="仿宋_GB2312" w:cs="Nimbus Roman No9 L"/>
          <w:bCs/>
          <w:sz w:val="32"/>
          <w:szCs w:val="32"/>
          <w:lang w:eastAsia="zh-CN"/>
        </w:rPr>
        <w:t>察看人</w:t>
      </w:r>
      <w:r>
        <w:rPr>
          <w:rFonts w:hint="eastAsia" w:ascii="Nimbus Roman No9 L" w:hAnsi="Nimbus Roman No9 L" w:eastAsia="仿宋_GB2312" w:cs="Nimbus Roman No9 L"/>
          <w:bCs/>
          <w:sz w:val="32"/>
          <w:szCs w:val="32"/>
          <w:lang w:eastAsia="zh-CN"/>
        </w:rPr>
        <w:t>员</w:t>
      </w:r>
      <w:r>
        <w:rPr>
          <w:rFonts w:hint="default" w:ascii="Nimbus Roman No9 L" w:hAnsi="Nimbus Roman No9 L" w:eastAsia="仿宋_GB2312" w:cs="Nimbus Roman No9 L"/>
          <w:bCs/>
          <w:sz w:val="32"/>
          <w:szCs w:val="32"/>
          <w:lang w:eastAsia="zh-CN"/>
        </w:rPr>
        <w:t>签字；</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val="zh-CN"/>
        </w:rPr>
      </w:pPr>
      <w:r>
        <w:rPr>
          <w:rFonts w:hint="eastAsia" w:ascii="仿宋" w:hAnsi="仿宋" w:eastAsia="仿宋" w:cs="楷体_GB2312"/>
          <w:kern w:val="0"/>
          <w:sz w:val="32"/>
          <w:szCs w:val="32"/>
        </w:rPr>
        <w:t>4、</w:t>
      </w:r>
      <w:r>
        <w:rPr>
          <w:rFonts w:hint="eastAsia" w:ascii="Nimbus Roman No9 L" w:hAnsi="Nimbus Roman No9 L" w:eastAsia="仿宋_GB2312" w:cs="Nimbus Roman No9 L"/>
          <w:bCs/>
          <w:sz w:val="32"/>
          <w:szCs w:val="32"/>
          <w:lang w:eastAsia="zh-CN"/>
        </w:rPr>
        <w:t>站点周边</w:t>
      </w:r>
      <w:r>
        <w:rPr>
          <w:rFonts w:hint="default" w:ascii="Nimbus Roman No9 L" w:hAnsi="Nimbus Roman No9 L" w:eastAsia="仿宋_GB2312" w:cs="Nimbus Roman No9 L"/>
          <w:bCs/>
          <w:sz w:val="32"/>
          <w:szCs w:val="32"/>
          <w:lang w:val="zh-CN" w:eastAsia="zh-CN"/>
        </w:rPr>
        <w:t>分布示意图</w:t>
      </w:r>
      <w:r>
        <w:rPr>
          <w:rFonts w:hint="eastAsia" w:ascii="仿宋" w:hAnsi="仿宋" w:eastAsia="仿宋" w:cs="楷体_GB2312"/>
          <w:kern w:val="0"/>
          <w:sz w:val="32"/>
          <w:szCs w:val="32"/>
          <w:lang w:val="zh-CN"/>
        </w:rPr>
        <w:t>(迁建加油站提供)；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rPr>
        <w:t>5、企业营业执照或自然人身份证；</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rPr>
        <w:t>6、《成品油零售经营批准证书》正副本；</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rPr>
        <w:t>7、《企业名称预先核准通知书</w:t>
      </w:r>
      <w:r>
        <w:rPr>
          <w:rFonts w:hint="eastAsia" w:ascii="仿宋" w:hAnsi="仿宋" w:eastAsia="仿宋" w:cs="楷体_GB2312"/>
          <w:kern w:val="0"/>
          <w:sz w:val="32"/>
          <w:szCs w:val="32"/>
          <w:lang w:eastAsia="zh-CN"/>
        </w:rPr>
        <w:t>》</w:t>
      </w:r>
      <w:r>
        <w:rPr>
          <w:rFonts w:hint="eastAsia" w:ascii="仿宋" w:hAnsi="仿宋" w:eastAsia="仿宋" w:cs="楷体_GB2312"/>
          <w:kern w:val="0"/>
          <w:sz w:val="32"/>
          <w:szCs w:val="32"/>
        </w:rPr>
        <w:t>（原名称与新名称不一致时提供）；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Nimbus Roman No9 L" w:hAnsi="Nimbus Roman No9 L" w:eastAsia="仿宋_GB2312" w:cs="Nimbus Roman No9 L"/>
          <w:bCs/>
          <w:sz w:val="32"/>
          <w:szCs w:val="32"/>
          <w:lang w:val="zh-CN" w:eastAsia="zh-CN"/>
        </w:rPr>
      </w:pPr>
      <w:r>
        <w:rPr>
          <w:rFonts w:hint="eastAsia" w:ascii="仿宋" w:hAnsi="仿宋" w:eastAsia="仿宋" w:cs="楷体_GB2312"/>
          <w:kern w:val="0"/>
          <w:sz w:val="32"/>
          <w:szCs w:val="32"/>
          <w:lang w:val="en-US" w:eastAsia="zh-CN"/>
        </w:rPr>
        <w:t>8、迁建加油站需提供迁建地址</w:t>
      </w:r>
      <w:r>
        <w:rPr>
          <w:rFonts w:hint="default" w:ascii="Nimbus Roman No9 L" w:hAnsi="Nimbus Roman No9 L" w:eastAsia="仿宋_GB2312" w:cs="Nimbus Roman No9 L"/>
          <w:bCs/>
          <w:sz w:val="32"/>
          <w:szCs w:val="32"/>
          <w:lang w:val="zh-CN" w:eastAsia="zh-CN"/>
        </w:rPr>
        <w:t>国有土地使用权土地成交确认书</w:t>
      </w:r>
      <w:r>
        <w:rPr>
          <w:rFonts w:hint="eastAsia" w:ascii="Nimbus Roman No9 L" w:hAnsi="Nimbus Roman No9 L" w:eastAsia="仿宋_GB2312" w:cs="Nimbus Roman No9 L"/>
          <w:bCs/>
          <w:sz w:val="32"/>
          <w:szCs w:val="32"/>
          <w:lang w:val="zh-CN"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val="en-US" w:eastAsia="zh-CN"/>
        </w:rPr>
      </w:pPr>
      <w:r>
        <w:rPr>
          <w:rFonts w:hint="eastAsia" w:ascii="Nimbus Roman No9 L" w:hAnsi="Nimbus Roman No9 L" w:eastAsia="仿宋_GB2312" w:cs="Nimbus Roman No9 L"/>
          <w:bCs/>
          <w:sz w:val="32"/>
          <w:szCs w:val="32"/>
          <w:lang w:val="en-US" w:eastAsia="zh-CN"/>
        </w:rPr>
        <w:t>9</w:t>
      </w:r>
      <w:r>
        <w:rPr>
          <w:rFonts w:hint="eastAsia" w:ascii="仿宋" w:hAnsi="仿宋" w:eastAsia="仿宋" w:cs="楷体_GB2312"/>
          <w:kern w:val="0"/>
          <w:sz w:val="32"/>
          <w:szCs w:val="32"/>
          <w:lang w:val="en-US" w:eastAsia="zh-CN"/>
        </w:rPr>
        <w:t>、审核机关要求的其他材料。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本办法颁布前获批的迁建加油站建设批复（即已批准的《湖南省加油站(点)扩(改)、迁建申报表》，下同），不再办理延期；申请主体有意愿继续申请迁建加油站项目的，按本办法重新申报。</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黑体" w:hAnsi="黑体" w:eastAsia="黑体" w:cs="楷体_GB2312"/>
          <w:kern w:val="0"/>
          <w:sz w:val="32"/>
          <w:szCs w:val="32"/>
        </w:rPr>
        <w:t>第十</w:t>
      </w:r>
      <w:r>
        <w:rPr>
          <w:rFonts w:hint="eastAsia" w:ascii="黑体" w:hAnsi="黑体" w:eastAsia="黑体" w:cs="楷体_GB2312"/>
          <w:kern w:val="0"/>
          <w:sz w:val="32"/>
          <w:szCs w:val="32"/>
          <w:lang w:eastAsia="zh-CN"/>
        </w:rPr>
        <w:t>六</w:t>
      </w:r>
      <w:r>
        <w:rPr>
          <w:rFonts w:hint="eastAsia" w:ascii="黑体" w:hAnsi="黑体" w:eastAsia="黑体" w:cs="楷体_GB2312"/>
          <w:kern w:val="0"/>
          <w:sz w:val="32"/>
          <w:szCs w:val="32"/>
        </w:rPr>
        <w:t xml:space="preserve">条 </w:t>
      </w:r>
      <w:r>
        <w:rPr>
          <w:rFonts w:hint="eastAsia" w:ascii="仿宋" w:hAnsi="仿宋" w:eastAsia="仿宋" w:cs="楷体_GB2312"/>
          <w:kern w:val="0"/>
          <w:sz w:val="32"/>
          <w:szCs w:val="32"/>
        </w:rPr>
        <w:t xml:space="preserve"> </w:t>
      </w:r>
      <w:r>
        <w:rPr>
          <w:rFonts w:hint="eastAsia" w:ascii="仿宋" w:hAnsi="仿宋" w:eastAsia="仿宋" w:cs="楷体_GB2312"/>
          <w:kern w:val="0"/>
          <w:sz w:val="32"/>
          <w:szCs w:val="32"/>
          <w:lang w:val="en-US" w:eastAsia="zh-CN"/>
        </w:rPr>
        <w:t>加油站竣工验收及零售经营批准证书发放申报程序</w:t>
      </w:r>
      <w:r>
        <w:rPr>
          <w:rFonts w:hint="eastAsia" w:ascii="仿宋" w:hAnsi="仿宋" w:eastAsia="仿宋" w:cs="楷体_GB2312"/>
          <w:kern w:val="0"/>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cs="楷体_GB2312"/>
          <w:kern w:val="0"/>
          <w:sz w:val="32"/>
          <w:szCs w:val="32"/>
          <w:lang w:eastAsia="zh-CN"/>
        </w:rPr>
        <w:t>（一）</w:t>
      </w:r>
      <w:r>
        <w:rPr>
          <w:rFonts w:hint="default" w:ascii="仿宋" w:hAnsi="仿宋" w:eastAsia="仿宋"/>
          <w:sz w:val="32"/>
          <w:szCs w:val="32"/>
        </w:rPr>
        <w:t>加油站新建、</w:t>
      </w:r>
      <w:r>
        <w:rPr>
          <w:rFonts w:hint="eastAsia" w:ascii="仿宋" w:hAnsi="仿宋" w:eastAsia="仿宋"/>
          <w:sz w:val="32"/>
          <w:szCs w:val="32"/>
          <w:lang w:eastAsia="zh-CN"/>
        </w:rPr>
        <w:t>改、扩、</w:t>
      </w:r>
      <w:r>
        <w:rPr>
          <w:rFonts w:hint="default" w:ascii="仿宋" w:hAnsi="仿宋" w:eastAsia="仿宋"/>
          <w:sz w:val="32"/>
          <w:szCs w:val="32"/>
        </w:rPr>
        <w:t>迁建</w:t>
      </w:r>
      <w:r>
        <w:rPr>
          <w:rFonts w:ascii="仿宋" w:hAnsi="仿宋" w:eastAsia="仿宋"/>
          <w:sz w:val="32"/>
          <w:szCs w:val="32"/>
        </w:rPr>
        <w:t>项目竣工后，</w:t>
      </w:r>
      <w:r>
        <w:rPr>
          <w:rFonts w:hint="eastAsia" w:ascii="仿宋" w:hAnsi="仿宋" w:eastAsia="仿宋"/>
          <w:sz w:val="32"/>
          <w:szCs w:val="32"/>
          <w:lang w:eastAsia="zh-CN"/>
        </w:rPr>
        <w:t>申请主体</w:t>
      </w:r>
      <w:r>
        <w:rPr>
          <w:rFonts w:ascii="仿宋" w:hAnsi="仿宋" w:eastAsia="仿宋"/>
          <w:sz w:val="32"/>
          <w:szCs w:val="32"/>
        </w:rPr>
        <w:t>向</w:t>
      </w:r>
      <w:r>
        <w:rPr>
          <w:rFonts w:hint="eastAsia" w:ascii="仿宋" w:hAnsi="仿宋" w:eastAsia="仿宋"/>
          <w:sz w:val="32"/>
          <w:szCs w:val="32"/>
          <w:lang w:eastAsia="zh-CN"/>
        </w:rPr>
        <w:t>当地</w:t>
      </w:r>
      <w:r>
        <w:rPr>
          <w:rFonts w:hint="eastAsia" w:ascii="仿宋" w:hAnsi="仿宋" w:eastAsia="仿宋"/>
          <w:sz w:val="32"/>
          <w:szCs w:val="32"/>
        </w:rPr>
        <w:t>县级有关</w:t>
      </w:r>
      <w:r>
        <w:rPr>
          <w:rFonts w:ascii="仿宋" w:hAnsi="仿宋" w:eastAsia="仿宋"/>
          <w:sz w:val="32"/>
          <w:szCs w:val="32"/>
        </w:rPr>
        <w:t>部门提出验收申请</w:t>
      </w:r>
      <w:r>
        <w:rPr>
          <w:rFonts w:hint="eastAsia" w:ascii="仿宋" w:hAnsi="仿宋" w:eastAsia="仿宋"/>
          <w:sz w:val="32"/>
          <w:szCs w:val="32"/>
        </w:rPr>
        <w:t>，</w:t>
      </w:r>
      <w:r>
        <w:rPr>
          <w:rFonts w:ascii="仿宋" w:hAnsi="仿宋" w:eastAsia="仿宋"/>
          <w:sz w:val="32"/>
          <w:szCs w:val="32"/>
        </w:rPr>
        <w:t>验收合格后，</w:t>
      </w:r>
      <w:r>
        <w:rPr>
          <w:rFonts w:hint="eastAsia" w:ascii="仿宋" w:hAnsi="仿宋" w:eastAsia="仿宋"/>
          <w:sz w:val="32"/>
          <w:szCs w:val="32"/>
          <w:lang w:eastAsia="zh-CN"/>
        </w:rPr>
        <w:t>申请主体</w:t>
      </w:r>
      <w:r>
        <w:rPr>
          <w:rFonts w:ascii="仿宋" w:hAnsi="仿宋" w:eastAsia="仿宋"/>
          <w:sz w:val="32"/>
          <w:szCs w:val="32"/>
        </w:rPr>
        <w:t>按要求填报《</w:t>
      </w:r>
      <w:r>
        <w:rPr>
          <w:rFonts w:hint="eastAsia" w:ascii="仿宋" w:hAnsi="仿宋" w:eastAsia="仿宋"/>
          <w:sz w:val="32"/>
          <w:szCs w:val="32"/>
        </w:rPr>
        <w:t>湖南省成品油零售经营批准证书发放登记表</w:t>
      </w:r>
      <w:r>
        <w:rPr>
          <w:rFonts w:ascii="仿宋" w:hAnsi="仿宋" w:eastAsia="仿宋"/>
          <w:sz w:val="32"/>
          <w:szCs w:val="32"/>
        </w:rPr>
        <w:t>》</w:t>
      </w:r>
      <w:r>
        <w:rPr>
          <w:rFonts w:hint="eastAsia" w:ascii="仿宋" w:hAnsi="仿宋" w:eastAsia="仿宋"/>
          <w:sz w:val="32"/>
          <w:szCs w:val="32"/>
        </w:rPr>
        <w:t>，并提供相关材料</w:t>
      </w:r>
      <w:r>
        <w:rPr>
          <w:rFonts w:ascii="仿宋" w:hAnsi="仿宋" w:eastAsia="仿宋"/>
          <w:sz w:val="32"/>
          <w:szCs w:val="32"/>
        </w:rPr>
        <w:t>向</w:t>
      </w:r>
      <w:r>
        <w:rPr>
          <w:rFonts w:hint="eastAsia" w:ascii="仿宋" w:hAnsi="仿宋" w:eastAsia="仿宋"/>
          <w:sz w:val="32"/>
          <w:szCs w:val="32"/>
          <w:lang w:eastAsia="zh-CN"/>
        </w:rPr>
        <w:t>当地</w:t>
      </w:r>
      <w:r>
        <w:rPr>
          <w:rFonts w:hint="eastAsia" w:ascii="仿宋" w:hAnsi="仿宋" w:eastAsia="仿宋"/>
          <w:sz w:val="32"/>
          <w:szCs w:val="32"/>
        </w:rPr>
        <w:t>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ascii="仿宋" w:hAnsi="仿宋" w:eastAsia="仿宋"/>
          <w:sz w:val="32"/>
          <w:szCs w:val="32"/>
        </w:rPr>
        <w:t>申领</w:t>
      </w:r>
      <w:r>
        <w:rPr>
          <w:rFonts w:hint="eastAsia" w:ascii="仿宋" w:hAnsi="仿宋" w:eastAsia="仿宋"/>
          <w:sz w:val="32"/>
          <w:szCs w:val="32"/>
        </w:rPr>
        <w:t>《</w:t>
      </w:r>
      <w:r>
        <w:rPr>
          <w:rFonts w:ascii="仿宋" w:hAnsi="仿宋" w:eastAsia="仿宋"/>
          <w:sz w:val="32"/>
          <w:szCs w:val="32"/>
        </w:rPr>
        <w:t>成品油零售经营批准证书</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s="楷体_GB2312"/>
          <w:kern w:val="0"/>
          <w:sz w:val="32"/>
          <w:szCs w:val="32"/>
          <w:lang w:eastAsia="zh-CN"/>
        </w:rPr>
        <w:t>不涉及用地面积变化和罐容调整的原址改扩建项目，项目完工后，无需通过商务部门验收审批，凭相关部门验收文件，返还《成品油零售经营批准证书》。</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sz w:val="32"/>
          <w:szCs w:val="32"/>
        </w:rPr>
        <w:t>初审后，报</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sz w:val="32"/>
          <w:szCs w:val="32"/>
          <w:lang w:eastAsia="zh-CN"/>
        </w:rPr>
        <w:t>审批</w:t>
      </w:r>
      <w:r>
        <w:rPr>
          <w:rFonts w:hint="eastAsia" w:ascii="仿宋" w:hAnsi="仿宋" w:eastAsia="仿宋"/>
          <w:sz w:val="32"/>
          <w:szCs w:val="32"/>
        </w:rPr>
        <w:t>，经</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ascii="仿宋" w:hAnsi="仿宋" w:eastAsia="仿宋"/>
          <w:sz w:val="32"/>
          <w:szCs w:val="32"/>
        </w:rPr>
        <w:t>对申报</w:t>
      </w:r>
      <w:r>
        <w:rPr>
          <w:rFonts w:hint="eastAsia" w:ascii="仿宋" w:hAnsi="仿宋" w:eastAsia="仿宋"/>
          <w:sz w:val="32"/>
          <w:szCs w:val="32"/>
        </w:rPr>
        <w:t>程序合法、</w:t>
      </w:r>
      <w:r>
        <w:rPr>
          <w:rFonts w:ascii="仿宋" w:hAnsi="仿宋" w:eastAsia="仿宋"/>
          <w:sz w:val="32"/>
          <w:szCs w:val="32"/>
        </w:rPr>
        <w:t>材料齐全</w:t>
      </w:r>
      <w:r>
        <w:rPr>
          <w:rFonts w:hint="eastAsia" w:ascii="仿宋" w:hAnsi="仿宋" w:eastAsia="仿宋"/>
          <w:sz w:val="32"/>
          <w:szCs w:val="32"/>
          <w:lang w:eastAsia="zh-CN"/>
        </w:rPr>
        <w:t>、</w:t>
      </w:r>
      <w:r>
        <w:rPr>
          <w:rFonts w:hint="eastAsia" w:ascii="仿宋" w:hAnsi="仿宋" w:eastAsia="仿宋"/>
          <w:sz w:val="32"/>
          <w:szCs w:val="32"/>
        </w:rPr>
        <w:t>现场勘查合格的加油站（点）建设项目，</w:t>
      </w:r>
      <w:r>
        <w:rPr>
          <w:rFonts w:ascii="仿宋" w:hAnsi="仿宋" w:eastAsia="仿宋"/>
          <w:sz w:val="32"/>
          <w:szCs w:val="32"/>
        </w:rPr>
        <w:t>颁发</w:t>
      </w:r>
      <w:r>
        <w:rPr>
          <w:rFonts w:hint="eastAsia" w:ascii="仿宋" w:hAnsi="仿宋" w:eastAsia="仿宋"/>
          <w:sz w:val="32"/>
          <w:szCs w:val="32"/>
        </w:rPr>
        <w:t>《</w:t>
      </w:r>
      <w:r>
        <w:rPr>
          <w:rFonts w:ascii="仿宋" w:hAnsi="仿宋" w:eastAsia="仿宋"/>
          <w:sz w:val="32"/>
          <w:szCs w:val="32"/>
        </w:rPr>
        <w:t>成品油零售经营批准证书</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color w:val="000000"/>
          <w:sz w:val="32"/>
          <w:szCs w:val="32"/>
        </w:rPr>
        <w:t>高速公路加油站项目竣工后，</w:t>
      </w:r>
      <w:r>
        <w:rPr>
          <w:rFonts w:hint="eastAsia" w:ascii="仿宋" w:hAnsi="仿宋" w:eastAsia="仿宋"/>
          <w:color w:val="000000"/>
          <w:sz w:val="32"/>
          <w:szCs w:val="32"/>
          <w:lang w:eastAsia="zh-CN"/>
        </w:rPr>
        <w:t>经有关部门验收合格后，</w:t>
      </w:r>
      <w:r>
        <w:rPr>
          <w:rFonts w:hint="eastAsia" w:ascii="仿宋" w:hAnsi="仿宋" w:eastAsia="仿宋"/>
          <w:color w:val="000000"/>
          <w:sz w:val="32"/>
          <w:szCs w:val="32"/>
        </w:rPr>
        <w:t>向</w:t>
      </w:r>
      <w:r>
        <w:rPr>
          <w:rFonts w:hint="eastAsia" w:ascii="仿宋" w:hAnsi="仿宋" w:eastAsia="仿宋"/>
          <w:color w:val="000000"/>
          <w:sz w:val="32"/>
          <w:szCs w:val="32"/>
          <w:lang w:eastAsia="zh-CN"/>
        </w:rPr>
        <w:t>当地</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olor w:val="000000"/>
          <w:sz w:val="32"/>
          <w:szCs w:val="32"/>
        </w:rPr>
        <w:t>提出</w:t>
      </w:r>
      <w:r>
        <w:rPr>
          <w:rFonts w:hint="eastAsia" w:ascii="仿宋" w:hAnsi="仿宋" w:eastAsia="仿宋"/>
          <w:color w:val="000000"/>
          <w:sz w:val="32"/>
          <w:szCs w:val="32"/>
          <w:lang w:eastAsia="zh-CN"/>
        </w:rPr>
        <w:t>发证</w:t>
      </w:r>
      <w:r>
        <w:rPr>
          <w:rFonts w:hint="eastAsia" w:ascii="仿宋" w:hAnsi="仿宋" w:eastAsia="仿宋"/>
          <w:color w:val="000000"/>
          <w:sz w:val="32"/>
          <w:szCs w:val="32"/>
        </w:rPr>
        <w:t>申请，</w:t>
      </w:r>
      <w:r>
        <w:rPr>
          <w:rFonts w:hint="eastAsia" w:ascii="仿宋" w:hAnsi="仿宋" w:eastAsia="仿宋"/>
          <w:color w:val="000000"/>
          <w:sz w:val="32"/>
          <w:szCs w:val="32"/>
          <w:lang w:eastAsia="zh-CN"/>
        </w:rPr>
        <w:t>审批通过后</w:t>
      </w:r>
      <w:r>
        <w:rPr>
          <w:rFonts w:ascii="仿宋" w:hAnsi="仿宋" w:eastAsia="仿宋"/>
          <w:sz w:val="32"/>
          <w:szCs w:val="32"/>
        </w:rPr>
        <w:t>颁发</w:t>
      </w:r>
      <w:r>
        <w:rPr>
          <w:rFonts w:hint="eastAsia" w:ascii="仿宋" w:hAnsi="仿宋" w:eastAsia="仿宋"/>
          <w:sz w:val="32"/>
          <w:szCs w:val="32"/>
        </w:rPr>
        <w:t>《</w:t>
      </w:r>
      <w:r>
        <w:rPr>
          <w:rFonts w:ascii="仿宋" w:hAnsi="仿宋" w:eastAsia="仿宋"/>
          <w:sz w:val="32"/>
          <w:szCs w:val="32"/>
        </w:rPr>
        <w:t>成品油零售经营批准证书</w:t>
      </w:r>
      <w:r>
        <w:rPr>
          <w:rFonts w:hint="eastAsia" w:ascii="仿宋" w:hAnsi="仿宋" w:eastAsia="仿宋"/>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rPr>
      </w:pPr>
      <w:r>
        <w:rPr>
          <w:rFonts w:hint="eastAsia" w:ascii="黑体" w:hAnsi="黑体" w:eastAsia="黑体" w:cs="楷体_GB2312"/>
          <w:kern w:val="0"/>
          <w:sz w:val="32"/>
          <w:szCs w:val="32"/>
        </w:rPr>
        <w:t>第十</w:t>
      </w:r>
      <w:r>
        <w:rPr>
          <w:rFonts w:hint="eastAsia" w:ascii="黑体" w:hAnsi="黑体" w:eastAsia="黑体" w:cs="楷体_GB2312"/>
          <w:kern w:val="0"/>
          <w:sz w:val="32"/>
          <w:szCs w:val="32"/>
          <w:lang w:eastAsia="zh-CN"/>
        </w:rPr>
        <w:t>七</w:t>
      </w:r>
      <w:r>
        <w:rPr>
          <w:rFonts w:hint="eastAsia" w:ascii="黑体" w:hAnsi="黑体" w:eastAsia="黑体" w:cs="楷体_GB2312"/>
          <w:kern w:val="0"/>
          <w:sz w:val="32"/>
          <w:szCs w:val="32"/>
        </w:rPr>
        <w:t xml:space="preserve">条 </w:t>
      </w:r>
      <w:r>
        <w:rPr>
          <w:rFonts w:ascii="黑体" w:hAnsi="黑体" w:eastAsia="黑体" w:cs="楷体_GB2312"/>
          <w:color w:val="FF0000"/>
          <w:kern w:val="0"/>
          <w:sz w:val="32"/>
          <w:szCs w:val="32"/>
        </w:rPr>
        <w:t xml:space="preserve"> </w:t>
      </w:r>
      <w:r>
        <w:rPr>
          <w:rFonts w:hint="eastAsia" w:ascii="仿宋" w:hAnsi="仿宋" w:eastAsia="仿宋" w:cs="楷体_GB2312"/>
          <w:kern w:val="0"/>
          <w:sz w:val="32"/>
          <w:szCs w:val="32"/>
          <w:lang w:val="en-US" w:eastAsia="zh-CN"/>
        </w:rPr>
        <w:t>申报加油站竣工验收及经营批准证书发放需提供的材料</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rPr>
        <w:t>1、《湖南省成品油零售经营批准证书发放登记表》</w:t>
      </w:r>
      <w:r>
        <w:rPr>
          <w:rFonts w:hint="eastAsia" w:ascii="仿宋" w:hAnsi="仿宋" w:eastAsia="仿宋" w:cs="楷体_GB2312"/>
          <w:kern w:val="0"/>
          <w:sz w:val="32"/>
          <w:szCs w:val="32"/>
          <w:lang w:val="zh-CN"/>
        </w:rPr>
        <w:t>一式三份（见附件</w:t>
      </w:r>
      <w:r>
        <w:rPr>
          <w:rFonts w:hint="eastAsia" w:ascii="仿宋" w:hAnsi="仿宋" w:eastAsia="仿宋" w:cs="楷体_GB2312"/>
          <w:kern w:val="0"/>
          <w:sz w:val="32"/>
          <w:szCs w:val="32"/>
          <w:lang w:val="en-US" w:eastAsia="zh-CN"/>
        </w:rPr>
        <w:t>4</w:t>
      </w:r>
      <w:r>
        <w:rPr>
          <w:rFonts w:hint="eastAsia" w:ascii="仿宋" w:hAnsi="仿宋" w:eastAsia="仿宋" w:cs="楷体_GB2312"/>
          <w:kern w:val="0"/>
          <w:sz w:val="32"/>
          <w:szCs w:val="32"/>
          <w:lang w:val="zh-CN"/>
        </w:rPr>
        <w:t>）</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rPr>
        <w:t>2、企业出具的申请文件；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3、法定代表人身份证明或任命文件；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4、与</w:t>
      </w:r>
      <w:r>
        <w:rPr>
          <w:rFonts w:hint="default" w:ascii="仿宋" w:hAnsi="仿宋" w:eastAsia="仿宋" w:cs="楷体_GB2312"/>
          <w:kern w:val="0"/>
          <w:sz w:val="32"/>
          <w:szCs w:val="32"/>
          <w:lang w:val="en-US" w:eastAsia="zh-CN"/>
        </w:rPr>
        <w:t>湖南省</w:t>
      </w:r>
      <w:r>
        <w:rPr>
          <w:rFonts w:hint="eastAsia" w:ascii="仿宋" w:hAnsi="仿宋" w:eastAsia="仿宋" w:cs="楷体_GB2312"/>
          <w:kern w:val="0"/>
          <w:sz w:val="32"/>
          <w:szCs w:val="32"/>
          <w:lang w:val="en-US" w:eastAsia="zh-CN"/>
        </w:rPr>
        <w:t>成品油批发企业</w:t>
      </w:r>
      <w:r>
        <w:rPr>
          <w:rFonts w:hint="default" w:ascii="仿宋" w:hAnsi="仿宋" w:eastAsia="仿宋" w:cs="楷体_GB2312"/>
          <w:kern w:val="0"/>
          <w:sz w:val="32"/>
          <w:szCs w:val="32"/>
          <w:lang w:val="en-US" w:eastAsia="zh-CN"/>
        </w:rPr>
        <w:t>白名单内的批发企业</w:t>
      </w:r>
      <w:r>
        <w:rPr>
          <w:rFonts w:hint="eastAsia" w:ascii="仿宋" w:hAnsi="仿宋" w:eastAsia="仿宋" w:cs="楷体_GB2312"/>
          <w:kern w:val="0"/>
          <w:sz w:val="32"/>
          <w:szCs w:val="32"/>
          <w:lang w:val="en-US" w:eastAsia="zh-CN"/>
        </w:rPr>
        <w:t>签订的成品油供油协议及该批发企业的《</w:t>
      </w:r>
      <w:r>
        <w:rPr>
          <w:rFonts w:hint="default" w:ascii="仿宋" w:hAnsi="仿宋" w:eastAsia="仿宋" w:cs="楷体_GB2312"/>
          <w:kern w:val="0"/>
          <w:sz w:val="32"/>
          <w:szCs w:val="32"/>
          <w:lang w:val="en-US" w:eastAsia="zh-CN"/>
        </w:rPr>
        <w:t>营业执照</w:t>
      </w:r>
      <w:r>
        <w:rPr>
          <w:rFonts w:hint="eastAsia" w:ascii="仿宋" w:hAnsi="仿宋" w:eastAsia="仿宋" w:cs="楷体_GB2312"/>
          <w:kern w:val="0"/>
          <w:sz w:val="32"/>
          <w:szCs w:val="32"/>
          <w:lang w:val="en-US" w:eastAsia="zh-CN"/>
        </w:rPr>
        <w:t>》（复印件）；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5、己批准的《湖南省新建加油站(点)申报表》或《湖南省加油站(点)扩(改)、迁建申报表》；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6、《企业名称登记保留意见书》或《营业执照》；</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7、加油站(点)及其配套设施的产权证明文件（水上加油站(船)可不提供）；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8、《</w:t>
      </w:r>
      <w:r>
        <w:rPr>
          <w:rFonts w:hint="default" w:ascii="仿宋" w:hAnsi="仿宋" w:eastAsia="仿宋" w:cs="楷体_GB2312"/>
          <w:kern w:val="0"/>
          <w:sz w:val="32"/>
          <w:szCs w:val="32"/>
          <w:lang w:val="en-US" w:eastAsia="zh-CN"/>
        </w:rPr>
        <w:t>不动产权</w:t>
      </w:r>
      <w:r>
        <w:rPr>
          <w:rFonts w:hint="eastAsia" w:ascii="仿宋" w:hAnsi="仿宋" w:eastAsia="仿宋" w:cs="楷体_GB2312"/>
          <w:kern w:val="0"/>
          <w:sz w:val="32"/>
          <w:szCs w:val="32"/>
          <w:lang w:val="en-US" w:eastAsia="zh-CN"/>
        </w:rPr>
        <w:t>证</w:t>
      </w:r>
      <w:r>
        <w:rPr>
          <w:rFonts w:hint="default" w:ascii="仿宋" w:hAnsi="仿宋" w:eastAsia="仿宋" w:cs="楷体_GB2312"/>
          <w:kern w:val="0"/>
          <w:sz w:val="32"/>
          <w:szCs w:val="32"/>
          <w:lang w:val="en-US" w:eastAsia="zh-CN"/>
        </w:rPr>
        <w:t>书</w:t>
      </w:r>
      <w:r>
        <w:rPr>
          <w:rFonts w:hint="eastAsia" w:ascii="仿宋" w:hAnsi="仿宋" w:eastAsia="仿宋" w:cs="楷体_GB2312"/>
          <w:kern w:val="0"/>
          <w:sz w:val="32"/>
          <w:szCs w:val="32"/>
          <w:lang w:val="en-US" w:eastAsia="zh-CN"/>
        </w:rPr>
        <w:t>》或土地使用批准确认文件（水上加油站（船）可不提供，</w:t>
      </w:r>
      <w:r>
        <w:rPr>
          <w:rFonts w:hint="eastAsia" w:ascii="仿宋" w:hAnsi="仿宋" w:eastAsia="仿宋" w:cs="楷体_GB2312"/>
          <w:kern w:val="0"/>
          <w:sz w:val="32"/>
          <w:szCs w:val="32"/>
          <w:lang w:val="zh-CN" w:eastAsia="zh-CN"/>
        </w:rPr>
        <w:t>农村地区</w:t>
      </w:r>
      <w:r>
        <w:rPr>
          <w:rFonts w:hint="eastAsia" w:ascii="仿宋" w:hAnsi="仿宋" w:eastAsia="仿宋" w:cs="楷体_GB2312"/>
          <w:kern w:val="0"/>
          <w:sz w:val="32"/>
          <w:szCs w:val="32"/>
          <w:lang w:val="en-US" w:eastAsia="zh-CN"/>
        </w:rPr>
        <w:t>使用存量集体建设用地建设加油站的</w:t>
      </w:r>
      <w:r>
        <w:rPr>
          <w:rFonts w:hint="default" w:ascii="仿宋" w:hAnsi="仿宋" w:eastAsia="仿宋" w:cs="楷体_GB2312"/>
          <w:kern w:val="0"/>
          <w:sz w:val="32"/>
          <w:szCs w:val="32"/>
          <w:lang w:val="en-US" w:eastAsia="zh-CN"/>
        </w:rPr>
        <w:t>可</w:t>
      </w:r>
      <w:r>
        <w:rPr>
          <w:rFonts w:hint="eastAsia" w:ascii="仿宋" w:hAnsi="仿宋" w:eastAsia="仿宋" w:cs="楷体_GB2312"/>
          <w:kern w:val="0"/>
          <w:sz w:val="32"/>
          <w:szCs w:val="32"/>
          <w:lang w:val="en-US" w:eastAsia="zh-CN"/>
        </w:rPr>
        <w:t>提供集体建设用地使用权证书）；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9、《建设用地规划许可证》</w:t>
      </w:r>
      <w:r>
        <w:rPr>
          <w:rFonts w:hint="default" w:ascii="仿宋" w:hAnsi="仿宋" w:eastAsia="仿宋" w:cs="楷体_GB2312"/>
          <w:kern w:val="0"/>
          <w:sz w:val="32"/>
          <w:szCs w:val="32"/>
          <w:lang w:val="zh-CN" w:eastAsia="zh-CN"/>
        </w:rPr>
        <w:t>（</w:t>
      </w:r>
      <w:r>
        <w:rPr>
          <w:rFonts w:hint="eastAsia" w:ascii="仿宋" w:hAnsi="仿宋" w:eastAsia="仿宋" w:cs="楷体_GB2312"/>
          <w:kern w:val="0"/>
          <w:sz w:val="32"/>
          <w:szCs w:val="32"/>
          <w:lang w:val="zh-CN" w:eastAsia="zh-CN"/>
        </w:rPr>
        <w:t>农村地区</w:t>
      </w:r>
      <w:r>
        <w:rPr>
          <w:rFonts w:hint="eastAsia" w:ascii="仿宋" w:hAnsi="仿宋" w:eastAsia="仿宋" w:cs="楷体_GB2312"/>
          <w:kern w:val="0"/>
          <w:sz w:val="32"/>
          <w:szCs w:val="32"/>
          <w:lang w:val="en-US" w:eastAsia="zh-CN"/>
        </w:rPr>
        <w:t>使用存量集体建设用地建设加油站的</w:t>
      </w:r>
      <w:r>
        <w:rPr>
          <w:rFonts w:hint="default" w:ascii="仿宋" w:hAnsi="仿宋" w:eastAsia="仿宋" w:cs="楷体_GB2312"/>
          <w:kern w:val="0"/>
          <w:sz w:val="32"/>
          <w:szCs w:val="32"/>
          <w:lang w:val="en-US" w:eastAsia="zh-CN"/>
        </w:rPr>
        <w:t>可</w:t>
      </w:r>
      <w:r>
        <w:rPr>
          <w:rFonts w:hint="eastAsia" w:ascii="仿宋" w:hAnsi="仿宋" w:eastAsia="仿宋" w:cs="楷体_GB2312"/>
          <w:kern w:val="0"/>
          <w:sz w:val="32"/>
          <w:szCs w:val="32"/>
          <w:lang w:val="en-US" w:eastAsia="zh-CN"/>
        </w:rPr>
        <w:t>提供自然资源部门出具的同意选址意见</w:t>
      </w:r>
      <w:r>
        <w:rPr>
          <w:rFonts w:hint="default" w:ascii="仿宋" w:hAnsi="仿宋" w:eastAsia="仿宋" w:cs="楷体_GB2312"/>
          <w:kern w:val="0"/>
          <w:sz w:val="32"/>
          <w:szCs w:val="32"/>
          <w:lang w:val="en-US" w:eastAsia="zh-CN"/>
        </w:rPr>
        <w:t>）</w:t>
      </w:r>
      <w:r>
        <w:rPr>
          <w:rFonts w:hint="eastAsia" w:ascii="仿宋" w:hAnsi="仿宋" w:eastAsia="仿宋" w:cs="楷体_GB2312"/>
          <w:kern w:val="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10、《建设工程规划许可证》</w:t>
      </w:r>
      <w:r>
        <w:rPr>
          <w:rFonts w:hint="default" w:ascii="仿宋" w:hAnsi="仿宋" w:eastAsia="仿宋" w:cs="楷体_GB2312"/>
          <w:kern w:val="0"/>
          <w:sz w:val="32"/>
          <w:szCs w:val="32"/>
          <w:lang w:val="en-US" w:eastAsia="zh-CN"/>
        </w:rPr>
        <w:t>（</w:t>
      </w:r>
      <w:r>
        <w:rPr>
          <w:rFonts w:hint="eastAsia" w:ascii="仿宋" w:hAnsi="仿宋" w:eastAsia="仿宋" w:cs="楷体_GB2312"/>
          <w:kern w:val="0"/>
          <w:sz w:val="32"/>
          <w:szCs w:val="32"/>
          <w:lang w:val="zh-CN" w:eastAsia="zh-CN"/>
        </w:rPr>
        <w:t>农村地区</w:t>
      </w:r>
      <w:r>
        <w:rPr>
          <w:rFonts w:hint="eastAsia" w:ascii="仿宋" w:hAnsi="仿宋" w:eastAsia="仿宋" w:cs="楷体_GB2312"/>
          <w:kern w:val="0"/>
          <w:sz w:val="32"/>
          <w:szCs w:val="32"/>
          <w:lang w:val="en-US" w:eastAsia="zh-CN"/>
        </w:rPr>
        <w:t>使用存量集体建设用地建设加油站的</w:t>
      </w:r>
      <w:r>
        <w:rPr>
          <w:rFonts w:hint="default" w:ascii="仿宋" w:hAnsi="仿宋" w:eastAsia="仿宋" w:cs="楷体_GB2312"/>
          <w:kern w:val="0"/>
          <w:sz w:val="32"/>
          <w:szCs w:val="32"/>
          <w:lang w:val="en-US" w:eastAsia="zh-CN"/>
        </w:rPr>
        <w:t>可</w:t>
      </w:r>
      <w:r>
        <w:rPr>
          <w:rFonts w:hint="eastAsia" w:ascii="仿宋" w:hAnsi="仿宋" w:eastAsia="仿宋" w:cs="楷体_GB2312"/>
          <w:kern w:val="0"/>
          <w:sz w:val="32"/>
          <w:szCs w:val="32"/>
          <w:lang w:val="en-US" w:eastAsia="zh-CN"/>
        </w:rPr>
        <w:t>提供相关证明文件</w:t>
      </w:r>
      <w:r>
        <w:rPr>
          <w:rFonts w:hint="default" w:ascii="仿宋" w:hAnsi="仿宋" w:eastAsia="仿宋" w:cs="楷体_GB2312"/>
          <w:kern w:val="0"/>
          <w:sz w:val="32"/>
          <w:szCs w:val="32"/>
          <w:lang w:val="en-US" w:eastAsia="zh-CN"/>
        </w:rPr>
        <w:t>）</w:t>
      </w:r>
      <w:r>
        <w:rPr>
          <w:rFonts w:hint="eastAsia" w:ascii="仿宋" w:hAnsi="仿宋" w:eastAsia="仿宋" w:cs="楷体_GB2312"/>
          <w:kern w:val="0"/>
          <w:sz w:val="32"/>
          <w:szCs w:val="32"/>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11、《建筑工程施工许可证》（投资30万元以下或者建筑面积在300平方米以下的可不提供）；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12、《特殊建筑工程消防验收意见书》（水上加油站(船)应提供证明消防安全的相关材料）；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13、环境影响报告批复或环境保护验收合格文件；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14、《防雷装置验收合格证》或《防雷装置验收意见书》；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15、加油机计量合格的《检定证书》；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16、《湖南省成品油零售企业(项目竣工验收)情况登记表》</w:t>
      </w:r>
      <w:r>
        <w:rPr>
          <w:rFonts w:hint="eastAsia" w:ascii="仿宋" w:hAnsi="仿宋" w:eastAsia="仿宋" w:cs="楷体_GB2312"/>
          <w:kern w:val="0"/>
          <w:sz w:val="32"/>
          <w:szCs w:val="32"/>
          <w:lang w:val="zh-CN"/>
        </w:rPr>
        <w:t>一式三份（见附件</w:t>
      </w:r>
      <w:r>
        <w:rPr>
          <w:rFonts w:hint="eastAsia" w:ascii="仿宋" w:hAnsi="仿宋" w:eastAsia="仿宋" w:cs="楷体_GB2312"/>
          <w:kern w:val="0"/>
          <w:sz w:val="32"/>
          <w:szCs w:val="32"/>
          <w:lang w:val="en-US" w:eastAsia="zh-CN"/>
        </w:rPr>
        <w:t>5</w:t>
      </w:r>
      <w:r>
        <w:rPr>
          <w:rFonts w:hint="eastAsia" w:ascii="仿宋" w:hAnsi="仿宋" w:eastAsia="仿宋" w:cs="楷体_GB2312"/>
          <w:kern w:val="0"/>
          <w:sz w:val="32"/>
          <w:szCs w:val="32"/>
          <w:lang w:val="zh-CN"/>
        </w:rPr>
        <w:t>）</w:t>
      </w:r>
      <w:r>
        <w:rPr>
          <w:rFonts w:hint="eastAsia" w:ascii="仿宋" w:hAnsi="仿宋" w:eastAsia="仿宋" w:cs="楷体_GB2312"/>
          <w:kern w:val="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17、成品油安全生产专业技术人员的资格证明；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18、《危险化学品经营许可证》；</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19、土地租赁协议、出租方证明文件（</w:t>
      </w:r>
      <w:r>
        <w:rPr>
          <w:rFonts w:hint="eastAsia" w:ascii="仿宋" w:hAnsi="仿宋" w:eastAsia="仿宋" w:cs="楷体_GB2312"/>
          <w:kern w:val="0"/>
          <w:sz w:val="32"/>
          <w:szCs w:val="32"/>
          <w:lang w:val="zh-CN" w:eastAsia="zh-CN"/>
        </w:rPr>
        <w:t>农村地区租用</w:t>
      </w:r>
      <w:r>
        <w:rPr>
          <w:rFonts w:hint="eastAsia" w:ascii="仿宋" w:hAnsi="仿宋" w:eastAsia="仿宋" w:cs="楷体_GB2312"/>
          <w:kern w:val="0"/>
          <w:sz w:val="32"/>
          <w:szCs w:val="32"/>
          <w:lang w:val="en-US" w:eastAsia="zh-CN"/>
        </w:rPr>
        <w:t>存量集体建设用地建设加油站的提供）；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20、岸基加油站还应提供水域监管部门出具的岸线或水域使用批准文件及相关验收文件；水上固定加油船、移动加油船还应提供船舶的产权证明文件、《船舶检验证书》，租赁船舶还应提供租赁合同；</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val="en-US" w:eastAsia="zh-CN"/>
        </w:rPr>
      </w:pPr>
      <w:r>
        <w:rPr>
          <w:rFonts w:hint="eastAsia" w:ascii="仿宋" w:hAnsi="仿宋" w:eastAsia="仿宋" w:cs="楷体_GB2312"/>
          <w:kern w:val="0"/>
          <w:sz w:val="32"/>
          <w:szCs w:val="32"/>
          <w:lang w:val="en-US" w:eastAsia="zh-CN"/>
        </w:rPr>
        <w:t>21、审核机关要求的其他材料。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楷体_GB2312"/>
          <w:kern w:val="0"/>
          <w:sz w:val="32"/>
          <w:szCs w:val="32"/>
        </w:rPr>
      </w:pPr>
    </w:p>
    <w:p>
      <w:pPr>
        <w:keepNext w:val="0"/>
        <w:keepLines w:val="0"/>
        <w:pageBreakBefore w:val="0"/>
        <w:kinsoku/>
        <w:wordWrap/>
        <w:overflowPunct/>
        <w:topLinePunct w:val="0"/>
        <w:autoSpaceDE w:val="0"/>
        <w:autoSpaceDN w:val="0"/>
        <w:bidi w:val="0"/>
        <w:adjustRightInd w:val="0"/>
        <w:snapToGrid/>
        <w:spacing w:line="600" w:lineRule="exact"/>
        <w:ind w:left="0" w:leftChars="0" w:firstLine="0" w:firstLineChars="0"/>
        <w:jc w:val="center"/>
        <w:textAlignment w:val="auto"/>
        <w:outlineLvl w:val="0"/>
        <w:rPr>
          <w:rFonts w:hint="eastAsia" w:ascii="黑体" w:hAnsi="黑体" w:eastAsia="黑体" w:cs="楷体_GB2312"/>
          <w:bCs/>
          <w:kern w:val="0"/>
          <w:sz w:val="32"/>
          <w:szCs w:val="32"/>
          <w:lang w:eastAsia="zh-CN"/>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四</w:t>
      </w:r>
      <w:r>
        <w:rPr>
          <w:rFonts w:hint="eastAsia" w:ascii="黑体" w:hAnsi="黑体" w:eastAsia="黑体" w:cs="楷体_GB2312"/>
          <w:bCs/>
          <w:kern w:val="0"/>
          <w:sz w:val="32"/>
          <w:szCs w:val="32"/>
        </w:rPr>
        <w:t>章　</w:t>
      </w:r>
      <w:r>
        <w:rPr>
          <w:rFonts w:hint="eastAsia" w:ascii="黑体" w:hAnsi="黑体" w:eastAsia="黑体" w:cs="楷体_GB2312"/>
          <w:bCs/>
          <w:kern w:val="0"/>
          <w:sz w:val="32"/>
          <w:szCs w:val="32"/>
          <w:lang w:eastAsia="zh-CN"/>
        </w:rPr>
        <w:t>《</w:t>
      </w:r>
      <w:r>
        <w:rPr>
          <w:rFonts w:hint="eastAsia" w:ascii="黑体" w:hAnsi="黑体" w:eastAsia="黑体" w:cs="楷体_GB2312"/>
          <w:bCs/>
          <w:kern w:val="0"/>
          <w:sz w:val="32"/>
          <w:szCs w:val="32"/>
        </w:rPr>
        <w:t>成品油零售经营</w:t>
      </w:r>
      <w:r>
        <w:rPr>
          <w:rFonts w:hint="eastAsia" w:ascii="黑体" w:hAnsi="黑体" w:eastAsia="黑体" w:cs="楷体_GB2312"/>
          <w:bCs/>
          <w:kern w:val="0"/>
          <w:sz w:val="32"/>
          <w:szCs w:val="32"/>
          <w:lang w:eastAsia="zh-CN"/>
        </w:rPr>
        <w:t>批准证书》变更和补办的申请</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楷体_GB2312"/>
          <w:kern w:val="0"/>
          <w:sz w:val="32"/>
          <w:szCs w:val="32"/>
        </w:rPr>
      </w:pPr>
    </w:p>
    <w:p>
      <w:pPr>
        <w:keepNext w:val="0"/>
        <w:keepLines w:val="0"/>
        <w:pageBreakBefore w:val="0"/>
        <w:kinsoku/>
        <w:wordWrap/>
        <w:overflowPunct/>
        <w:topLinePunct w:val="0"/>
        <w:bidi w:val="0"/>
        <w:snapToGrid/>
        <w:spacing w:line="620" w:lineRule="exact"/>
        <w:ind w:firstLine="640" w:firstLineChars="200"/>
        <w:contextualSpacing/>
        <w:textAlignment w:val="auto"/>
        <w:rPr>
          <w:rFonts w:hint="eastAsia" w:ascii="仿宋" w:hAnsi="仿宋" w:eastAsia="仿宋" w:cs="仿宋"/>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十八</w:t>
      </w:r>
      <w:r>
        <w:rPr>
          <w:rFonts w:hint="eastAsia" w:ascii="黑体" w:hAnsi="黑体" w:eastAsia="黑体" w:cs="黑体"/>
          <w:b w:val="0"/>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成品油零售经营批准证书由湖南省商务厅按照商务部规定的标准和格式统一印制</w:t>
      </w:r>
      <w:r>
        <w:rPr>
          <w:rFonts w:hint="eastAsia" w:ascii="仿宋" w:hAnsi="仿宋" w:eastAsia="仿宋" w:cs="仿宋"/>
          <w:sz w:val="32"/>
          <w:szCs w:val="32"/>
          <w:lang w:eastAsia="zh-CN"/>
        </w:rPr>
        <w:t>，</w:t>
      </w:r>
      <w:r>
        <w:rPr>
          <w:rFonts w:hint="eastAsia" w:ascii="仿宋" w:hAnsi="仿宋" w:eastAsia="仿宋" w:cs="仿宋"/>
          <w:sz w:val="32"/>
          <w:szCs w:val="32"/>
        </w:rPr>
        <w:t>有效期为五年。有效期满，企业需要继续从事成品油经营活动的，应在有效期满30日前，向</w:t>
      </w:r>
      <w:r>
        <w:rPr>
          <w:rFonts w:hint="eastAsia" w:ascii="仿宋" w:hAnsi="仿宋" w:eastAsia="仿宋" w:cs="仿宋"/>
          <w:sz w:val="32"/>
          <w:szCs w:val="32"/>
          <w:lang w:eastAsia="zh-CN"/>
        </w:rPr>
        <w:t>当地</w:t>
      </w:r>
      <w:r>
        <w:rPr>
          <w:rFonts w:hint="eastAsia" w:ascii="仿宋" w:hAnsi="仿宋" w:eastAsia="仿宋" w:cs="仿宋"/>
          <w:sz w:val="32"/>
          <w:szCs w:val="32"/>
        </w:rPr>
        <w:t>县级商务主管部门提出延续申请，市级商务主管部门对仍具备经营条件的企业准予延续换领新证。</w:t>
      </w:r>
    </w:p>
    <w:p>
      <w:pPr>
        <w:keepNext w:val="0"/>
        <w:keepLines w:val="0"/>
        <w:pageBreakBefore w:val="0"/>
        <w:kinsoku/>
        <w:wordWrap/>
        <w:overflowPunct/>
        <w:topLinePunct w:val="0"/>
        <w:bidi w:val="0"/>
        <w:snapToGrid/>
        <w:spacing w:line="620" w:lineRule="exact"/>
        <w:ind w:firstLine="640" w:firstLineChars="200"/>
        <w:contextualSpacing/>
        <w:textAlignment w:val="auto"/>
        <w:rPr>
          <w:rFonts w:hint="eastAsia" w:ascii="仿宋" w:hAnsi="仿宋" w:eastAsia="仿宋" w:cs="仿宋"/>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十九</w:t>
      </w:r>
      <w:r>
        <w:rPr>
          <w:rFonts w:hint="eastAsia" w:ascii="黑体" w:hAnsi="黑体" w:eastAsia="黑体" w:cs="黑体"/>
          <w:b w:val="0"/>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成品油零售经营批准证书分为正本和副本，具有同等法律效力。正本应当置于企业营业场所的醒目位置。</w:t>
      </w:r>
    </w:p>
    <w:p>
      <w:pPr>
        <w:keepNext w:val="0"/>
        <w:keepLines w:val="0"/>
        <w:pageBreakBefore w:val="0"/>
        <w:kinsoku/>
        <w:wordWrap/>
        <w:overflowPunct/>
        <w:topLinePunct w:val="0"/>
        <w:bidi w:val="0"/>
        <w:snapToGrid/>
        <w:spacing w:line="62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成品油零售经营批准证书（正、副本）登记信息包括：证书编号、企业名称、经营地址、法定代表人（企业负责人）、经营方式、经营种类、证书有效期、发证机关（签章）</w:t>
      </w:r>
      <w:r>
        <w:rPr>
          <w:rFonts w:hint="eastAsia" w:ascii="仿宋" w:hAnsi="仿宋" w:eastAsia="仿宋" w:cs="仿宋"/>
          <w:sz w:val="32"/>
          <w:szCs w:val="32"/>
          <w:lang w:eastAsia="zh-CN"/>
        </w:rPr>
        <w:t>、</w:t>
      </w:r>
      <w:r>
        <w:rPr>
          <w:rFonts w:hint="eastAsia" w:ascii="仿宋" w:hAnsi="仿宋" w:eastAsia="仿宋" w:cs="仿宋"/>
          <w:sz w:val="32"/>
          <w:szCs w:val="32"/>
        </w:rPr>
        <w:t>发证时间</w:t>
      </w:r>
      <w:r>
        <w:rPr>
          <w:rFonts w:hint="eastAsia" w:ascii="仿宋" w:hAnsi="仿宋" w:eastAsia="仿宋" w:cs="仿宋"/>
          <w:sz w:val="32"/>
          <w:szCs w:val="32"/>
          <w:lang w:eastAsia="zh-CN"/>
        </w:rPr>
        <w:t>、首次发证时间</w:t>
      </w:r>
      <w:r>
        <w:rPr>
          <w:rFonts w:hint="eastAsia" w:ascii="仿宋" w:hAnsi="仿宋" w:eastAsia="仿宋" w:cs="仿宋"/>
          <w:sz w:val="32"/>
          <w:szCs w:val="32"/>
        </w:rPr>
        <w:t>。</w:t>
      </w:r>
    </w:p>
    <w:p>
      <w:pPr>
        <w:keepNext w:val="0"/>
        <w:keepLines w:val="0"/>
        <w:pageBreakBefore w:val="0"/>
        <w:kinsoku/>
        <w:wordWrap/>
        <w:overflowPunct/>
        <w:topLinePunct w:val="0"/>
        <w:bidi w:val="0"/>
        <w:snapToGrid/>
        <w:spacing w:line="62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以移动加油船方式从事成品油零售经营的，成品油零售经营批准证书要根据港口行政主管部门核发的《港口经营许可证》确定移动加油船经营地域范围和日常停靠地点。</w:t>
      </w:r>
    </w:p>
    <w:p>
      <w:pPr>
        <w:keepNext w:val="0"/>
        <w:keepLines w:val="0"/>
        <w:pageBreakBefore w:val="0"/>
        <w:kinsoku/>
        <w:wordWrap/>
        <w:overflowPunct/>
        <w:topLinePunct w:val="0"/>
        <w:bidi w:val="0"/>
        <w:snapToGrid/>
        <w:spacing w:line="620" w:lineRule="exact"/>
        <w:ind w:firstLine="640" w:firstLineChars="200"/>
        <w:contextualSpacing/>
        <w:textAlignment w:val="auto"/>
        <w:rPr>
          <w:rFonts w:hint="eastAsia" w:ascii="仿宋" w:hAnsi="仿宋" w:eastAsia="仿宋" w:cs="仿宋"/>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二十</w:t>
      </w:r>
      <w:r>
        <w:rPr>
          <w:rFonts w:hint="eastAsia" w:ascii="黑体" w:hAnsi="黑体" w:eastAsia="黑体" w:cs="黑体"/>
          <w:b w:val="0"/>
          <w:bCs/>
          <w:sz w:val="32"/>
          <w:szCs w:val="32"/>
        </w:rPr>
        <w:t>条</w:t>
      </w:r>
      <w:r>
        <w:rPr>
          <w:rFonts w:hint="eastAsia" w:ascii="仿宋" w:hAnsi="仿宋" w:eastAsia="仿宋" w:cs="仿宋"/>
          <w:sz w:val="32"/>
          <w:szCs w:val="32"/>
        </w:rPr>
        <w:t xml:space="preserve"> 成品油零售经营批准证书不得伪造、涂改，不得买卖、出租、转借或者以任何其他</w:t>
      </w:r>
      <w:r>
        <w:rPr>
          <w:rFonts w:hint="eastAsia" w:ascii="仿宋" w:hAnsi="仿宋" w:eastAsia="仿宋" w:cs="仿宋"/>
          <w:sz w:val="32"/>
          <w:szCs w:val="32"/>
          <w:lang w:eastAsia="zh-CN"/>
        </w:rPr>
        <w:t>非法</w:t>
      </w:r>
      <w:r>
        <w:rPr>
          <w:rFonts w:hint="eastAsia" w:ascii="仿宋" w:hAnsi="仿宋" w:eastAsia="仿宋" w:cs="仿宋"/>
          <w:sz w:val="32"/>
          <w:szCs w:val="32"/>
        </w:rPr>
        <w:t>形式转让。</w:t>
      </w:r>
    </w:p>
    <w:p>
      <w:pPr>
        <w:keepNext w:val="0"/>
        <w:keepLines w:val="0"/>
        <w:pageBreakBefore w:val="0"/>
        <w:kinsoku/>
        <w:wordWrap/>
        <w:overflowPunct/>
        <w:topLinePunct w:val="0"/>
        <w:bidi w:val="0"/>
        <w:snapToGrid/>
        <w:spacing w:line="620" w:lineRule="exact"/>
        <w:ind w:firstLine="640" w:firstLineChars="200"/>
        <w:contextualSpacing/>
        <w:textAlignment w:val="auto"/>
        <w:rPr>
          <w:rFonts w:hint="eastAsia" w:ascii="仿宋" w:hAnsi="仿宋" w:eastAsia="仿宋" w:cs="仿宋"/>
          <w:kern w:val="0"/>
          <w:sz w:val="32"/>
          <w:szCs w:val="32"/>
        </w:rPr>
      </w:pPr>
      <w:r>
        <w:rPr>
          <w:rFonts w:hint="eastAsia" w:ascii="仿宋" w:hAnsi="仿宋" w:eastAsia="仿宋" w:cs="仿宋"/>
          <w:sz w:val="32"/>
          <w:szCs w:val="32"/>
        </w:rPr>
        <w:t>已变更、注销、吊销或到期换证的经营资格证书应交回发证机关，其他任何企业和个人不得私自收存。</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kern w:val="0"/>
          <w:sz w:val="32"/>
          <w:szCs w:val="32"/>
        </w:rPr>
      </w:pPr>
      <w:r>
        <w:rPr>
          <w:rFonts w:hint="eastAsia" w:ascii="黑体" w:hAnsi="黑体" w:eastAsia="黑体" w:cs="楷体_GB2312"/>
          <w:kern w:val="0"/>
          <w:sz w:val="32"/>
          <w:szCs w:val="32"/>
        </w:rPr>
        <w:t>第</w:t>
      </w:r>
      <w:r>
        <w:rPr>
          <w:rFonts w:hint="eastAsia" w:ascii="黑体" w:hAnsi="黑体" w:eastAsia="黑体" w:cs="楷体_GB2312"/>
          <w:kern w:val="0"/>
          <w:sz w:val="32"/>
          <w:szCs w:val="32"/>
          <w:lang w:eastAsia="zh-CN"/>
        </w:rPr>
        <w:t>二十一</w:t>
      </w:r>
      <w:r>
        <w:rPr>
          <w:rFonts w:hint="eastAsia" w:ascii="黑体" w:hAnsi="黑体" w:eastAsia="黑体" w:cs="楷体_GB2312"/>
          <w:kern w:val="0"/>
          <w:sz w:val="32"/>
          <w:szCs w:val="32"/>
        </w:rPr>
        <w:t>条　</w:t>
      </w:r>
      <w:r>
        <w:rPr>
          <w:rFonts w:hint="eastAsia" w:ascii="仿宋" w:hAnsi="仿宋" w:eastAsia="仿宋" w:cs="仿宋"/>
          <w:kern w:val="0"/>
          <w:sz w:val="32"/>
          <w:szCs w:val="32"/>
        </w:rPr>
        <w:t>成品油零售经营企业要求变更《成品油零售经营批准证书》有关事项，涉及到相关证照变更的，应先到相关部门办理证照变更登记手续，再申请办理《成品油零售经营批准证书》事项变更。</w:t>
      </w:r>
    </w:p>
    <w:p>
      <w:pPr>
        <w:keepNext w:val="0"/>
        <w:keepLines w:val="0"/>
        <w:pageBreakBefore w:val="0"/>
        <w:kinsoku/>
        <w:wordWrap/>
        <w:overflowPunct/>
        <w:topLinePunct w:val="0"/>
        <w:bidi w:val="0"/>
        <w:snapToGrid/>
        <w:spacing w:line="620" w:lineRule="exact"/>
        <w:ind w:firstLine="640" w:firstLineChars="200"/>
        <w:contextualSpacing/>
        <w:textAlignment w:val="auto"/>
        <w:rPr>
          <w:rFonts w:ascii="Times New Roman" w:hAnsi="Times New Roman" w:eastAsia="仿宋_GB2312" w:cs="Times New Roman"/>
          <w:sz w:val="32"/>
          <w:szCs w:val="32"/>
        </w:rPr>
      </w:pPr>
      <w:r>
        <w:rPr>
          <w:rFonts w:hint="eastAsia" w:ascii="黑体" w:hAnsi="黑体" w:eastAsia="黑体" w:cs="楷体_GB2312"/>
          <w:kern w:val="0"/>
          <w:sz w:val="32"/>
          <w:szCs w:val="32"/>
        </w:rPr>
        <w:t>第</w:t>
      </w:r>
      <w:r>
        <w:rPr>
          <w:rFonts w:hint="eastAsia" w:ascii="黑体" w:hAnsi="黑体" w:eastAsia="黑体" w:cs="楷体_GB2312"/>
          <w:kern w:val="0"/>
          <w:sz w:val="32"/>
          <w:szCs w:val="32"/>
          <w:lang w:eastAsia="zh-CN"/>
        </w:rPr>
        <w:t>二十二</w:t>
      </w:r>
      <w:r>
        <w:rPr>
          <w:rFonts w:hint="eastAsia" w:ascii="黑体" w:hAnsi="黑体" w:eastAsia="黑体" w:cs="楷体_GB2312"/>
          <w:kern w:val="0"/>
          <w:sz w:val="32"/>
          <w:szCs w:val="32"/>
        </w:rPr>
        <w:t>条　</w:t>
      </w:r>
      <w:r>
        <w:rPr>
          <w:rFonts w:ascii="Times New Roman" w:hAnsi="Times New Roman" w:eastAsia="仿宋_GB2312" w:cs="Times New Roman"/>
          <w:sz w:val="32"/>
          <w:szCs w:val="32"/>
        </w:rPr>
        <w:t>以租赁方式从事成品油零售经营的，应将成品油经营资格证书变更到经营者名下，在证书上标注“租赁经营”字样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证书有效期不得超过合同终止</w:t>
      </w:r>
      <w:r>
        <w:rPr>
          <w:rFonts w:hint="eastAsia" w:ascii="Times New Roman" w:hAnsi="Times New Roman" w:eastAsia="仿宋_GB2312" w:cs="Times New Roman"/>
          <w:sz w:val="32"/>
          <w:szCs w:val="32"/>
          <w:lang w:eastAsia="zh-CN"/>
        </w:rPr>
        <w:t>日期</w:t>
      </w:r>
      <w:r>
        <w:rPr>
          <w:rFonts w:ascii="Times New Roman" w:hAnsi="Times New Roman" w:eastAsia="仿宋_GB2312" w:cs="Times New Roman"/>
          <w:sz w:val="32"/>
          <w:szCs w:val="32"/>
        </w:rPr>
        <w:t>；租赁合同期满不再续签的，及时将成品油经营资格证书变更到新经营者名下。</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i w:val="0"/>
          <w:caps w:val="0"/>
          <w:color w:val="191919"/>
          <w:spacing w:val="0"/>
          <w:sz w:val="32"/>
          <w:szCs w:val="32"/>
          <w:shd w:val="clear" w:color="auto" w:fill="FFFFFF"/>
        </w:rPr>
      </w:pPr>
      <w:r>
        <w:rPr>
          <w:rFonts w:hint="eastAsia" w:ascii="黑体" w:hAnsi="黑体" w:eastAsia="黑体" w:cs="楷体_GB2312"/>
          <w:kern w:val="0"/>
          <w:sz w:val="32"/>
          <w:szCs w:val="32"/>
        </w:rPr>
        <w:t>第</w:t>
      </w:r>
      <w:r>
        <w:rPr>
          <w:rFonts w:hint="eastAsia" w:ascii="黑体" w:hAnsi="黑体" w:eastAsia="黑体" w:cs="楷体_GB2312"/>
          <w:kern w:val="0"/>
          <w:sz w:val="32"/>
          <w:szCs w:val="32"/>
          <w:lang w:eastAsia="zh-CN"/>
        </w:rPr>
        <w:t>二十三</w:t>
      </w:r>
      <w:r>
        <w:rPr>
          <w:rFonts w:hint="eastAsia" w:ascii="黑体" w:hAnsi="黑体" w:eastAsia="黑体" w:cs="楷体_GB2312"/>
          <w:kern w:val="0"/>
          <w:sz w:val="32"/>
          <w:szCs w:val="32"/>
        </w:rPr>
        <w:t>条　</w:t>
      </w:r>
      <w:r>
        <w:rPr>
          <w:rFonts w:hint="eastAsia" w:ascii="仿宋_GB2312" w:hAnsi="仿宋_GB2312" w:eastAsia="仿宋_GB2312" w:cs="仿宋_GB2312"/>
          <w:i w:val="0"/>
          <w:caps w:val="0"/>
          <w:color w:val="191919"/>
          <w:spacing w:val="0"/>
          <w:sz w:val="32"/>
          <w:szCs w:val="32"/>
          <w:shd w:val="clear" w:color="auto" w:fill="FFFFFF"/>
        </w:rPr>
        <w:t>以特许经营方式从事成品油零售经营的，被特许人</w:t>
      </w:r>
      <w:r>
        <w:rPr>
          <w:rFonts w:hint="eastAsia" w:ascii="仿宋_GB2312" w:hAnsi="仿宋_GB2312" w:eastAsia="仿宋_GB2312" w:cs="仿宋_GB2312"/>
          <w:i w:val="0"/>
          <w:caps w:val="0"/>
          <w:color w:val="191919"/>
          <w:spacing w:val="0"/>
          <w:sz w:val="32"/>
          <w:szCs w:val="32"/>
          <w:shd w:val="clear" w:color="auto" w:fill="FFFFFF"/>
          <w:lang w:eastAsia="zh-CN"/>
        </w:rPr>
        <w:t>应持</w:t>
      </w:r>
      <w:r>
        <w:rPr>
          <w:rFonts w:hint="eastAsia" w:ascii="仿宋_GB2312" w:hAnsi="仿宋_GB2312" w:eastAsia="仿宋_GB2312" w:cs="仿宋_GB2312"/>
          <w:i w:val="0"/>
          <w:caps w:val="0"/>
          <w:color w:val="191919"/>
          <w:spacing w:val="0"/>
          <w:sz w:val="32"/>
          <w:szCs w:val="32"/>
          <w:shd w:val="clear" w:color="auto" w:fill="FFFFFF"/>
        </w:rPr>
        <w:t>双方签订的特许经营合同</w:t>
      </w:r>
      <w:r>
        <w:rPr>
          <w:rFonts w:hint="eastAsia" w:ascii="仿宋_GB2312" w:hAnsi="仿宋_GB2312" w:eastAsia="仿宋_GB2312" w:cs="仿宋_GB2312"/>
          <w:i w:val="0"/>
          <w:caps w:val="0"/>
          <w:color w:val="191919"/>
          <w:spacing w:val="0"/>
          <w:sz w:val="32"/>
          <w:szCs w:val="32"/>
          <w:shd w:val="clear" w:color="auto" w:fill="FFFFFF"/>
          <w:lang w:eastAsia="zh-CN"/>
        </w:rPr>
        <w:t>向</w:t>
      </w:r>
      <w:r>
        <w:rPr>
          <w:rFonts w:hint="eastAsia" w:ascii="仿宋" w:hAnsi="仿宋" w:eastAsia="仿宋" w:cs="楷体_GB2312"/>
          <w:kern w:val="0"/>
          <w:sz w:val="32"/>
          <w:szCs w:val="32"/>
          <w:lang w:eastAsia="zh-CN"/>
        </w:rPr>
        <w:t>当地县级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hint="eastAsia" w:ascii="仿宋" w:hAnsi="仿宋" w:eastAsia="仿宋" w:cs="楷体_GB2312"/>
          <w:kern w:val="0"/>
          <w:sz w:val="32"/>
          <w:szCs w:val="32"/>
        </w:rPr>
        <w:t>部门</w:t>
      </w:r>
      <w:r>
        <w:rPr>
          <w:rFonts w:hint="eastAsia" w:ascii="仿宋_GB2312" w:hAnsi="仿宋_GB2312" w:eastAsia="仿宋_GB2312" w:cs="仿宋_GB2312"/>
          <w:i w:val="0"/>
          <w:caps w:val="0"/>
          <w:color w:val="191919"/>
          <w:spacing w:val="0"/>
          <w:sz w:val="32"/>
          <w:szCs w:val="32"/>
          <w:shd w:val="clear" w:color="auto" w:fill="FFFFFF"/>
          <w:lang w:eastAsia="zh-CN"/>
        </w:rPr>
        <w:t>报备</w:t>
      </w:r>
      <w:r>
        <w:rPr>
          <w:rFonts w:hint="eastAsia" w:ascii="仿宋_GB2312" w:hAnsi="仿宋_GB2312" w:eastAsia="仿宋_GB2312" w:cs="仿宋_GB2312"/>
          <w:i w:val="0"/>
          <w:caps w:val="0"/>
          <w:color w:val="191919"/>
          <w:spacing w:val="0"/>
          <w:sz w:val="32"/>
          <w:szCs w:val="32"/>
          <w:shd w:val="clear" w:color="auto" w:fill="FFFFFF"/>
        </w:rPr>
        <w:t>。</w:t>
      </w:r>
      <w:r>
        <w:rPr>
          <w:rFonts w:hint="eastAsia" w:ascii="仿宋_GB2312" w:hAnsi="仿宋_GB2312" w:eastAsia="仿宋_GB2312" w:cs="仿宋_GB2312"/>
          <w:i w:val="0"/>
          <w:caps w:val="0"/>
          <w:color w:val="191919"/>
          <w:spacing w:val="0"/>
          <w:sz w:val="32"/>
          <w:szCs w:val="32"/>
          <w:shd w:val="clear" w:color="auto" w:fill="FFFFFF"/>
          <w:lang w:eastAsia="zh-CN"/>
        </w:rPr>
        <w:t>经</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_GB2312" w:hAnsi="仿宋_GB2312" w:eastAsia="仿宋_GB2312" w:cs="仿宋_GB2312"/>
          <w:i w:val="0"/>
          <w:caps w:val="0"/>
          <w:color w:val="191919"/>
          <w:spacing w:val="0"/>
          <w:sz w:val="32"/>
          <w:szCs w:val="32"/>
          <w:shd w:val="clear" w:color="auto" w:fill="FFFFFF"/>
          <w:lang w:eastAsia="zh-CN"/>
        </w:rPr>
        <w:t>同意后</w:t>
      </w:r>
      <w:r>
        <w:rPr>
          <w:rFonts w:hint="eastAsia" w:ascii="仿宋_GB2312" w:hAnsi="仿宋_GB2312" w:eastAsia="仿宋_GB2312" w:cs="仿宋_GB2312"/>
          <w:i w:val="0"/>
          <w:caps w:val="0"/>
          <w:color w:val="191919"/>
          <w:spacing w:val="0"/>
          <w:sz w:val="32"/>
          <w:szCs w:val="32"/>
          <w:shd w:val="clear" w:color="auto" w:fill="FFFFFF"/>
        </w:rPr>
        <w:t>在《成品油零售经营批准证书》上标注“特许经营”字样。证书有效期不得超过合同终止日期。</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i w:val="0"/>
          <w:caps w:val="0"/>
          <w:color w:val="191919"/>
          <w:spacing w:val="0"/>
          <w:sz w:val="32"/>
          <w:szCs w:val="32"/>
          <w:shd w:val="clear" w:color="auto" w:fill="FFFFFF"/>
        </w:rPr>
      </w:pPr>
      <w:r>
        <w:rPr>
          <w:rFonts w:hint="eastAsia" w:ascii="仿宋_GB2312" w:hAnsi="仿宋_GB2312" w:eastAsia="仿宋_GB2312" w:cs="仿宋_GB2312"/>
          <w:i w:val="0"/>
          <w:caps w:val="0"/>
          <w:color w:val="191919"/>
          <w:spacing w:val="0"/>
          <w:sz w:val="32"/>
          <w:szCs w:val="32"/>
          <w:shd w:val="clear" w:color="auto" w:fill="FFFFFF"/>
        </w:rPr>
        <w:t>以特许或加盟等方式使用他人品牌经营的，应该在加油站门头、罩棚等显眼位置标识特许或加盟字样。</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rPr>
      </w:pPr>
      <w:r>
        <w:rPr>
          <w:rFonts w:hint="eastAsia" w:ascii="黑体" w:hAnsi="黑体" w:eastAsia="黑体" w:cs="楷体_GB2312"/>
          <w:kern w:val="0"/>
          <w:sz w:val="32"/>
          <w:szCs w:val="32"/>
        </w:rPr>
        <w:t>第</w:t>
      </w:r>
      <w:r>
        <w:rPr>
          <w:rFonts w:hint="eastAsia" w:ascii="黑体" w:hAnsi="黑体" w:eastAsia="黑体" w:cs="楷体_GB2312"/>
          <w:kern w:val="0"/>
          <w:sz w:val="32"/>
          <w:szCs w:val="32"/>
          <w:lang w:eastAsia="zh-CN"/>
        </w:rPr>
        <w:t>二十四</w:t>
      </w:r>
      <w:r>
        <w:rPr>
          <w:rFonts w:hint="eastAsia" w:ascii="黑体" w:hAnsi="黑体" w:eastAsia="黑体" w:cs="楷体_GB2312"/>
          <w:kern w:val="0"/>
          <w:sz w:val="32"/>
          <w:szCs w:val="32"/>
        </w:rPr>
        <w:t xml:space="preserve">条 </w:t>
      </w:r>
      <w:r>
        <w:rPr>
          <w:rFonts w:ascii="黑体" w:hAnsi="黑体" w:eastAsia="黑体" w:cs="楷体_GB2312"/>
          <w:color w:val="FF0000"/>
          <w:kern w:val="0"/>
          <w:sz w:val="32"/>
          <w:szCs w:val="32"/>
        </w:rPr>
        <w:t xml:space="preserve"> </w:t>
      </w:r>
      <w:r>
        <w:rPr>
          <w:rFonts w:hint="eastAsia" w:ascii="仿宋" w:hAnsi="仿宋" w:eastAsia="仿宋" w:cs="楷体_GB2312"/>
          <w:kern w:val="0"/>
          <w:sz w:val="32"/>
          <w:szCs w:val="32"/>
        </w:rPr>
        <w:t>《成品油零售经营批准证书》</w:t>
      </w:r>
      <w:r>
        <w:rPr>
          <w:rFonts w:hint="eastAsia" w:ascii="仿宋" w:hAnsi="仿宋" w:eastAsia="仿宋" w:cs="楷体_GB2312"/>
          <w:kern w:val="0"/>
          <w:sz w:val="32"/>
          <w:szCs w:val="32"/>
          <w:lang w:eastAsia="zh-CN"/>
        </w:rPr>
        <w:t>法定代表人（企业负责人）、企业名称、地址变更申报程序</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r>
        <w:rPr>
          <w:rFonts w:hint="eastAsia" w:eastAsia="仿宋_GB2312"/>
          <w:bCs/>
          <w:sz w:val="32"/>
          <w:szCs w:val="32"/>
          <w:lang w:eastAsia="zh-CN"/>
        </w:rPr>
        <w:t>（一）申请主体提供相关资料向当地</w:t>
      </w:r>
      <w:r>
        <w:rPr>
          <w:rFonts w:ascii="仿宋" w:hAnsi="仿宋" w:eastAsia="仿宋" w:cs="楷体_GB2312"/>
          <w:kern w:val="0"/>
          <w:sz w:val="32"/>
          <w:szCs w:val="32"/>
        </w:rPr>
        <w:t>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提出变更申请；</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r>
        <w:rPr>
          <w:rFonts w:hint="eastAsia" w:ascii="仿宋" w:hAnsi="仿宋" w:eastAsia="仿宋" w:cs="楷体_GB2312"/>
          <w:kern w:val="0"/>
          <w:sz w:val="32"/>
          <w:szCs w:val="32"/>
          <w:lang w:eastAsia="zh-CN"/>
        </w:rPr>
        <w:t>（二）当地</w:t>
      </w:r>
      <w:r>
        <w:rPr>
          <w:rFonts w:ascii="仿宋" w:hAnsi="仿宋" w:eastAsia="仿宋" w:cs="楷体_GB2312"/>
          <w:kern w:val="0"/>
          <w:sz w:val="32"/>
          <w:szCs w:val="32"/>
        </w:rPr>
        <w:t>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初审后</w:t>
      </w:r>
      <w:r>
        <w:rPr>
          <w:rFonts w:ascii="仿宋" w:hAnsi="仿宋" w:eastAsia="仿宋" w:cs="楷体_GB2312"/>
          <w:kern w:val="0"/>
          <w:sz w:val="32"/>
          <w:szCs w:val="32"/>
        </w:rPr>
        <w:t>，报</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受理后进行审核，</w:t>
      </w:r>
      <w:r>
        <w:rPr>
          <w:rFonts w:hint="eastAsia" w:ascii="仿宋" w:hAnsi="仿宋" w:eastAsia="仿宋" w:cs="楷体_GB2312"/>
          <w:kern w:val="0"/>
          <w:sz w:val="32"/>
          <w:szCs w:val="32"/>
        </w:rPr>
        <w:t>对符合条件、手续齐全</w:t>
      </w:r>
      <w:r>
        <w:rPr>
          <w:rFonts w:hint="eastAsia" w:ascii="仿宋" w:hAnsi="仿宋" w:eastAsia="仿宋" w:cs="楷体_GB2312"/>
          <w:kern w:val="0"/>
          <w:sz w:val="32"/>
          <w:szCs w:val="32"/>
          <w:lang w:eastAsia="zh-CN"/>
        </w:rPr>
        <w:t>变更</w:t>
      </w:r>
      <w:r>
        <w:rPr>
          <w:rFonts w:hint="eastAsia" w:ascii="仿宋" w:hAnsi="仿宋" w:eastAsia="仿宋" w:cs="楷体_GB2312"/>
          <w:kern w:val="0"/>
          <w:sz w:val="32"/>
          <w:szCs w:val="32"/>
        </w:rPr>
        <w:t>申请</w:t>
      </w:r>
      <w:r>
        <w:rPr>
          <w:rFonts w:hint="eastAsia" w:ascii="仿宋" w:hAnsi="仿宋" w:eastAsia="仿宋" w:cs="楷体_GB2312"/>
          <w:kern w:val="0"/>
          <w:sz w:val="32"/>
          <w:szCs w:val="32"/>
          <w:lang w:eastAsia="zh-CN"/>
        </w:rPr>
        <w:t>颁发新的</w:t>
      </w:r>
      <w:r>
        <w:rPr>
          <w:rFonts w:hint="eastAsia" w:ascii="仿宋" w:hAnsi="仿宋" w:eastAsia="仿宋" w:cs="楷体_GB2312"/>
          <w:kern w:val="0"/>
          <w:sz w:val="32"/>
          <w:szCs w:val="32"/>
        </w:rPr>
        <w:t>《成品油零售经营批准证书》；对不符合条件的，出具不同意</w:t>
      </w:r>
      <w:r>
        <w:rPr>
          <w:rFonts w:hint="eastAsia" w:ascii="仿宋" w:hAnsi="仿宋" w:eastAsia="仿宋" w:cs="楷体_GB2312"/>
          <w:kern w:val="0"/>
          <w:sz w:val="32"/>
          <w:szCs w:val="32"/>
          <w:lang w:eastAsia="zh-CN"/>
        </w:rPr>
        <w:t>变更</w:t>
      </w:r>
      <w:r>
        <w:rPr>
          <w:rFonts w:hint="eastAsia" w:ascii="仿宋" w:hAnsi="仿宋" w:eastAsia="仿宋" w:cs="楷体_GB2312"/>
          <w:kern w:val="0"/>
          <w:sz w:val="32"/>
          <w:szCs w:val="32"/>
        </w:rPr>
        <w:t>的决定及理由，由市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rPr>
        <w:t>通过最初受理机关书面通知申请</w:t>
      </w:r>
      <w:r>
        <w:rPr>
          <w:rFonts w:hint="eastAsia" w:ascii="仿宋" w:hAnsi="仿宋" w:eastAsia="仿宋" w:cs="楷体_GB2312"/>
          <w:kern w:val="0"/>
          <w:sz w:val="32"/>
          <w:szCs w:val="32"/>
          <w:lang w:eastAsia="zh-CN"/>
        </w:rPr>
        <w:t>主体</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rPr>
      </w:pPr>
      <w:r>
        <w:rPr>
          <w:rFonts w:hint="eastAsia" w:ascii="黑体" w:hAnsi="黑体" w:eastAsia="黑体" w:cs="楷体_GB2312"/>
          <w:kern w:val="0"/>
          <w:sz w:val="32"/>
          <w:szCs w:val="32"/>
        </w:rPr>
        <w:t>第</w:t>
      </w:r>
      <w:r>
        <w:rPr>
          <w:rFonts w:hint="eastAsia" w:ascii="黑体" w:hAnsi="黑体" w:eastAsia="黑体" w:cs="楷体_GB2312"/>
          <w:kern w:val="0"/>
          <w:sz w:val="32"/>
          <w:szCs w:val="32"/>
          <w:lang w:eastAsia="zh-CN"/>
        </w:rPr>
        <w:t>二十五</w:t>
      </w:r>
      <w:r>
        <w:rPr>
          <w:rFonts w:hint="eastAsia" w:ascii="黑体" w:hAnsi="黑体" w:eastAsia="黑体" w:cs="楷体_GB2312"/>
          <w:kern w:val="0"/>
          <w:sz w:val="32"/>
          <w:szCs w:val="32"/>
        </w:rPr>
        <w:t xml:space="preserve">条 </w:t>
      </w:r>
      <w:r>
        <w:rPr>
          <w:rFonts w:ascii="黑体" w:hAnsi="黑体" w:eastAsia="黑体" w:cs="楷体_GB2312"/>
          <w:color w:val="FF0000"/>
          <w:kern w:val="0"/>
          <w:sz w:val="32"/>
          <w:szCs w:val="32"/>
        </w:rPr>
        <w:t xml:space="preserve"> </w:t>
      </w:r>
      <w:r>
        <w:rPr>
          <w:rFonts w:hint="eastAsia" w:ascii="仿宋" w:hAnsi="仿宋" w:eastAsia="仿宋" w:cs="楷体_GB2312"/>
          <w:kern w:val="0"/>
          <w:sz w:val="32"/>
          <w:szCs w:val="32"/>
          <w:lang w:eastAsia="zh-CN"/>
        </w:rPr>
        <w:t>申报</w:t>
      </w:r>
      <w:r>
        <w:rPr>
          <w:rFonts w:hint="eastAsia" w:ascii="仿宋" w:hAnsi="仿宋" w:eastAsia="仿宋" w:cs="楷体_GB2312"/>
          <w:kern w:val="0"/>
          <w:sz w:val="32"/>
          <w:szCs w:val="32"/>
        </w:rPr>
        <w:t>《成品油零售经营批准证书》</w:t>
      </w:r>
      <w:r>
        <w:rPr>
          <w:rFonts w:hint="eastAsia" w:ascii="仿宋" w:hAnsi="仿宋" w:eastAsia="仿宋" w:cs="楷体_GB2312"/>
          <w:kern w:val="0"/>
          <w:sz w:val="32"/>
          <w:szCs w:val="32"/>
          <w:lang w:eastAsia="zh-CN"/>
        </w:rPr>
        <w:t>法定代表人（企业负责人）、企业名称、地址变更需提供的材料</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1、《湖南省成品油零售经营批准证书变更申报表》一式三份</w:t>
      </w:r>
      <w:r>
        <w:rPr>
          <w:rFonts w:hint="eastAsia" w:ascii="仿宋" w:hAnsi="仿宋" w:eastAsia="仿宋" w:cs="楷体_GB2312"/>
          <w:kern w:val="0"/>
          <w:sz w:val="32"/>
          <w:szCs w:val="32"/>
          <w:lang w:val="zh-CN"/>
        </w:rPr>
        <w:t>（见附件</w:t>
      </w:r>
      <w:r>
        <w:rPr>
          <w:rFonts w:hint="eastAsia" w:ascii="仿宋" w:hAnsi="仿宋" w:eastAsia="仿宋" w:cs="楷体_GB2312"/>
          <w:kern w:val="0"/>
          <w:sz w:val="32"/>
          <w:szCs w:val="32"/>
          <w:lang w:val="en-US" w:eastAsia="zh-CN"/>
        </w:rPr>
        <w:t>6</w:t>
      </w:r>
      <w:r>
        <w:rPr>
          <w:rFonts w:hint="eastAsia" w:ascii="仿宋" w:hAnsi="仿宋" w:eastAsia="仿宋" w:cs="楷体_GB2312"/>
          <w:kern w:val="0"/>
          <w:sz w:val="32"/>
          <w:szCs w:val="32"/>
          <w:lang w:val="zh-CN"/>
        </w:rPr>
        <w:t>）</w:t>
      </w:r>
      <w:r>
        <w:rPr>
          <w:rFonts w:hint="eastAsia" w:ascii="仿宋" w:hAnsi="仿宋" w:eastAsia="仿宋" w:cs="仿宋"/>
          <w:bCs/>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2、《成品油零售经营批准证书》正副本；</w:t>
      </w:r>
      <w:r>
        <w:rPr>
          <w:rFonts w:hint="eastAsia" w:ascii="仿宋" w:hAnsi="仿宋" w:eastAsia="仿宋" w:cs="仿宋"/>
          <w:bCs/>
          <w:sz w:val="32"/>
          <w:szCs w:val="32"/>
          <w:lang w:eastAsia="zh-CN"/>
        </w:rPr>
        <w:tab/>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3、原法定代表人、新法定代表人身份证明和任职证明（</w:t>
      </w:r>
      <w:r>
        <w:rPr>
          <w:rFonts w:hint="eastAsia" w:ascii="仿宋" w:hAnsi="仿宋" w:eastAsia="仿宋" w:cs="楷体_GB2312"/>
          <w:kern w:val="0"/>
          <w:sz w:val="32"/>
          <w:szCs w:val="32"/>
          <w:lang w:eastAsia="zh-CN"/>
        </w:rPr>
        <w:t>法定代表人（企业负责人）</w:t>
      </w:r>
      <w:r>
        <w:rPr>
          <w:rFonts w:hint="eastAsia" w:ascii="仿宋" w:hAnsi="仿宋" w:eastAsia="仿宋" w:cs="仿宋"/>
          <w:bCs/>
          <w:sz w:val="32"/>
          <w:szCs w:val="32"/>
          <w:lang w:eastAsia="zh-CN"/>
        </w:rPr>
        <w:t>变更时提供）；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4、新名称办理的《营业执照》或《企业名称登记保留意见书》或船籍管理部门的船舶名称变更证明（名称变更时提供）；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lang w:eastAsia="zh-CN"/>
        </w:rPr>
        <w:t>民政部门行政区划调整或地名变更的的相关文件（加油站所在地行政区划调整或地名变更时提供）；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w:t>
      </w:r>
      <w:r>
        <w:rPr>
          <w:rFonts w:hint="eastAsia" w:ascii="仿宋" w:hAnsi="仿宋" w:eastAsia="仿宋" w:cs="仿宋"/>
          <w:bCs/>
          <w:sz w:val="32"/>
          <w:szCs w:val="32"/>
          <w:lang w:eastAsia="zh-CN"/>
        </w:rPr>
        <w:t>新经营单位的安全生产专业技术人员的资格证明（投资主体发生变化时提供）；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7、</w:t>
      </w:r>
      <w:r>
        <w:rPr>
          <w:rFonts w:hint="eastAsia" w:ascii="仿宋" w:hAnsi="仿宋" w:eastAsia="仿宋" w:cs="仿宋"/>
          <w:bCs/>
          <w:sz w:val="32"/>
          <w:szCs w:val="32"/>
          <w:lang w:eastAsia="zh-CN"/>
        </w:rPr>
        <w:t>转让协议、</w:t>
      </w:r>
      <w:r>
        <w:rPr>
          <w:rFonts w:hint="eastAsia" w:ascii="仿宋" w:hAnsi="仿宋" w:eastAsia="仿宋" w:cs="仿宋"/>
          <w:bCs/>
          <w:sz w:val="32"/>
          <w:szCs w:val="32"/>
          <w:lang w:val="en-US" w:eastAsia="zh-CN"/>
        </w:rPr>
        <w:t>转让方《营业执照》、受让方《企业名称登记保留意见书》或《营业执照》</w:t>
      </w:r>
      <w:r>
        <w:rPr>
          <w:rFonts w:hint="eastAsia" w:ascii="仿宋" w:hAnsi="仿宋" w:eastAsia="仿宋" w:cs="仿宋"/>
          <w:bCs/>
          <w:sz w:val="32"/>
          <w:szCs w:val="32"/>
          <w:lang w:eastAsia="zh-CN"/>
        </w:rPr>
        <w:t>（投资主体因加油站转让发生变化时提供）；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8、</w:t>
      </w:r>
      <w:r>
        <w:rPr>
          <w:rFonts w:hint="eastAsia" w:ascii="仿宋" w:hAnsi="仿宋" w:eastAsia="仿宋" w:cs="仿宋"/>
          <w:bCs/>
          <w:sz w:val="32"/>
          <w:szCs w:val="32"/>
          <w:lang w:eastAsia="zh-CN"/>
        </w:rPr>
        <w:t>租赁协议、</w:t>
      </w:r>
      <w:r>
        <w:rPr>
          <w:rFonts w:hint="eastAsia" w:ascii="仿宋" w:hAnsi="仿宋" w:eastAsia="仿宋" w:cs="仿宋"/>
          <w:bCs/>
          <w:sz w:val="32"/>
          <w:szCs w:val="32"/>
          <w:lang w:val="en-US" w:eastAsia="zh-CN"/>
        </w:rPr>
        <w:t>出租方《营业执照》、承租方《企业名称登记保留意见书》或《营业执照》</w:t>
      </w:r>
      <w:r>
        <w:rPr>
          <w:rFonts w:hint="eastAsia" w:ascii="仿宋" w:hAnsi="仿宋" w:eastAsia="仿宋" w:cs="仿宋"/>
          <w:bCs/>
          <w:sz w:val="32"/>
          <w:szCs w:val="32"/>
          <w:lang w:eastAsia="zh-CN"/>
        </w:rPr>
        <w:t>（投资主体因加油站租赁</w:t>
      </w:r>
      <w:r>
        <w:rPr>
          <w:rFonts w:hint="eastAsia" w:eastAsia="仿宋_GB2312"/>
          <w:bCs/>
          <w:sz w:val="32"/>
          <w:szCs w:val="32"/>
          <w:lang w:eastAsia="zh-CN"/>
        </w:rPr>
        <w:t>发生变化时提供）</w:t>
      </w:r>
      <w:r>
        <w:rPr>
          <w:rFonts w:hint="eastAsia" w:ascii="仿宋" w:hAnsi="仿宋" w:eastAsia="仿宋" w:cs="仿宋"/>
          <w:bCs/>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楷体_GB2312"/>
          <w:kern w:val="0"/>
          <w:sz w:val="32"/>
          <w:szCs w:val="32"/>
          <w:lang w:val="en-US" w:eastAsia="zh-CN"/>
        </w:rPr>
        <w:t>9、审核机关要求的其他材料。</w:t>
      </w:r>
      <w:r>
        <w:rPr>
          <w:rFonts w:hint="eastAsia" w:ascii="仿宋" w:hAnsi="仿宋" w:eastAsia="仿宋" w:cs="仿宋"/>
          <w:bCs/>
          <w:sz w:val="32"/>
          <w:szCs w:val="32"/>
          <w:lang w:eastAsia="zh-CN"/>
        </w:rPr>
        <w:t xml:space="preserve"> </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bCs/>
          <w:sz w:val="32"/>
          <w:szCs w:val="32"/>
        </w:rPr>
      </w:pPr>
      <w:r>
        <w:rPr>
          <w:rFonts w:hint="eastAsia" w:ascii="黑体" w:hAnsi="黑体" w:eastAsia="黑体"/>
          <w:bCs/>
          <w:sz w:val="32"/>
          <w:szCs w:val="32"/>
        </w:rPr>
        <w:t>第</w:t>
      </w:r>
      <w:r>
        <w:rPr>
          <w:rFonts w:hint="eastAsia" w:ascii="黑体" w:hAnsi="黑体" w:eastAsia="黑体"/>
          <w:bCs/>
          <w:sz w:val="32"/>
          <w:szCs w:val="32"/>
          <w:lang w:eastAsia="zh-CN"/>
        </w:rPr>
        <w:t>二十六</w:t>
      </w:r>
      <w:r>
        <w:rPr>
          <w:rFonts w:hint="eastAsia" w:ascii="黑体" w:hAnsi="黑体" w:eastAsia="黑体"/>
          <w:bCs/>
          <w:sz w:val="32"/>
          <w:szCs w:val="32"/>
        </w:rPr>
        <w:t>条</w:t>
      </w:r>
      <w:r>
        <w:rPr>
          <w:rFonts w:hint="eastAsia" w:eastAsia="仿宋_GB2312"/>
          <w:bCs/>
          <w:sz w:val="32"/>
          <w:szCs w:val="32"/>
        </w:rPr>
        <w:t xml:space="preserve"> </w:t>
      </w:r>
      <w:r>
        <w:rPr>
          <w:rFonts w:hint="eastAsia" w:ascii="仿宋" w:hAnsi="仿宋" w:eastAsia="仿宋"/>
          <w:bCs/>
          <w:sz w:val="32"/>
          <w:szCs w:val="32"/>
        </w:rPr>
        <w:t xml:space="preserve"> 《</w:t>
      </w:r>
      <w:r>
        <w:rPr>
          <w:rFonts w:ascii="仿宋" w:hAnsi="仿宋" w:eastAsia="仿宋"/>
          <w:bCs/>
          <w:sz w:val="32"/>
          <w:szCs w:val="32"/>
        </w:rPr>
        <w:t>成品油零售经营批准证书</w:t>
      </w:r>
      <w:r>
        <w:rPr>
          <w:rFonts w:hint="eastAsia" w:ascii="仿宋" w:hAnsi="仿宋" w:eastAsia="仿宋"/>
          <w:bCs/>
          <w:sz w:val="32"/>
          <w:szCs w:val="32"/>
        </w:rPr>
        <w:t>》</w:t>
      </w:r>
      <w:r>
        <w:rPr>
          <w:rFonts w:ascii="仿宋" w:hAnsi="仿宋" w:eastAsia="仿宋"/>
          <w:bCs/>
          <w:sz w:val="32"/>
          <w:szCs w:val="32"/>
        </w:rPr>
        <w:t>遗失</w:t>
      </w:r>
      <w:r>
        <w:rPr>
          <w:rFonts w:hint="eastAsia" w:ascii="仿宋" w:hAnsi="仿宋" w:eastAsia="仿宋"/>
          <w:bCs/>
          <w:sz w:val="32"/>
          <w:szCs w:val="32"/>
        </w:rPr>
        <w:t>或毁损</w:t>
      </w:r>
      <w:r>
        <w:rPr>
          <w:rFonts w:ascii="仿宋" w:hAnsi="仿宋" w:eastAsia="仿宋"/>
          <w:bCs/>
          <w:sz w:val="32"/>
          <w:szCs w:val="32"/>
        </w:rPr>
        <w:t>补</w:t>
      </w:r>
      <w:r>
        <w:rPr>
          <w:rFonts w:hint="eastAsia" w:ascii="仿宋" w:hAnsi="仿宋" w:eastAsia="仿宋"/>
          <w:bCs/>
          <w:sz w:val="32"/>
          <w:szCs w:val="32"/>
          <w:lang w:eastAsia="zh-CN"/>
        </w:rPr>
        <w:t>发证书</w:t>
      </w:r>
      <w:r>
        <w:rPr>
          <w:rFonts w:ascii="仿宋" w:hAnsi="仿宋" w:eastAsia="仿宋"/>
          <w:bCs/>
          <w:sz w:val="32"/>
          <w:szCs w:val="32"/>
        </w:rPr>
        <w:t>的申报程序：</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bCs/>
          <w:sz w:val="32"/>
          <w:szCs w:val="32"/>
          <w:lang w:eastAsia="zh-CN"/>
        </w:rPr>
      </w:pPr>
      <w:r>
        <w:rPr>
          <w:rFonts w:hint="eastAsia" w:ascii="仿宋" w:hAnsi="仿宋" w:eastAsia="仿宋"/>
          <w:bCs/>
          <w:sz w:val="32"/>
          <w:szCs w:val="32"/>
          <w:lang w:eastAsia="zh-CN"/>
        </w:rPr>
        <w:t>（一）申报主体在当地主流报刊登载原证书作废声明；</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bCs/>
          <w:sz w:val="32"/>
          <w:szCs w:val="32"/>
          <w:lang w:eastAsia="zh-CN"/>
        </w:rPr>
      </w:pPr>
      <w:r>
        <w:rPr>
          <w:rFonts w:hint="eastAsia" w:ascii="仿宋" w:hAnsi="仿宋" w:eastAsia="仿宋"/>
          <w:bCs/>
          <w:sz w:val="32"/>
          <w:szCs w:val="32"/>
          <w:lang w:eastAsia="zh-CN"/>
        </w:rPr>
        <w:t>（二）申报主体</w:t>
      </w:r>
      <w:r>
        <w:rPr>
          <w:rFonts w:ascii="仿宋" w:hAnsi="仿宋" w:eastAsia="仿宋"/>
          <w:bCs/>
          <w:sz w:val="32"/>
          <w:szCs w:val="32"/>
        </w:rPr>
        <w:t>向当地县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ascii="仿宋" w:hAnsi="仿宋" w:eastAsia="仿宋"/>
          <w:bCs/>
          <w:sz w:val="32"/>
          <w:szCs w:val="32"/>
        </w:rPr>
        <w:t>提出补领申请，</w:t>
      </w:r>
      <w:r>
        <w:rPr>
          <w:rFonts w:hint="eastAsia" w:ascii="仿宋" w:hAnsi="仿宋" w:eastAsia="仿宋"/>
          <w:bCs/>
          <w:sz w:val="32"/>
          <w:szCs w:val="32"/>
          <w:lang w:eastAsia="zh-CN"/>
        </w:rPr>
        <w:t>并说明原因；</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bCs/>
          <w:sz w:val="32"/>
          <w:szCs w:val="32"/>
        </w:rPr>
      </w:pPr>
      <w:r>
        <w:rPr>
          <w:rFonts w:hint="eastAsia" w:ascii="仿宋" w:hAnsi="仿宋" w:eastAsia="仿宋"/>
          <w:bCs/>
          <w:sz w:val="32"/>
          <w:szCs w:val="32"/>
          <w:lang w:eastAsia="zh-CN"/>
        </w:rPr>
        <w:t>（三）</w:t>
      </w:r>
      <w:r>
        <w:rPr>
          <w:rFonts w:ascii="仿宋" w:hAnsi="仿宋" w:eastAsia="仿宋"/>
          <w:bCs/>
          <w:sz w:val="32"/>
          <w:szCs w:val="32"/>
        </w:rPr>
        <w:t>经县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ascii="仿宋" w:hAnsi="仿宋" w:eastAsia="仿宋"/>
          <w:bCs/>
          <w:sz w:val="32"/>
          <w:szCs w:val="32"/>
        </w:rPr>
        <w:t>初</w:t>
      </w:r>
      <w:r>
        <w:rPr>
          <w:rFonts w:hint="eastAsia" w:ascii="仿宋" w:hAnsi="仿宋" w:eastAsia="仿宋"/>
          <w:bCs/>
          <w:sz w:val="32"/>
          <w:szCs w:val="32"/>
        </w:rPr>
        <w:t>审</w:t>
      </w:r>
      <w:r>
        <w:rPr>
          <w:rFonts w:ascii="仿宋" w:hAnsi="仿宋" w:eastAsia="仿宋"/>
          <w:bCs/>
          <w:sz w:val="32"/>
          <w:szCs w:val="32"/>
        </w:rPr>
        <w:t>后，将初审意见及申请材料上报</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bCs/>
          <w:sz w:val="32"/>
          <w:szCs w:val="32"/>
          <w:lang w:eastAsia="zh-CN"/>
        </w:rPr>
        <w:t>；</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ascii="仿宋" w:hAnsi="仿宋" w:eastAsia="仿宋"/>
          <w:bCs/>
          <w:sz w:val="32"/>
          <w:szCs w:val="32"/>
        </w:rPr>
        <w:t>受理后进行审查，对符合规定条件的补发新的</w:t>
      </w:r>
      <w:r>
        <w:rPr>
          <w:rFonts w:hint="eastAsia" w:ascii="仿宋" w:hAnsi="仿宋" w:eastAsia="仿宋"/>
          <w:bCs/>
          <w:sz w:val="32"/>
          <w:szCs w:val="32"/>
        </w:rPr>
        <w:t>《</w:t>
      </w:r>
      <w:r>
        <w:rPr>
          <w:rFonts w:ascii="仿宋" w:hAnsi="仿宋" w:eastAsia="仿宋"/>
          <w:bCs/>
          <w:sz w:val="32"/>
          <w:szCs w:val="32"/>
        </w:rPr>
        <w:t>成品油零售经营批准证书</w:t>
      </w:r>
      <w:r>
        <w:rPr>
          <w:rFonts w:hint="eastAsia" w:ascii="仿宋" w:hAnsi="仿宋" w:eastAsia="仿宋"/>
          <w:bCs/>
          <w:sz w:val="32"/>
          <w:szCs w:val="32"/>
        </w:rPr>
        <w:t>》</w:t>
      </w:r>
      <w:r>
        <w:rPr>
          <w:rFonts w:ascii="仿宋" w:hAnsi="仿宋" w:eastAsia="仿宋"/>
          <w:bCs/>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bCs/>
          <w:kern w:val="0"/>
          <w:sz w:val="32"/>
          <w:szCs w:val="32"/>
          <w:lang w:eastAsia="zh-CN"/>
        </w:rPr>
      </w:pPr>
      <w:r>
        <w:rPr>
          <w:rFonts w:hint="eastAsia" w:ascii="黑体" w:hAnsi="黑体" w:eastAsia="黑体" w:cs="楷体_GB2312"/>
          <w:bCs/>
          <w:kern w:val="0"/>
          <w:sz w:val="32"/>
          <w:szCs w:val="32"/>
        </w:rPr>
        <w:t>第二十</w:t>
      </w:r>
      <w:r>
        <w:rPr>
          <w:rFonts w:hint="eastAsia" w:ascii="黑体" w:hAnsi="黑体" w:eastAsia="黑体" w:cs="楷体_GB2312"/>
          <w:bCs/>
          <w:kern w:val="0"/>
          <w:sz w:val="32"/>
          <w:szCs w:val="32"/>
          <w:lang w:eastAsia="zh-CN"/>
        </w:rPr>
        <w:t>七</w:t>
      </w:r>
      <w:r>
        <w:rPr>
          <w:rFonts w:hint="eastAsia" w:ascii="黑体" w:hAnsi="黑体" w:eastAsia="黑体" w:cs="楷体_GB2312"/>
          <w:bCs/>
          <w:kern w:val="0"/>
          <w:sz w:val="32"/>
          <w:szCs w:val="32"/>
        </w:rPr>
        <w:t xml:space="preserve">条  </w:t>
      </w:r>
      <w:r>
        <w:rPr>
          <w:rFonts w:hint="eastAsia" w:ascii="仿宋" w:hAnsi="仿宋" w:eastAsia="仿宋" w:cs="楷体_GB2312"/>
          <w:bCs/>
          <w:kern w:val="0"/>
          <w:sz w:val="32"/>
          <w:szCs w:val="32"/>
        </w:rPr>
        <w:t>申请</w:t>
      </w:r>
      <w:r>
        <w:rPr>
          <w:rFonts w:hint="eastAsia" w:ascii="仿宋" w:hAnsi="仿宋" w:eastAsia="仿宋"/>
          <w:bCs/>
          <w:sz w:val="32"/>
          <w:szCs w:val="32"/>
        </w:rPr>
        <w:t>《</w:t>
      </w:r>
      <w:r>
        <w:rPr>
          <w:rFonts w:ascii="仿宋" w:hAnsi="仿宋" w:eastAsia="仿宋"/>
          <w:bCs/>
          <w:sz w:val="32"/>
          <w:szCs w:val="32"/>
        </w:rPr>
        <w:t>成品油零售经营批准证书</w:t>
      </w:r>
      <w:r>
        <w:rPr>
          <w:rFonts w:hint="eastAsia" w:ascii="仿宋" w:hAnsi="仿宋" w:eastAsia="仿宋"/>
          <w:bCs/>
          <w:sz w:val="32"/>
          <w:szCs w:val="32"/>
        </w:rPr>
        <w:t>》</w:t>
      </w:r>
      <w:r>
        <w:rPr>
          <w:rFonts w:ascii="仿宋" w:hAnsi="仿宋" w:eastAsia="仿宋"/>
          <w:bCs/>
          <w:sz w:val="32"/>
          <w:szCs w:val="32"/>
        </w:rPr>
        <w:t>遗失</w:t>
      </w:r>
      <w:r>
        <w:rPr>
          <w:rFonts w:hint="eastAsia" w:ascii="仿宋" w:hAnsi="仿宋" w:eastAsia="仿宋"/>
          <w:bCs/>
          <w:sz w:val="32"/>
          <w:szCs w:val="32"/>
        </w:rPr>
        <w:t>或毁损</w:t>
      </w:r>
      <w:r>
        <w:rPr>
          <w:rFonts w:ascii="仿宋" w:hAnsi="仿宋" w:eastAsia="仿宋"/>
          <w:bCs/>
          <w:sz w:val="32"/>
          <w:szCs w:val="32"/>
        </w:rPr>
        <w:t>补</w:t>
      </w:r>
      <w:r>
        <w:rPr>
          <w:rFonts w:hint="eastAsia" w:ascii="仿宋" w:hAnsi="仿宋" w:eastAsia="仿宋"/>
          <w:bCs/>
          <w:sz w:val="32"/>
          <w:szCs w:val="32"/>
          <w:lang w:eastAsia="zh-CN"/>
        </w:rPr>
        <w:t>发证书</w:t>
      </w:r>
      <w:r>
        <w:rPr>
          <w:rFonts w:hint="eastAsia" w:ascii="仿宋" w:hAnsi="仿宋" w:eastAsia="仿宋" w:cs="楷体_GB2312"/>
          <w:bCs/>
          <w:kern w:val="0"/>
          <w:sz w:val="32"/>
          <w:szCs w:val="32"/>
          <w:lang w:eastAsia="zh-CN"/>
        </w:rPr>
        <w:t>需提供</w:t>
      </w:r>
      <w:r>
        <w:rPr>
          <w:rFonts w:hint="eastAsia" w:ascii="仿宋" w:hAnsi="仿宋" w:eastAsia="仿宋" w:cs="楷体_GB2312"/>
          <w:bCs/>
          <w:kern w:val="0"/>
          <w:sz w:val="32"/>
          <w:szCs w:val="32"/>
        </w:rPr>
        <w:t>的材料</w:t>
      </w:r>
      <w:r>
        <w:rPr>
          <w:rFonts w:hint="eastAsia" w:ascii="仿宋" w:hAnsi="仿宋" w:eastAsia="仿宋" w:cs="楷体_GB2312"/>
          <w:bCs/>
          <w:kern w:val="0"/>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1、《湖南省成品油</w:t>
      </w:r>
      <w:r>
        <w:rPr>
          <w:rFonts w:hint="eastAsia" w:ascii="仿宋" w:hAnsi="仿宋" w:eastAsia="仿宋"/>
          <w:sz w:val="32"/>
          <w:szCs w:val="32"/>
          <w:lang w:eastAsia="zh-CN"/>
        </w:rPr>
        <w:t>零售</w:t>
      </w:r>
      <w:r>
        <w:rPr>
          <w:rFonts w:hint="eastAsia" w:ascii="仿宋" w:hAnsi="仿宋" w:eastAsia="仿宋"/>
          <w:sz w:val="32"/>
          <w:szCs w:val="32"/>
        </w:rPr>
        <w:t>经营批准证书</w:t>
      </w:r>
      <w:r>
        <w:rPr>
          <w:rFonts w:hint="eastAsia" w:ascii="仿宋" w:hAnsi="仿宋" w:eastAsia="仿宋"/>
          <w:sz w:val="32"/>
          <w:szCs w:val="32"/>
          <w:lang w:eastAsia="zh-CN"/>
        </w:rPr>
        <w:t>补证</w:t>
      </w:r>
      <w:r>
        <w:rPr>
          <w:rFonts w:hint="eastAsia" w:ascii="仿宋" w:hAnsi="仿宋" w:eastAsia="仿宋"/>
          <w:sz w:val="32"/>
          <w:szCs w:val="32"/>
        </w:rPr>
        <w:t>申报表》一式三份(见附件</w:t>
      </w:r>
      <w:r>
        <w:rPr>
          <w:rFonts w:hint="eastAsia" w:ascii="仿宋" w:hAnsi="仿宋" w:eastAsia="仿宋"/>
          <w:sz w:val="32"/>
          <w:szCs w:val="32"/>
          <w:lang w:val="en-US" w:eastAsia="zh-CN"/>
        </w:rPr>
        <w:t>7</w:t>
      </w:r>
      <w:r>
        <w:rPr>
          <w:rFonts w:hint="eastAsia" w:ascii="仿宋" w:hAnsi="仿宋" w:eastAsia="仿宋"/>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2、正副本全部遗失的提供复印件，只遗失了正本或副本的提供未遗失部分，己损毁的提供损毁后的正副本；</w:t>
      </w:r>
      <w:r>
        <w:rPr>
          <w:rFonts w:hint="eastAsia" w:ascii="仿宋" w:hAnsi="仿宋" w:eastAsia="仿宋"/>
          <w:sz w:val="32"/>
          <w:szCs w:val="32"/>
        </w:rPr>
        <w:tab/>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bCs/>
          <w:sz w:val="32"/>
          <w:szCs w:val="32"/>
          <w:lang w:eastAsia="zh-CN"/>
        </w:rPr>
        <w:t>当地主流报刊</w:t>
      </w:r>
      <w:r>
        <w:rPr>
          <w:rFonts w:hint="eastAsia" w:ascii="仿宋" w:hAnsi="仿宋" w:eastAsia="仿宋"/>
          <w:sz w:val="32"/>
          <w:szCs w:val="32"/>
        </w:rPr>
        <w:t>登载原证书作废声明</w:t>
      </w:r>
      <w:r>
        <w:rPr>
          <w:rFonts w:hint="eastAsia" w:ascii="仿宋" w:hAnsi="仿宋" w:eastAsia="仿宋"/>
          <w:sz w:val="32"/>
          <w:szCs w:val="32"/>
          <w:lang w:eastAsia="zh-CN"/>
        </w:rPr>
        <w:t>；</w:t>
      </w:r>
      <w:r>
        <w:rPr>
          <w:rFonts w:hint="eastAsia" w:ascii="仿宋" w:hAnsi="仿宋" w:eastAsia="仿宋"/>
          <w:sz w:val="32"/>
          <w:szCs w:val="32"/>
        </w:rPr>
        <w:tab/>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4、加油站说明原因的书面文件</w:t>
      </w:r>
      <w:r>
        <w:rPr>
          <w:rFonts w:hint="eastAsia" w:ascii="仿宋" w:hAnsi="仿宋" w:eastAsia="仿宋"/>
          <w:sz w:val="32"/>
          <w:szCs w:val="32"/>
          <w:lang w:eastAsia="zh-CN"/>
        </w:rPr>
        <w:t>；</w:t>
      </w:r>
      <w:r>
        <w:rPr>
          <w:rFonts w:hint="eastAsia" w:ascii="仿宋" w:hAnsi="仿宋" w:eastAsia="仿宋"/>
          <w:sz w:val="32"/>
          <w:szCs w:val="32"/>
        </w:rPr>
        <w:tab/>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olor w:val="auto"/>
          <w:sz w:val="32"/>
          <w:szCs w:val="32"/>
          <w:u w:val="none"/>
          <w:lang w:val="en-US" w:eastAsia="zh-CN"/>
        </w:rPr>
      </w:pPr>
      <w:r>
        <w:rPr>
          <w:rFonts w:hint="default" w:ascii="仿宋" w:hAnsi="仿宋" w:eastAsia="仿宋"/>
          <w:color w:val="auto"/>
          <w:sz w:val="32"/>
          <w:szCs w:val="32"/>
          <w:u w:val="none"/>
          <w:lang w:eastAsia="zh-CN"/>
        </w:rPr>
        <w:t>5、县级商务</w:t>
      </w:r>
      <w:r>
        <w:rPr>
          <w:rFonts w:hint="eastAsia" w:ascii="仿宋" w:hAnsi="仿宋" w:eastAsia="仿宋" w:cs="楷体_GB2312"/>
          <w:kern w:val="0"/>
          <w:sz w:val="32"/>
          <w:szCs w:val="32"/>
          <w:lang w:eastAsia="zh-CN"/>
        </w:rPr>
        <w:t>主管</w:t>
      </w:r>
      <w:r>
        <w:rPr>
          <w:rFonts w:hint="default" w:ascii="仿宋" w:hAnsi="仿宋" w:eastAsia="仿宋"/>
          <w:color w:val="auto"/>
          <w:sz w:val="32"/>
          <w:szCs w:val="32"/>
          <w:u w:val="none"/>
          <w:lang w:eastAsia="zh-CN"/>
        </w:rPr>
        <w:t>部门提供加油站年检情况说明（副本遗失时提供）；</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6、审核机关要求的其他材料。</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600" w:lineRule="exact"/>
        <w:ind w:left="0" w:leftChars="0" w:firstLine="0" w:firstLineChars="0"/>
        <w:jc w:val="center"/>
        <w:textAlignment w:val="auto"/>
        <w:outlineLvl w:val="0"/>
        <w:rPr>
          <w:rFonts w:hint="eastAsia" w:ascii="黑体" w:hAnsi="黑体" w:eastAsia="黑体" w:cs="楷体_GB2312"/>
          <w:bCs/>
          <w:kern w:val="0"/>
          <w:sz w:val="32"/>
          <w:szCs w:val="32"/>
          <w:lang w:val="en-US" w:eastAsia="zh-CN"/>
        </w:rPr>
      </w:pPr>
      <w:r>
        <w:rPr>
          <w:rFonts w:hint="eastAsia" w:ascii="黑体" w:hAnsi="黑体" w:eastAsia="黑体" w:cs="楷体_GB2312"/>
          <w:bCs/>
          <w:kern w:val="0"/>
          <w:sz w:val="32"/>
          <w:szCs w:val="32"/>
          <w:lang w:eastAsia="zh-CN"/>
        </w:rPr>
        <w:t>第五章</w:t>
      </w:r>
      <w:r>
        <w:rPr>
          <w:rFonts w:hint="eastAsia" w:ascii="黑体" w:hAnsi="黑体" w:eastAsia="黑体" w:cs="楷体_GB2312"/>
          <w:bCs/>
          <w:kern w:val="0"/>
          <w:sz w:val="32"/>
          <w:szCs w:val="32"/>
          <w:lang w:val="en-US" w:eastAsia="zh-CN"/>
        </w:rPr>
        <w:t xml:space="preserve">  </w:t>
      </w:r>
      <w:r>
        <w:rPr>
          <w:rFonts w:hint="eastAsia" w:ascii="黑体" w:hAnsi="黑体" w:eastAsia="黑体" w:cs="楷体_GB2312"/>
          <w:bCs/>
          <w:kern w:val="0"/>
          <w:sz w:val="32"/>
          <w:szCs w:val="32"/>
        </w:rPr>
        <w:t>成品油</w:t>
      </w:r>
      <w:r>
        <w:rPr>
          <w:rFonts w:hint="eastAsia" w:ascii="黑体" w:hAnsi="黑体" w:eastAsia="黑体" w:cs="楷体_GB2312"/>
          <w:bCs/>
          <w:kern w:val="0"/>
          <w:sz w:val="32"/>
          <w:szCs w:val="32"/>
          <w:lang w:eastAsia="zh-CN"/>
        </w:rPr>
        <w:t>零售</w:t>
      </w:r>
      <w:r>
        <w:rPr>
          <w:rFonts w:hint="eastAsia" w:ascii="黑体" w:hAnsi="黑体" w:eastAsia="黑体" w:cs="楷体_GB2312"/>
          <w:bCs/>
          <w:kern w:val="0"/>
          <w:sz w:val="32"/>
          <w:szCs w:val="32"/>
        </w:rPr>
        <w:t>经营企业暂时歇业</w:t>
      </w:r>
      <w:r>
        <w:rPr>
          <w:rFonts w:hint="eastAsia" w:ascii="黑体" w:hAnsi="黑体" w:eastAsia="黑体" w:cs="楷体_GB2312"/>
          <w:bCs/>
          <w:kern w:val="0"/>
          <w:sz w:val="32"/>
          <w:szCs w:val="32"/>
          <w:lang w:eastAsia="zh-CN"/>
        </w:rPr>
        <w:t>和</w:t>
      </w:r>
      <w:r>
        <w:rPr>
          <w:rFonts w:hint="eastAsia" w:ascii="黑体" w:hAnsi="黑体" w:eastAsia="黑体" w:cs="楷体_GB2312"/>
          <w:bCs/>
          <w:kern w:val="0"/>
          <w:sz w:val="32"/>
          <w:szCs w:val="32"/>
        </w:rPr>
        <w:t>经营资格注销</w:t>
      </w:r>
      <w:r>
        <w:rPr>
          <w:rFonts w:hint="eastAsia" w:ascii="黑体" w:hAnsi="黑体" w:eastAsia="黑体" w:cs="楷体_GB2312"/>
          <w:bCs/>
          <w:kern w:val="0"/>
          <w:sz w:val="32"/>
          <w:szCs w:val="32"/>
          <w:lang w:eastAsia="zh-CN"/>
        </w:rPr>
        <w:t>的申请</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kern w:val="0"/>
          <w:sz w:val="32"/>
          <w:szCs w:val="32"/>
          <w:lang w:eastAsia="zh-CN"/>
        </w:rPr>
      </w:pPr>
      <w:bookmarkStart w:id="0" w:name="_Toc162162510"/>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val="en-US" w:eastAsia="zh-CN"/>
        </w:rPr>
      </w:pPr>
      <w:r>
        <w:rPr>
          <w:rFonts w:hint="eastAsia" w:ascii="黑体" w:hAnsi="黑体" w:eastAsia="黑体" w:cs="黑体"/>
          <w:kern w:val="0"/>
          <w:sz w:val="32"/>
          <w:szCs w:val="32"/>
          <w:lang w:eastAsia="zh-CN"/>
        </w:rPr>
        <w:t>第二十八条</w:t>
      </w:r>
      <w:r>
        <w:rPr>
          <w:rFonts w:hint="eastAsia" w:ascii="仿宋" w:hAnsi="仿宋" w:eastAsia="仿宋" w:cs="楷体_GB2312"/>
          <w:kern w:val="0"/>
          <w:sz w:val="32"/>
          <w:szCs w:val="32"/>
          <w:lang w:val="en-US" w:eastAsia="zh-CN"/>
        </w:rPr>
        <w:t xml:space="preserve">  </w:t>
      </w:r>
      <w:r>
        <w:rPr>
          <w:rFonts w:hint="eastAsia" w:ascii="仿宋_GB2312" w:hAnsi="仿宋_GB2312" w:eastAsia="仿宋_GB2312" w:cs="仿宋_GB2312"/>
          <w:i w:val="0"/>
          <w:caps w:val="0"/>
          <w:color w:val="191919"/>
          <w:spacing w:val="0"/>
          <w:sz w:val="32"/>
          <w:szCs w:val="32"/>
          <w:shd w:val="clear" w:color="auto" w:fill="FFFFFF"/>
        </w:rPr>
        <w:t>成品油零售经营企业未经批准不得擅自歇（停）业。</w:t>
      </w:r>
      <w:r>
        <w:rPr>
          <w:rFonts w:hint="eastAsia" w:ascii="仿宋" w:hAnsi="仿宋" w:eastAsia="仿宋"/>
          <w:kern w:val="0"/>
          <w:sz w:val="32"/>
          <w:szCs w:val="32"/>
        </w:rPr>
        <w:t>因改造、扩建或</w:t>
      </w:r>
      <w:r>
        <w:rPr>
          <w:rFonts w:hint="eastAsia" w:ascii="仿宋" w:hAnsi="仿宋" w:eastAsia="仿宋" w:cs="楷体_GB2312"/>
          <w:kern w:val="0"/>
          <w:sz w:val="32"/>
          <w:szCs w:val="32"/>
        </w:rPr>
        <w:t>等</w:t>
      </w:r>
      <w:r>
        <w:rPr>
          <w:rFonts w:hint="eastAsia" w:ascii="仿宋" w:hAnsi="仿宋" w:eastAsia="仿宋"/>
          <w:kern w:val="0"/>
          <w:sz w:val="32"/>
          <w:szCs w:val="32"/>
        </w:rPr>
        <w:t>其它原因需要</w:t>
      </w:r>
      <w:r>
        <w:rPr>
          <w:rFonts w:ascii="仿宋" w:hAnsi="仿宋" w:eastAsia="仿宋"/>
          <w:kern w:val="0"/>
          <w:sz w:val="32"/>
          <w:szCs w:val="32"/>
        </w:rPr>
        <w:t>歇业的，应当</w:t>
      </w:r>
      <w:r>
        <w:rPr>
          <w:rFonts w:hint="eastAsia" w:ascii="仿宋" w:hAnsi="仿宋" w:eastAsia="仿宋"/>
          <w:kern w:val="0"/>
          <w:sz w:val="32"/>
          <w:szCs w:val="32"/>
        </w:rPr>
        <w:t>申请</w:t>
      </w:r>
      <w:r>
        <w:rPr>
          <w:rFonts w:ascii="仿宋" w:hAnsi="仿宋" w:eastAsia="仿宋"/>
          <w:kern w:val="0"/>
          <w:sz w:val="32"/>
          <w:szCs w:val="32"/>
        </w:rPr>
        <w:t>办理经营资格</w:t>
      </w:r>
      <w:r>
        <w:rPr>
          <w:rFonts w:hint="eastAsia" w:ascii="仿宋" w:hAnsi="仿宋" w:eastAsia="仿宋"/>
          <w:kern w:val="0"/>
          <w:sz w:val="32"/>
          <w:szCs w:val="32"/>
        </w:rPr>
        <w:t>暂停</w:t>
      </w:r>
      <w:r>
        <w:rPr>
          <w:rFonts w:ascii="仿宋" w:hAnsi="仿宋" w:eastAsia="仿宋"/>
          <w:kern w:val="0"/>
          <w:sz w:val="32"/>
          <w:szCs w:val="32"/>
        </w:rPr>
        <w:t>手续。成品油零售经营企业歇业不应超过</w:t>
      </w:r>
      <w:r>
        <w:rPr>
          <w:rFonts w:hint="eastAsia" w:ascii="仿宋" w:hAnsi="仿宋" w:eastAsia="仿宋"/>
          <w:kern w:val="0"/>
          <w:sz w:val="32"/>
          <w:szCs w:val="32"/>
        </w:rPr>
        <w:t>12</w:t>
      </w:r>
      <w:r>
        <w:rPr>
          <w:rFonts w:ascii="仿宋" w:hAnsi="仿宋" w:eastAsia="仿宋"/>
          <w:kern w:val="0"/>
          <w:sz w:val="32"/>
          <w:szCs w:val="32"/>
        </w:rPr>
        <w:t>个月。无故不办理歇业手续或停歇业超过规定期限的，由</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ascii="仿宋" w:hAnsi="仿宋" w:eastAsia="仿宋"/>
          <w:kern w:val="0"/>
          <w:sz w:val="32"/>
          <w:szCs w:val="32"/>
        </w:rPr>
        <w:t>撤销其成品油经营许可，注销</w:t>
      </w:r>
      <w:r>
        <w:rPr>
          <w:rFonts w:hint="eastAsia" w:ascii="仿宋" w:hAnsi="仿宋" w:eastAsia="仿宋"/>
          <w:kern w:val="0"/>
          <w:sz w:val="32"/>
          <w:szCs w:val="32"/>
        </w:rPr>
        <w:t>《</w:t>
      </w:r>
      <w:r>
        <w:rPr>
          <w:rFonts w:ascii="仿宋" w:hAnsi="仿宋" w:eastAsia="仿宋"/>
          <w:kern w:val="0"/>
          <w:sz w:val="32"/>
          <w:szCs w:val="32"/>
        </w:rPr>
        <w:t>成品油</w:t>
      </w:r>
      <w:r>
        <w:rPr>
          <w:rFonts w:hint="eastAsia" w:ascii="仿宋" w:hAnsi="仿宋" w:eastAsia="仿宋"/>
          <w:kern w:val="0"/>
          <w:sz w:val="32"/>
          <w:szCs w:val="32"/>
        </w:rPr>
        <w:t>零售</w:t>
      </w:r>
      <w:r>
        <w:rPr>
          <w:rFonts w:ascii="仿宋" w:hAnsi="仿宋" w:eastAsia="仿宋"/>
          <w:kern w:val="0"/>
          <w:sz w:val="32"/>
          <w:szCs w:val="32"/>
        </w:rPr>
        <w:t>经营批准证书</w:t>
      </w:r>
      <w:r>
        <w:rPr>
          <w:rFonts w:hint="eastAsia" w:ascii="仿宋" w:hAnsi="仿宋" w:eastAsia="仿宋"/>
          <w:kern w:val="0"/>
          <w:sz w:val="32"/>
          <w:szCs w:val="32"/>
        </w:rPr>
        <w:t>》</w:t>
      </w:r>
      <w:r>
        <w:rPr>
          <w:rFonts w:ascii="仿宋" w:hAnsi="仿宋" w:eastAsia="仿宋"/>
          <w:kern w:val="0"/>
          <w:sz w:val="32"/>
          <w:szCs w:val="32"/>
        </w:rPr>
        <w:t>，并通知有关部</w:t>
      </w:r>
      <w:r>
        <w:rPr>
          <w:rFonts w:ascii="仿宋" w:hAnsi="仿宋" w:eastAsia="仿宋"/>
          <w:sz w:val="32"/>
          <w:szCs w:val="32"/>
        </w:rPr>
        <w:t>门。对因</w:t>
      </w:r>
      <w:r>
        <w:rPr>
          <w:rFonts w:hint="eastAsia" w:ascii="仿宋" w:hAnsi="仿宋" w:eastAsia="仿宋"/>
          <w:sz w:val="32"/>
          <w:szCs w:val="32"/>
        </w:rPr>
        <w:t>城乡</w:t>
      </w:r>
      <w:r>
        <w:rPr>
          <w:rFonts w:ascii="仿宋" w:hAnsi="仿宋" w:eastAsia="仿宋"/>
          <w:sz w:val="32"/>
          <w:szCs w:val="32"/>
        </w:rPr>
        <w:t>规划调整、</w:t>
      </w:r>
      <w:r>
        <w:rPr>
          <w:rFonts w:hint="eastAsia" w:ascii="仿宋" w:hAnsi="仿宋" w:eastAsia="仿宋"/>
          <w:sz w:val="32"/>
          <w:szCs w:val="32"/>
        </w:rPr>
        <w:t>城市建设、</w:t>
      </w:r>
      <w:r>
        <w:rPr>
          <w:rFonts w:ascii="仿宋" w:hAnsi="仿宋" w:eastAsia="仿宋"/>
          <w:sz w:val="32"/>
          <w:szCs w:val="32"/>
        </w:rPr>
        <w:t>道路拓宽</w:t>
      </w:r>
      <w:r>
        <w:rPr>
          <w:rFonts w:hint="eastAsia" w:ascii="仿宋" w:hAnsi="仿宋" w:eastAsia="仿宋"/>
          <w:sz w:val="32"/>
          <w:szCs w:val="32"/>
        </w:rPr>
        <w:t>、自然灾害</w:t>
      </w:r>
      <w:r>
        <w:rPr>
          <w:rFonts w:ascii="仿宋" w:hAnsi="仿宋" w:eastAsia="仿宋"/>
          <w:sz w:val="32"/>
          <w:szCs w:val="32"/>
        </w:rPr>
        <w:t>等原因需</w:t>
      </w:r>
      <w:r>
        <w:rPr>
          <w:rFonts w:hint="eastAsia" w:ascii="仿宋" w:hAnsi="仿宋" w:eastAsia="仿宋"/>
          <w:sz w:val="32"/>
          <w:szCs w:val="32"/>
        </w:rPr>
        <w:t>延长歇业时间的</w:t>
      </w:r>
      <w:r>
        <w:rPr>
          <w:rFonts w:ascii="仿宋" w:hAnsi="仿宋" w:eastAsia="仿宋"/>
          <w:sz w:val="32"/>
          <w:szCs w:val="32"/>
        </w:rPr>
        <w:t>，经</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ascii="仿宋" w:hAnsi="仿宋" w:eastAsia="仿宋"/>
          <w:sz w:val="32"/>
          <w:szCs w:val="32"/>
        </w:rPr>
        <w:t>同意，可适当延长歇业时间</w:t>
      </w:r>
      <w:r>
        <w:rPr>
          <w:rFonts w:hint="eastAsia" w:ascii="仿宋" w:hAnsi="仿宋" w:eastAsia="仿宋"/>
          <w:sz w:val="32"/>
          <w:szCs w:val="32"/>
          <w:lang w:eastAsia="zh-CN"/>
        </w:rPr>
        <w:t>，但不得超过证书有效期</w:t>
      </w:r>
      <w:r>
        <w:rPr>
          <w:rFonts w:ascii="仿宋" w:hAnsi="仿宋" w:eastAsia="仿宋"/>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二十九</w:t>
      </w:r>
      <w:r>
        <w:rPr>
          <w:rFonts w:hint="eastAsia" w:ascii="黑体" w:hAnsi="黑体" w:eastAsia="黑体" w:cs="楷体_GB2312"/>
          <w:bCs/>
          <w:kern w:val="0"/>
          <w:sz w:val="32"/>
          <w:szCs w:val="32"/>
        </w:rPr>
        <w:t>条</w:t>
      </w:r>
      <w:r>
        <w:rPr>
          <w:rFonts w:ascii="黑体" w:hAnsi="黑体" w:eastAsia="黑体" w:cs="楷体_GB2312"/>
          <w:bCs/>
          <w:kern w:val="0"/>
          <w:sz w:val="32"/>
          <w:szCs w:val="32"/>
        </w:rPr>
        <w:t xml:space="preserve">  </w:t>
      </w:r>
      <w:r>
        <w:rPr>
          <w:rFonts w:hint="eastAsia" w:ascii="仿宋" w:hAnsi="仿宋" w:eastAsia="仿宋" w:cs="楷体_GB2312"/>
          <w:kern w:val="0"/>
          <w:sz w:val="32"/>
          <w:szCs w:val="32"/>
        </w:rPr>
        <w:t>成品油</w:t>
      </w:r>
      <w:r>
        <w:rPr>
          <w:rFonts w:hint="eastAsia" w:ascii="仿宋" w:hAnsi="仿宋" w:eastAsia="仿宋" w:cs="楷体_GB2312"/>
          <w:kern w:val="0"/>
          <w:sz w:val="32"/>
          <w:szCs w:val="32"/>
          <w:lang w:eastAsia="zh-CN"/>
        </w:rPr>
        <w:t>零售</w:t>
      </w:r>
      <w:r>
        <w:rPr>
          <w:rFonts w:hint="eastAsia" w:ascii="仿宋" w:hAnsi="仿宋" w:eastAsia="仿宋" w:cs="楷体_GB2312"/>
          <w:kern w:val="0"/>
          <w:sz w:val="32"/>
          <w:szCs w:val="32"/>
        </w:rPr>
        <w:t>经营企业暂时歇业的</w:t>
      </w:r>
      <w:r>
        <w:rPr>
          <w:rFonts w:hint="eastAsia" w:ascii="仿宋" w:hAnsi="仿宋" w:eastAsia="仿宋" w:cs="楷体_GB2312"/>
          <w:kern w:val="0"/>
          <w:sz w:val="32"/>
          <w:szCs w:val="32"/>
          <w:lang w:eastAsia="zh-CN"/>
        </w:rPr>
        <w:t>申报</w:t>
      </w:r>
      <w:r>
        <w:rPr>
          <w:rFonts w:hint="eastAsia" w:ascii="仿宋" w:hAnsi="仿宋" w:eastAsia="仿宋" w:cs="楷体_GB2312"/>
          <w:kern w:val="0"/>
          <w:sz w:val="32"/>
          <w:szCs w:val="32"/>
        </w:rPr>
        <w:t>程序</w:t>
      </w:r>
      <w:bookmarkEnd w:id="0"/>
      <w:r>
        <w:rPr>
          <w:rFonts w:hint="eastAsia" w:ascii="仿宋" w:hAnsi="仿宋" w:eastAsia="仿宋" w:cs="楷体_GB2312"/>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r>
        <w:rPr>
          <w:rFonts w:hint="eastAsia" w:ascii="仿宋" w:hAnsi="仿宋" w:eastAsia="仿宋" w:cs="楷体_GB2312"/>
          <w:kern w:val="0"/>
          <w:sz w:val="32"/>
          <w:szCs w:val="32"/>
          <w:lang w:eastAsia="zh-CN"/>
        </w:rPr>
        <w:t>（一）</w:t>
      </w:r>
      <w:r>
        <w:rPr>
          <w:rFonts w:hint="eastAsia" w:ascii="仿宋" w:hAnsi="仿宋" w:eastAsia="仿宋" w:cs="楷体_GB2312"/>
          <w:kern w:val="0"/>
          <w:sz w:val="32"/>
          <w:szCs w:val="32"/>
        </w:rPr>
        <w:t>成品油零售经营企业</w:t>
      </w:r>
      <w:r>
        <w:rPr>
          <w:rFonts w:hint="eastAsia" w:ascii="仿宋" w:hAnsi="仿宋" w:eastAsia="仿宋" w:cs="楷体_GB2312"/>
          <w:kern w:val="0"/>
          <w:sz w:val="32"/>
          <w:szCs w:val="32"/>
          <w:lang w:eastAsia="zh-CN"/>
        </w:rPr>
        <w:t>向当地县</w:t>
      </w:r>
      <w:r>
        <w:rPr>
          <w:rFonts w:hint="eastAsia" w:ascii="仿宋" w:hAnsi="仿宋" w:eastAsia="仿宋" w:cs="楷体_GB2312"/>
          <w:kern w:val="0"/>
          <w:sz w:val="32"/>
          <w:szCs w:val="32"/>
        </w:rPr>
        <w:t>级商务主管部门提交</w:t>
      </w:r>
      <w:r>
        <w:rPr>
          <w:rFonts w:hint="eastAsia" w:ascii="仿宋" w:hAnsi="仿宋" w:eastAsia="仿宋" w:cs="楷体_GB2312"/>
          <w:kern w:val="0"/>
          <w:sz w:val="32"/>
          <w:szCs w:val="32"/>
          <w:lang w:eastAsia="zh-CN"/>
        </w:rPr>
        <w:t>暂时歇业</w:t>
      </w:r>
      <w:r>
        <w:rPr>
          <w:rFonts w:hint="eastAsia" w:ascii="仿宋" w:hAnsi="仿宋" w:eastAsia="仿宋" w:cs="楷体_GB2312"/>
          <w:kern w:val="0"/>
          <w:sz w:val="32"/>
          <w:szCs w:val="32"/>
        </w:rPr>
        <w:t>申请，交回成品油零售经营批准证书</w:t>
      </w:r>
      <w:r>
        <w:rPr>
          <w:rFonts w:hint="eastAsia" w:ascii="仿宋" w:hAnsi="仿宋" w:eastAsia="仿宋" w:cs="楷体_GB2312"/>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lang w:eastAsia="zh-CN"/>
        </w:rPr>
        <w:t>（二）县级</w:t>
      </w:r>
      <w:r>
        <w:rPr>
          <w:rFonts w:hint="eastAsia" w:ascii="仿宋" w:hAnsi="仿宋" w:eastAsia="仿宋" w:cs="楷体_GB2312"/>
          <w:kern w:val="0"/>
          <w:sz w:val="32"/>
          <w:szCs w:val="32"/>
        </w:rPr>
        <w:t>商务主管部门</w:t>
      </w:r>
      <w:r>
        <w:rPr>
          <w:rFonts w:hint="eastAsia" w:ascii="仿宋" w:hAnsi="仿宋" w:eastAsia="仿宋" w:cs="楷体_GB2312"/>
          <w:kern w:val="0"/>
          <w:sz w:val="32"/>
          <w:szCs w:val="32"/>
          <w:lang w:eastAsia="zh-CN"/>
        </w:rPr>
        <w:t>初审</w:t>
      </w:r>
      <w:r>
        <w:rPr>
          <w:rFonts w:hint="eastAsia" w:ascii="仿宋" w:hAnsi="仿宋" w:eastAsia="仿宋" w:cs="楷体_GB2312"/>
          <w:kern w:val="0"/>
          <w:sz w:val="32"/>
          <w:szCs w:val="32"/>
        </w:rPr>
        <w:t>后，</w:t>
      </w:r>
      <w:r>
        <w:rPr>
          <w:rFonts w:ascii="仿宋" w:hAnsi="仿宋" w:eastAsia="仿宋" w:cs="楷体_GB2312"/>
          <w:kern w:val="0"/>
          <w:sz w:val="32"/>
          <w:szCs w:val="32"/>
        </w:rPr>
        <w:t>报</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受理后进行审核，</w:t>
      </w:r>
      <w:r>
        <w:rPr>
          <w:rFonts w:hint="eastAsia" w:ascii="仿宋" w:hAnsi="仿宋" w:eastAsia="仿宋" w:cs="楷体_GB2312"/>
          <w:kern w:val="0"/>
          <w:sz w:val="32"/>
          <w:szCs w:val="32"/>
        </w:rPr>
        <w:t>对符合条件、</w:t>
      </w:r>
      <w:r>
        <w:rPr>
          <w:rFonts w:hint="eastAsia" w:ascii="仿宋" w:hAnsi="仿宋" w:eastAsia="仿宋" w:cs="楷体_GB2312"/>
          <w:kern w:val="0"/>
          <w:sz w:val="32"/>
          <w:szCs w:val="32"/>
          <w:lang w:eastAsia="zh-CN"/>
        </w:rPr>
        <w:t>资料</w:t>
      </w:r>
      <w:r>
        <w:rPr>
          <w:rFonts w:hint="eastAsia" w:ascii="仿宋" w:hAnsi="仿宋" w:eastAsia="仿宋" w:cs="楷体_GB2312"/>
          <w:kern w:val="0"/>
          <w:sz w:val="32"/>
          <w:szCs w:val="32"/>
        </w:rPr>
        <w:t>齐全</w:t>
      </w:r>
      <w:r>
        <w:rPr>
          <w:rFonts w:hint="eastAsia" w:ascii="仿宋" w:hAnsi="仿宋" w:eastAsia="仿宋" w:cs="楷体_GB2312"/>
          <w:kern w:val="0"/>
          <w:sz w:val="32"/>
          <w:szCs w:val="32"/>
          <w:lang w:eastAsia="zh-CN"/>
        </w:rPr>
        <w:t>的办理暂时歇业手续。</w:t>
      </w:r>
      <w:r>
        <w:rPr>
          <w:rFonts w:hint="eastAsia" w:ascii="仿宋" w:hAnsi="仿宋" w:eastAsia="仿宋" w:cs="楷体_GB2312"/>
          <w:kern w:val="0"/>
          <w:sz w:val="32"/>
          <w:szCs w:val="32"/>
        </w:rPr>
        <w:t>成品油零售经营企业歇业期结束后，可持《成品油</w:t>
      </w:r>
      <w:r>
        <w:rPr>
          <w:rFonts w:hint="eastAsia" w:ascii="仿宋" w:hAnsi="仿宋" w:eastAsia="仿宋" w:cs="楷体_GB2312"/>
          <w:kern w:val="0"/>
          <w:sz w:val="32"/>
          <w:szCs w:val="32"/>
          <w:lang w:eastAsia="zh-CN"/>
        </w:rPr>
        <w:t>零售</w:t>
      </w:r>
      <w:r>
        <w:rPr>
          <w:rFonts w:hint="eastAsia" w:ascii="仿宋" w:hAnsi="仿宋" w:eastAsia="仿宋" w:cs="楷体_GB2312"/>
          <w:kern w:val="0"/>
          <w:sz w:val="32"/>
          <w:szCs w:val="32"/>
        </w:rPr>
        <w:t>经营企业暂时歇业/注销申请表》，到商务主管部门领取成品油零售经营批准证书。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bookmarkStart w:id="1" w:name="_Toc162162511"/>
      <w:r>
        <w:rPr>
          <w:rFonts w:hint="eastAsia" w:ascii="黑体" w:hAnsi="黑体" w:eastAsia="黑体" w:cs="黑体"/>
          <w:kern w:val="0"/>
          <w:sz w:val="32"/>
          <w:szCs w:val="32"/>
          <w:lang w:eastAsia="zh-CN"/>
        </w:rPr>
        <w:t>第三十条</w:t>
      </w:r>
      <w:r>
        <w:rPr>
          <w:rFonts w:hint="eastAsia" w:ascii="仿宋" w:hAnsi="仿宋" w:eastAsia="仿宋" w:cs="楷体_GB2312"/>
          <w:kern w:val="0"/>
          <w:sz w:val="32"/>
          <w:szCs w:val="32"/>
          <w:lang w:val="en-US" w:eastAsia="zh-CN"/>
        </w:rPr>
        <w:t xml:space="preserve">  </w:t>
      </w:r>
      <w:r>
        <w:rPr>
          <w:rFonts w:hint="eastAsia" w:ascii="仿宋" w:hAnsi="仿宋" w:eastAsia="仿宋" w:cs="楷体_GB2312"/>
          <w:kern w:val="0"/>
          <w:sz w:val="32"/>
          <w:szCs w:val="32"/>
        </w:rPr>
        <w:t>成品油</w:t>
      </w:r>
      <w:r>
        <w:rPr>
          <w:rFonts w:hint="eastAsia" w:ascii="仿宋" w:hAnsi="仿宋" w:eastAsia="仿宋" w:cs="楷体_GB2312"/>
          <w:kern w:val="0"/>
          <w:sz w:val="32"/>
          <w:szCs w:val="32"/>
          <w:lang w:eastAsia="zh-CN"/>
        </w:rPr>
        <w:t>零售</w:t>
      </w:r>
      <w:r>
        <w:rPr>
          <w:rFonts w:hint="eastAsia" w:ascii="仿宋" w:hAnsi="仿宋" w:eastAsia="仿宋" w:cs="楷体_GB2312"/>
          <w:kern w:val="0"/>
          <w:sz w:val="32"/>
          <w:szCs w:val="32"/>
        </w:rPr>
        <w:t>经营资格注销的</w:t>
      </w:r>
      <w:bookmarkEnd w:id="1"/>
      <w:r>
        <w:rPr>
          <w:rFonts w:hint="eastAsia" w:ascii="仿宋" w:hAnsi="仿宋" w:eastAsia="仿宋" w:cs="楷体_GB2312"/>
          <w:kern w:val="0"/>
          <w:sz w:val="32"/>
          <w:szCs w:val="32"/>
          <w:lang w:eastAsia="zh-CN"/>
        </w:rPr>
        <w:t>申报程序：</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lang w:eastAsia="zh-CN"/>
        </w:rPr>
        <w:t>（一）</w:t>
      </w:r>
      <w:r>
        <w:rPr>
          <w:rFonts w:hint="eastAsia" w:ascii="仿宋" w:hAnsi="仿宋" w:eastAsia="仿宋" w:cs="楷体_GB2312"/>
          <w:kern w:val="0"/>
          <w:sz w:val="32"/>
          <w:szCs w:val="32"/>
        </w:rPr>
        <w:t>成品油零售经营企业终止经营，应向</w:t>
      </w:r>
      <w:r>
        <w:rPr>
          <w:rFonts w:hint="eastAsia" w:ascii="仿宋" w:hAnsi="仿宋" w:eastAsia="仿宋" w:cs="楷体_GB2312"/>
          <w:kern w:val="0"/>
          <w:sz w:val="32"/>
          <w:szCs w:val="32"/>
          <w:lang w:eastAsia="zh-CN"/>
        </w:rPr>
        <w:t>当地县</w:t>
      </w:r>
      <w:r>
        <w:rPr>
          <w:rFonts w:hint="eastAsia" w:ascii="仿宋" w:hAnsi="仿宋" w:eastAsia="仿宋" w:cs="楷体_GB2312"/>
          <w:kern w:val="0"/>
          <w:sz w:val="32"/>
          <w:szCs w:val="32"/>
        </w:rPr>
        <w:t>级商务主管部门提交注销申请，交回成品油零售经营批准证书。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lang w:eastAsia="zh-CN"/>
        </w:rPr>
        <w:t>（二）县</w:t>
      </w:r>
      <w:r>
        <w:rPr>
          <w:rFonts w:hint="eastAsia" w:ascii="仿宋" w:hAnsi="仿宋" w:eastAsia="仿宋" w:cs="楷体_GB2312"/>
          <w:kern w:val="0"/>
          <w:sz w:val="32"/>
          <w:szCs w:val="32"/>
        </w:rPr>
        <w:t>级商务主管部门初审后，将初审意见及申请材料上报市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rPr>
        <w:t>审核后，在《成品油</w:t>
      </w:r>
      <w:r>
        <w:rPr>
          <w:rFonts w:hint="eastAsia" w:ascii="仿宋" w:hAnsi="仿宋" w:eastAsia="仿宋" w:cs="楷体_GB2312"/>
          <w:kern w:val="0"/>
          <w:sz w:val="32"/>
          <w:szCs w:val="32"/>
          <w:lang w:eastAsia="zh-CN"/>
        </w:rPr>
        <w:t>零售</w:t>
      </w:r>
      <w:r>
        <w:rPr>
          <w:rFonts w:hint="eastAsia" w:ascii="仿宋" w:hAnsi="仿宋" w:eastAsia="仿宋" w:cs="楷体_GB2312"/>
          <w:kern w:val="0"/>
          <w:sz w:val="32"/>
          <w:szCs w:val="32"/>
        </w:rPr>
        <w:t>经营企业暂时歇业/注销申请表》上签署审核意见、加盖单位公章，完成成品油零售</w:t>
      </w:r>
      <w:r>
        <w:rPr>
          <w:rFonts w:hint="eastAsia" w:ascii="仿宋" w:hAnsi="仿宋" w:eastAsia="仿宋" w:cs="楷体_GB2312"/>
          <w:kern w:val="0"/>
          <w:sz w:val="32"/>
          <w:szCs w:val="32"/>
          <w:lang w:eastAsia="zh-CN"/>
        </w:rPr>
        <w:t>经营批准证书</w:t>
      </w:r>
      <w:r>
        <w:rPr>
          <w:rFonts w:hint="eastAsia" w:ascii="仿宋" w:hAnsi="仿宋" w:eastAsia="仿宋" w:cs="楷体_GB2312"/>
          <w:kern w:val="0"/>
          <w:sz w:val="32"/>
          <w:szCs w:val="32"/>
        </w:rPr>
        <w:t>的注销手续</w:t>
      </w:r>
      <w:r>
        <w:rPr>
          <w:rFonts w:hint="eastAsia" w:ascii="仿宋" w:hAnsi="仿宋" w:eastAsia="仿宋" w:cs="楷体_GB2312"/>
          <w:kern w:val="0"/>
          <w:sz w:val="32"/>
          <w:szCs w:val="32"/>
          <w:lang w:eastAsia="zh-CN"/>
        </w:rPr>
        <w:t>，并在</w:t>
      </w:r>
      <w:r>
        <w:rPr>
          <w:rFonts w:hint="eastAsia" w:ascii="仿宋" w:hAnsi="仿宋" w:eastAsia="仿宋" w:cs="楷体_GB2312"/>
          <w:kern w:val="0"/>
          <w:sz w:val="32"/>
          <w:szCs w:val="32"/>
          <w:lang w:val="en-US" w:eastAsia="zh-CN"/>
        </w:rPr>
        <w:t>湖南省成品油审批监管服务平台和</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bCs/>
          <w:sz w:val="32"/>
          <w:szCs w:val="32"/>
        </w:rPr>
        <w:t>商务</w:t>
      </w:r>
      <w:r>
        <w:rPr>
          <w:rFonts w:hint="eastAsia" w:ascii="仿宋" w:hAnsi="仿宋" w:eastAsia="仿宋"/>
          <w:bCs/>
          <w:sz w:val="32"/>
          <w:szCs w:val="32"/>
          <w:lang w:eastAsia="zh-CN"/>
        </w:rPr>
        <w:t>主管</w:t>
      </w:r>
      <w:r>
        <w:rPr>
          <w:rFonts w:hint="eastAsia" w:ascii="仿宋" w:hAnsi="仿宋" w:eastAsia="仿宋"/>
          <w:bCs/>
          <w:sz w:val="32"/>
          <w:szCs w:val="32"/>
        </w:rPr>
        <w:t>部门</w:t>
      </w:r>
      <w:r>
        <w:rPr>
          <w:rFonts w:ascii="仿宋" w:hAnsi="仿宋" w:eastAsia="仿宋"/>
          <w:bCs/>
          <w:sz w:val="32"/>
          <w:szCs w:val="32"/>
        </w:rPr>
        <w:t>网站上进行公示</w:t>
      </w:r>
      <w:r>
        <w:rPr>
          <w:rFonts w:hint="eastAsia" w:ascii="仿宋" w:hAnsi="仿宋" w:eastAsia="仿宋"/>
          <w:bCs/>
          <w:sz w:val="32"/>
          <w:szCs w:val="32"/>
        </w:rPr>
        <w:t>，</w:t>
      </w:r>
      <w:r>
        <w:rPr>
          <w:rFonts w:hint="eastAsia" w:ascii="仿宋" w:hAnsi="仿宋" w:eastAsia="仿宋"/>
          <w:bCs/>
          <w:sz w:val="32"/>
          <w:szCs w:val="32"/>
          <w:lang w:eastAsia="zh-CN"/>
        </w:rPr>
        <w:t>同时</w:t>
      </w:r>
      <w:r>
        <w:rPr>
          <w:rFonts w:hint="eastAsia" w:ascii="仿宋" w:hAnsi="仿宋" w:eastAsia="仿宋" w:cs="楷体_GB2312"/>
          <w:kern w:val="0"/>
          <w:sz w:val="32"/>
          <w:szCs w:val="32"/>
        </w:rPr>
        <w:t>通告</w:t>
      </w:r>
      <w:r>
        <w:rPr>
          <w:rFonts w:hint="eastAsia" w:ascii="仿宋" w:hAnsi="仿宋" w:eastAsia="仿宋" w:cs="楷体_GB2312"/>
          <w:kern w:val="0"/>
          <w:sz w:val="32"/>
          <w:szCs w:val="32"/>
          <w:lang w:eastAsia="zh-CN"/>
        </w:rPr>
        <w:t>相关部门</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bookmarkStart w:id="2" w:name="_Toc162162514"/>
      <w:r>
        <w:rPr>
          <w:rFonts w:hint="eastAsia" w:ascii="黑体" w:hAnsi="黑体" w:eastAsia="黑体" w:cs="黑体"/>
          <w:kern w:val="0"/>
          <w:sz w:val="32"/>
          <w:szCs w:val="32"/>
          <w:lang w:eastAsia="zh-CN"/>
        </w:rPr>
        <w:t>第三十一条</w:t>
      </w:r>
      <w:r>
        <w:rPr>
          <w:rFonts w:hint="eastAsia" w:ascii="仿宋" w:hAnsi="仿宋" w:eastAsia="仿宋" w:cs="楷体_GB2312"/>
          <w:kern w:val="0"/>
          <w:sz w:val="32"/>
          <w:szCs w:val="32"/>
          <w:lang w:val="en-US" w:eastAsia="zh-CN"/>
        </w:rPr>
        <w:t xml:space="preserve">  </w:t>
      </w:r>
      <w:r>
        <w:rPr>
          <w:rFonts w:hint="eastAsia" w:ascii="仿宋" w:hAnsi="仿宋" w:eastAsia="仿宋" w:cs="楷体_GB2312"/>
          <w:kern w:val="0"/>
          <w:sz w:val="32"/>
          <w:szCs w:val="32"/>
        </w:rPr>
        <w:t>成品油</w:t>
      </w:r>
      <w:r>
        <w:rPr>
          <w:rFonts w:hint="eastAsia" w:ascii="仿宋" w:hAnsi="仿宋" w:eastAsia="仿宋" w:cs="楷体_GB2312"/>
          <w:kern w:val="0"/>
          <w:sz w:val="32"/>
          <w:szCs w:val="32"/>
          <w:lang w:eastAsia="zh-CN"/>
        </w:rPr>
        <w:t>零售</w:t>
      </w:r>
      <w:r>
        <w:rPr>
          <w:rFonts w:hint="eastAsia" w:ascii="仿宋" w:hAnsi="仿宋" w:eastAsia="仿宋" w:cs="楷体_GB2312"/>
          <w:kern w:val="0"/>
          <w:sz w:val="32"/>
          <w:szCs w:val="32"/>
        </w:rPr>
        <w:t>经营企业</w:t>
      </w:r>
      <w:r>
        <w:rPr>
          <w:rFonts w:hint="eastAsia" w:ascii="仿宋" w:hAnsi="仿宋" w:eastAsia="仿宋" w:cs="楷体_GB2312"/>
          <w:kern w:val="0"/>
          <w:sz w:val="32"/>
          <w:szCs w:val="32"/>
          <w:lang w:val="en-US" w:eastAsia="zh-CN"/>
        </w:rPr>
        <w:t>申请</w:t>
      </w:r>
      <w:r>
        <w:rPr>
          <w:rFonts w:hint="eastAsia" w:ascii="仿宋" w:hAnsi="仿宋" w:eastAsia="仿宋" w:cs="楷体_GB2312"/>
          <w:kern w:val="0"/>
          <w:sz w:val="32"/>
          <w:szCs w:val="32"/>
        </w:rPr>
        <w:t>暂时歇业或经营资格注销</w:t>
      </w:r>
      <w:r>
        <w:rPr>
          <w:rFonts w:hint="eastAsia" w:ascii="仿宋" w:hAnsi="仿宋" w:eastAsia="仿宋" w:cs="楷体_GB2312"/>
          <w:kern w:val="0"/>
          <w:sz w:val="32"/>
          <w:szCs w:val="32"/>
          <w:lang w:eastAsia="zh-CN"/>
        </w:rPr>
        <w:t>需</w:t>
      </w:r>
      <w:r>
        <w:rPr>
          <w:rFonts w:hint="eastAsia" w:ascii="仿宋" w:hAnsi="仿宋" w:eastAsia="仿宋" w:cs="楷体_GB2312"/>
          <w:kern w:val="0"/>
          <w:sz w:val="32"/>
          <w:szCs w:val="32"/>
        </w:rPr>
        <w:t>提交的材料</w:t>
      </w:r>
      <w:bookmarkEnd w:id="2"/>
      <w:r>
        <w:rPr>
          <w:rFonts w:hint="eastAsia" w:ascii="仿宋" w:hAnsi="仿宋" w:eastAsia="仿宋" w:cs="楷体_GB2312"/>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lang w:val="en-US" w:eastAsia="zh-CN"/>
        </w:rPr>
        <w:t>1、</w:t>
      </w:r>
      <w:r>
        <w:rPr>
          <w:rFonts w:hint="eastAsia" w:ascii="仿宋" w:hAnsi="仿宋" w:eastAsia="仿宋" w:cs="楷体_GB2312"/>
          <w:kern w:val="0"/>
          <w:sz w:val="32"/>
          <w:szCs w:val="32"/>
        </w:rPr>
        <w:t>《成品油</w:t>
      </w:r>
      <w:r>
        <w:rPr>
          <w:rFonts w:hint="eastAsia" w:ascii="仿宋" w:hAnsi="仿宋" w:eastAsia="仿宋" w:cs="楷体_GB2312"/>
          <w:kern w:val="0"/>
          <w:sz w:val="32"/>
          <w:szCs w:val="32"/>
          <w:lang w:eastAsia="zh-CN"/>
        </w:rPr>
        <w:t>零售</w:t>
      </w:r>
      <w:r>
        <w:rPr>
          <w:rFonts w:hint="eastAsia" w:ascii="仿宋" w:hAnsi="仿宋" w:eastAsia="仿宋" w:cs="楷体_GB2312"/>
          <w:kern w:val="0"/>
          <w:sz w:val="32"/>
          <w:szCs w:val="32"/>
        </w:rPr>
        <w:t>经营企业暂时歇业/注销申请表》</w:t>
      </w:r>
      <w:r>
        <w:rPr>
          <w:rFonts w:hint="eastAsia" w:ascii="仿宋" w:hAnsi="仿宋" w:eastAsia="仿宋" w:cs="楷体_GB2312"/>
          <w:kern w:val="0"/>
          <w:sz w:val="32"/>
          <w:szCs w:val="32"/>
          <w:lang w:val="zh-CN"/>
        </w:rPr>
        <w:t>一式三份（见附件</w:t>
      </w:r>
      <w:r>
        <w:rPr>
          <w:rFonts w:hint="eastAsia" w:ascii="仿宋" w:hAnsi="仿宋" w:eastAsia="仿宋" w:cs="楷体_GB2312"/>
          <w:kern w:val="0"/>
          <w:sz w:val="32"/>
          <w:szCs w:val="32"/>
          <w:lang w:val="en-US" w:eastAsia="zh-CN"/>
        </w:rPr>
        <w:t>8</w:t>
      </w:r>
      <w:r>
        <w:rPr>
          <w:rFonts w:hint="eastAsia" w:ascii="仿宋" w:hAnsi="仿宋" w:eastAsia="仿宋" w:cs="楷体_GB2312"/>
          <w:kern w:val="0"/>
          <w:sz w:val="32"/>
          <w:szCs w:val="32"/>
          <w:lang w:val="zh-CN"/>
        </w:rPr>
        <w:t>）</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lang w:val="en-US" w:eastAsia="zh-CN"/>
        </w:rPr>
        <w:t>2、</w:t>
      </w:r>
      <w:r>
        <w:rPr>
          <w:rFonts w:hint="eastAsia" w:ascii="仿宋" w:hAnsi="仿宋" w:eastAsia="仿宋" w:cs="楷体_GB2312"/>
          <w:kern w:val="0"/>
          <w:sz w:val="32"/>
          <w:szCs w:val="32"/>
        </w:rPr>
        <w:t>企业出具的申请文件。申请文件需说明企业基本情况，申请歇业或注销的具体原因；股份制企业还应提交董事会同意暂时歇业或注销经营资格的书面决议；</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lang w:eastAsia="zh-CN"/>
        </w:rPr>
      </w:pPr>
      <w:r>
        <w:rPr>
          <w:rFonts w:hint="eastAsia" w:ascii="仿宋" w:hAnsi="仿宋" w:eastAsia="仿宋" w:cs="楷体_GB2312"/>
          <w:kern w:val="0"/>
          <w:sz w:val="32"/>
          <w:szCs w:val="32"/>
          <w:lang w:val="en-US" w:eastAsia="zh-CN"/>
        </w:rPr>
        <w:t>3、《</w:t>
      </w:r>
      <w:r>
        <w:rPr>
          <w:rFonts w:hint="eastAsia" w:ascii="仿宋" w:hAnsi="仿宋" w:eastAsia="仿宋" w:cs="楷体_GB2312"/>
          <w:kern w:val="0"/>
          <w:sz w:val="32"/>
          <w:szCs w:val="32"/>
        </w:rPr>
        <w:t>成品油</w:t>
      </w:r>
      <w:r>
        <w:rPr>
          <w:rFonts w:hint="eastAsia" w:ascii="仿宋" w:hAnsi="仿宋" w:eastAsia="仿宋" w:cs="楷体_GB2312"/>
          <w:kern w:val="0"/>
          <w:sz w:val="32"/>
          <w:szCs w:val="32"/>
          <w:lang w:eastAsia="zh-CN"/>
        </w:rPr>
        <w:t>零售</w:t>
      </w:r>
      <w:r>
        <w:rPr>
          <w:rFonts w:hint="eastAsia" w:ascii="仿宋" w:hAnsi="仿宋" w:eastAsia="仿宋" w:cs="楷体_GB2312"/>
          <w:kern w:val="0"/>
          <w:sz w:val="32"/>
          <w:szCs w:val="32"/>
        </w:rPr>
        <w:t>经营批准证书</w:t>
      </w:r>
      <w:r>
        <w:rPr>
          <w:rFonts w:hint="eastAsia" w:ascii="仿宋" w:hAnsi="仿宋" w:eastAsia="仿宋" w:cs="楷体_GB2312"/>
          <w:kern w:val="0"/>
          <w:sz w:val="32"/>
          <w:szCs w:val="32"/>
          <w:lang w:val="en-US" w:eastAsia="zh-CN"/>
        </w:rPr>
        <w:t>》</w:t>
      </w:r>
      <w:r>
        <w:rPr>
          <w:rFonts w:hint="eastAsia" w:ascii="仿宋" w:hAnsi="仿宋" w:eastAsia="仿宋" w:cs="楷体_GB2312"/>
          <w:kern w:val="0"/>
          <w:sz w:val="32"/>
          <w:szCs w:val="32"/>
        </w:rPr>
        <w:t>正副本</w:t>
      </w:r>
      <w:r>
        <w:rPr>
          <w:rFonts w:hint="eastAsia" w:ascii="仿宋" w:hAnsi="仿宋" w:eastAsia="仿宋" w:cs="楷体_GB2312"/>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lang w:val="en-US" w:eastAsia="zh-CN"/>
        </w:rPr>
        <w:t>4、审核机关要求的其他材料</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p>
    <w:p>
      <w:pPr>
        <w:keepNext w:val="0"/>
        <w:keepLines w:val="0"/>
        <w:pageBreakBefore w:val="0"/>
        <w:kinsoku/>
        <w:wordWrap/>
        <w:overflowPunct/>
        <w:topLinePunct w:val="0"/>
        <w:autoSpaceDE w:val="0"/>
        <w:autoSpaceDN w:val="0"/>
        <w:bidi w:val="0"/>
        <w:adjustRightInd w:val="0"/>
        <w:snapToGrid/>
        <w:spacing w:line="600" w:lineRule="exact"/>
        <w:ind w:left="0" w:leftChars="0" w:firstLine="0" w:firstLineChars="0"/>
        <w:jc w:val="center"/>
        <w:textAlignment w:val="auto"/>
        <w:outlineLvl w:val="0"/>
        <w:rPr>
          <w:rFonts w:hint="eastAsia" w:ascii="黑体" w:hAnsi="黑体" w:eastAsia="黑体" w:cs="楷体_GB2312"/>
          <w:bCs/>
          <w:kern w:val="0"/>
          <w:sz w:val="32"/>
          <w:szCs w:val="32"/>
          <w:lang w:eastAsia="zh-CN"/>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六</w:t>
      </w:r>
      <w:r>
        <w:rPr>
          <w:rFonts w:hint="eastAsia" w:ascii="黑体" w:hAnsi="黑体" w:eastAsia="黑体" w:cs="楷体_GB2312"/>
          <w:bCs/>
          <w:kern w:val="0"/>
          <w:sz w:val="32"/>
          <w:szCs w:val="32"/>
        </w:rPr>
        <w:t>章  成品油零售经营</w:t>
      </w:r>
      <w:r>
        <w:rPr>
          <w:rFonts w:hint="eastAsia" w:ascii="黑体" w:hAnsi="黑体" w:eastAsia="黑体" w:cs="楷体_GB2312"/>
          <w:bCs/>
          <w:kern w:val="0"/>
          <w:sz w:val="32"/>
          <w:szCs w:val="32"/>
          <w:lang w:eastAsia="zh-CN"/>
        </w:rPr>
        <w:t>事项</w:t>
      </w:r>
      <w:r>
        <w:rPr>
          <w:rFonts w:hint="eastAsia" w:ascii="黑体" w:hAnsi="黑体" w:eastAsia="黑体" w:cs="楷体_GB2312"/>
          <w:bCs/>
          <w:kern w:val="0"/>
          <w:sz w:val="32"/>
          <w:szCs w:val="32"/>
        </w:rPr>
        <w:t>申请的受理</w:t>
      </w:r>
      <w:r>
        <w:rPr>
          <w:rFonts w:hint="eastAsia" w:ascii="黑体" w:hAnsi="黑体" w:eastAsia="黑体" w:cs="楷体_GB2312"/>
          <w:bCs/>
          <w:kern w:val="0"/>
          <w:sz w:val="32"/>
          <w:szCs w:val="32"/>
          <w:lang w:eastAsia="zh-CN"/>
        </w:rPr>
        <w:t>和期限</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楷体_GB2312"/>
          <w:bCs/>
          <w:kern w:val="0"/>
          <w:sz w:val="32"/>
          <w:szCs w:val="32"/>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三十二</w:t>
      </w:r>
      <w:r>
        <w:rPr>
          <w:rFonts w:hint="eastAsia" w:ascii="黑体" w:hAnsi="黑体" w:eastAsia="黑体" w:cs="楷体_GB2312"/>
          <w:bCs/>
          <w:kern w:val="0"/>
          <w:sz w:val="32"/>
          <w:szCs w:val="32"/>
        </w:rPr>
        <w:t>条</w:t>
      </w:r>
      <w:r>
        <w:rPr>
          <w:rFonts w:ascii="黑体" w:hAnsi="黑体" w:eastAsia="黑体" w:cs="楷体_GB2312"/>
          <w:bCs/>
          <w:kern w:val="0"/>
          <w:sz w:val="32"/>
          <w:szCs w:val="32"/>
        </w:rPr>
        <w:t xml:space="preserve"> </w:t>
      </w:r>
      <w:r>
        <w:rPr>
          <w:rFonts w:ascii="仿宋" w:hAnsi="仿宋" w:eastAsia="仿宋" w:cs="楷体_GB2312"/>
          <w:bCs/>
          <w:kern w:val="0"/>
          <w:sz w:val="32"/>
          <w:szCs w:val="32"/>
        </w:rPr>
        <w:t xml:space="preserve"> </w:t>
      </w:r>
      <w:r>
        <w:rPr>
          <w:rFonts w:hint="eastAsia" w:ascii="仿宋" w:hAnsi="仿宋" w:eastAsia="仿宋" w:cs="楷体_GB2312"/>
          <w:bCs/>
          <w:kern w:val="0"/>
          <w:sz w:val="32"/>
          <w:szCs w:val="32"/>
          <w:lang w:eastAsia="zh-CN"/>
        </w:rPr>
        <w:t>本办法提及的成品油零售经营有关事项均通过</w:t>
      </w:r>
      <w:r>
        <w:rPr>
          <w:rFonts w:ascii="Times New Roman" w:hAnsi="Times New Roman" w:eastAsia="仿宋_GB2312" w:cs="Times New Roman"/>
          <w:sz w:val="32"/>
          <w:szCs w:val="32"/>
        </w:rPr>
        <w:t>湖南</w:t>
      </w:r>
      <w:r>
        <w:rPr>
          <w:rFonts w:hint="eastAsia" w:ascii="Times New Roman" w:hAnsi="Times New Roman" w:eastAsia="仿宋_GB2312" w:cs="Times New Roman"/>
          <w:sz w:val="32"/>
          <w:szCs w:val="32"/>
          <w:lang w:eastAsia="zh-CN"/>
        </w:rPr>
        <w:t>省</w:t>
      </w:r>
      <w:r>
        <w:rPr>
          <w:rFonts w:ascii="Times New Roman" w:hAnsi="Times New Roman" w:eastAsia="仿宋_GB2312" w:cs="Times New Roman"/>
          <w:sz w:val="32"/>
          <w:szCs w:val="32"/>
        </w:rPr>
        <w:t>成品油审批监管服务平台</w:t>
      </w:r>
      <w:r>
        <w:rPr>
          <w:rFonts w:hint="eastAsia" w:ascii="Times New Roman" w:hAnsi="Times New Roman" w:eastAsia="仿宋_GB2312" w:cs="Times New Roman"/>
          <w:sz w:val="32"/>
          <w:szCs w:val="32"/>
          <w:lang w:eastAsia="zh-CN"/>
        </w:rPr>
        <w:t>申请。</w:t>
      </w:r>
      <w:r>
        <w:rPr>
          <w:rFonts w:ascii="Times New Roman" w:hAnsi="Times New Roman" w:eastAsia="仿宋_GB2312" w:cs="Times New Roman"/>
          <w:sz w:val="32"/>
          <w:szCs w:val="32"/>
        </w:rPr>
        <w:t>各级商务主管部门通过湖南</w:t>
      </w:r>
      <w:r>
        <w:rPr>
          <w:rFonts w:hint="eastAsia" w:ascii="Times New Roman" w:hAnsi="Times New Roman" w:eastAsia="仿宋_GB2312" w:cs="Times New Roman"/>
          <w:sz w:val="32"/>
          <w:szCs w:val="32"/>
          <w:lang w:eastAsia="zh-CN"/>
        </w:rPr>
        <w:t>省</w:t>
      </w:r>
      <w:r>
        <w:rPr>
          <w:rFonts w:ascii="Times New Roman" w:hAnsi="Times New Roman" w:eastAsia="仿宋_GB2312" w:cs="Times New Roman"/>
          <w:sz w:val="32"/>
          <w:szCs w:val="32"/>
        </w:rPr>
        <w:t>成品油审批监管服务平台受理。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三十三</w:t>
      </w:r>
      <w:r>
        <w:rPr>
          <w:rFonts w:hint="eastAsia" w:ascii="黑体" w:hAnsi="黑体" w:eastAsia="黑体" w:cs="楷体_GB2312"/>
          <w:bCs/>
          <w:kern w:val="0"/>
          <w:sz w:val="32"/>
          <w:szCs w:val="32"/>
        </w:rPr>
        <w:t>条</w:t>
      </w:r>
      <w:r>
        <w:rPr>
          <w:rFonts w:ascii="楷体_GB2312" w:eastAsia="楷体_GB2312" w:cs="楷体_GB2312"/>
          <w:b/>
          <w:bCs/>
          <w:kern w:val="0"/>
          <w:sz w:val="32"/>
          <w:szCs w:val="32"/>
        </w:rPr>
        <w:t xml:space="preserve"> </w:t>
      </w:r>
      <w:r>
        <w:rPr>
          <w:rFonts w:hint="eastAsia" w:ascii="楷体_GB2312" w:eastAsia="楷体_GB2312" w:cs="楷体_GB2312"/>
          <w:b/>
          <w:bCs/>
          <w:kern w:val="0"/>
          <w:sz w:val="32"/>
          <w:szCs w:val="32"/>
        </w:rPr>
        <w:t xml:space="preserve"> </w:t>
      </w:r>
      <w:r>
        <w:rPr>
          <w:rFonts w:hint="eastAsia" w:ascii="仿宋" w:hAnsi="仿宋" w:eastAsia="仿宋" w:cs="楷体_GB2312"/>
          <w:kern w:val="0"/>
          <w:sz w:val="32"/>
          <w:szCs w:val="32"/>
        </w:rPr>
        <w:t>成品油零售经营</w:t>
      </w:r>
      <w:r>
        <w:rPr>
          <w:rFonts w:hint="eastAsia" w:ascii="仿宋" w:hAnsi="仿宋" w:eastAsia="仿宋" w:cs="楷体_GB2312"/>
          <w:kern w:val="0"/>
          <w:sz w:val="32"/>
          <w:szCs w:val="32"/>
          <w:lang w:eastAsia="zh-CN"/>
        </w:rPr>
        <w:t>资格</w:t>
      </w:r>
      <w:r>
        <w:rPr>
          <w:rFonts w:hint="eastAsia" w:ascii="仿宋" w:hAnsi="仿宋" w:eastAsia="仿宋" w:cs="楷体_GB2312"/>
          <w:kern w:val="0"/>
          <w:sz w:val="32"/>
          <w:szCs w:val="32"/>
        </w:rPr>
        <w:t>申请的受理，由县</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rPr>
        <w:t>初审</w:t>
      </w:r>
      <w:r>
        <w:rPr>
          <w:rFonts w:hint="eastAsia" w:ascii="仿宋" w:hAnsi="仿宋" w:eastAsia="仿宋" w:cs="楷体_GB2312"/>
          <w:kern w:val="0"/>
          <w:sz w:val="32"/>
          <w:szCs w:val="32"/>
          <w:lang w:eastAsia="zh-CN"/>
        </w:rPr>
        <w:t>，</w:t>
      </w:r>
      <w:r>
        <w:rPr>
          <w:rFonts w:hint="eastAsia" w:ascii="仿宋" w:hAnsi="仿宋" w:eastAsia="仿宋" w:cs="楷体_GB2312"/>
          <w:kern w:val="0"/>
          <w:sz w:val="32"/>
          <w:szCs w:val="32"/>
        </w:rPr>
        <w:t>初审合格的，将初步审查意见及申请材料上报市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rPr>
        <w:t>。对符合规定条件的申请，市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rPr>
        <w:t>应当给予成品油零售经营</w:t>
      </w:r>
      <w:r>
        <w:rPr>
          <w:rFonts w:hint="eastAsia" w:ascii="仿宋" w:hAnsi="仿宋" w:eastAsia="仿宋" w:cs="楷体_GB2312"/>
          <w:kern w:val="0"/>
          <w:sz w:val="32"/>
          <w:szCs w:val="32"/>
          <w:lang w:eastAsia="zh-CN"/>
        </w:rPr>
        <w:t>资格</w:t>
      </w:r>
      <w:r>
        <w:rPr>
          <w:rFonts w:hint="eastAsia" w:ascii="仿宋" w:hAnsi="仿宋" w:eastAsia="仿宋" w:cs="楷体_GB2312"/>
          <w:kern w:val="0"/>
          <w:sz w:val="32"/>
          <w:szCs w:val="32"/>
        </w:rPr>
        <w:t>许可；对不符合条件的，</w:t>
      </w:r>
      <w:r>
        <w:rPr>
          <w:rFonts w:ascii="Times New Roman" w:hAnsi="Times New Roman" w:eastAsia="仿宋_GB2312" w:cs="Times New Roman"/>
          <w:sz w:val="32"/>
          <w:szCs w:val="32"/>
        </w:rPr>
        <w:t>书面</w:t>
      </w:r>
      <w:r>
        <w:rPr>
          <w:rFonts w:hint="eastAsia" w:ascii="仿宋" w:hAnsi="仿宋" w:eastAsia="仿宋" w:cs="楷体_GB2312"/>
          <w:kern w:val="0"/>
          <w:sz w:val="32"/>
          <w:szCs w:val="32"/>
          <w:lang w:eastAsia="zh-CN"/>
        </w:rPr>
        <w:t>说明</w:t>
      </w:r>
      <w:r>
        <w:rPr>
          <w:rFonts w:hint="eastAsia" w:ascii="仿宋" w:hAnsi="仿宋" w:eastAsia="仿宋" w:cs="楷体_GB2312"/>
          <w:kern w:val="0"/>
          <w:sz w:val="32"/>
          <w:szCs w:val="32"/>
        </w:rPr>
        <w:t>理由</w:t>
      </w:r>
      <w:r>
        <w:rPr>
          <w:rFonts w:hint="eastAsia" w:ascii="仿宋" w:hAnsi="仿宋" w:eastAsia="仿宋" w:cs="楷体_GB2312"/>
          <w:kern w:val="0"/>
          <w:sz w:val="32"/>
          <w:szCs w:val="32"/>
          <w:lang w:eastAsia="zh-CN"/>
        </w:rPr>
        <w:t>并</w:t>
      </w:r>
      <w:r>
        <w:rPr>
          <w:rFonts w:hint="eastAsia" w:ascii="仿宋" w:hAnsi="仿宋" w:eastAsia="仿宋" w:cs="楷体_GB2312"/>
          <w:kern w:val="0"/>
          <w:sz w:val="32"/>
          <w:szCs w:val="32"/>
        </w:rPr>
        <w:t>通过初审受理机关通知申请</w:t>
      </w:r>
      <w:r>
        <w:rPr>
          <w:rFonts w:hint="eastAsia" w:ascii="仿宋" w:hAnsi="仿宋" w:eastAsia="仿宋" w:cs="楷体_GB2312"/>
          <w:kern w:val="0"/>
          <w:sz w:val="32"/>
          <w:szCs w:val="32"/>
          <w:lang w:eastAsia="zh-CN"/>
        </w:rPr>
        <w:t>主体</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三十四</w:t>
      </w:r>
      <w:r>
        <w:rPr>
          <w:rFonts w:hint="eastAsia" w:ascii="黑体" w:hAnsi="黑体" w:eastAsia="黑体" w:cs="楷体_GB2312"/>
          <w:bCs/>
          <w:kern w:val="0"/>
          <w:sz w:val="32"/>
          <w:szCs w:val="32"/>
        </w:rPr>
        <w:t xml:space="preserve">条  </w:t>
      </w:r>
      <w:r>
        <w:rPr>
          <w:rFonts w:ascii="仿宋" w:hAnsi="仿宋" w:eastAsia="仿宋"/>
          <w:sz w:val="32"/>
          <w:szCs w:val="32"/>
        </w:rPr>
        <w:t>对申请</w:t>
      </w:r>
      <w:r>
        <w:rPr>
          <w:rFonts w:hint="eastAsia" w:ascii="仿宋" w:hAnsi="仿宋" w:eastAsia="仿宋"/>
          <w:sz w:val="32"/>
          <w:szCs w:val="32"/>
          <w:lang w:eastAsia="zh-CN"/>
        </w:rPr>
        <w:t>主体</w:t>
      </w:r>
      <w:r>
        <w:rPr>
          <w:rFonts w:ascii="仿宋" w:hAnsi="仿宋" w:eastAsia="仿宋"/>
          <w:sz w:val="32"/>
          <w:szCs w:val="32"/>
        </w:rPr>
        <w:t>提出的成品油</w:t>
      </w:r>
      <w:r>
        <w:rPr>
          <w:rFonts w:hint="eastAsia" w:ascii="仿宋" w:hAnsi="仿宋" w:eastAsia="仿宋"/>
          <w:sz w:val="32"/>
          <w:szCs w:val="32"/>
        </w:rPr>
        <w:t>零售</w:t>
      </w:r>
      <w:r>
        <w:rPr>
          <w:rFonts w:ascii="仿宋" w:hAnsi="仿宋" w:eastAsia="仿宋"/>
          <w:sz w:val="32"/>
          <w:szCs w:val="32"/>
        </w:rPr>
        <w:t>经营</w:t>
      </w:r>
      <w:r>
        <w:rPr>
          <w:rFonts w:hint="eastAsia" w:ascii="仿宋" w:hAnsi="仿宋" w:eastAsia="仿宋"/>
          <w:sz w:val="32"/>
          <w:szCs w:val="32"/>
          <w:lang w:eastAsia="zh-CN"/>
        </w:rPr>
        <w:t>资格</w:t>
      </w:r>
      <w:r>
        <w:rPr>
          <w:rFonts w:ascii="仿宋" w:hAnsi="仿宋" w:eastAsia="仿宋"/>
          <w:sz w:val="32"/>
          <w:szCs w:val="32"/>
        </w:rPr>
        <w:t>申请，接受申请的</w:t>
      </w:r>
      <w:r>
        <w:rPr>
          <w:rFonts w:hint="eastAsia" w:ascii="仿宋" w:hAnsi="仿宋" w:eastAsia="仿宋"/>
          <w:sz w:val="32"/>
          <w:szCs w:val="32"/>
        </w:rPr>
        <w:t>商务</w:t>
      </w:r>
      <w:r>
        <w:rPr>
          <w:rFonts w:hint="eastAsia" w:ascii="仿宋" w:hAnsi="仿宋" w:eastAsia="仿宋"/>
          <w:sz w:val="32"/>
          <w:szCs w:val="32"/>
          <w:lang w:eastAsia="zh-CN"/>
        </w:rPr>
        <w:t>主管</w:t>
      </w:r>
      <w:r>
        <w:rPr>
          <w:rFonts w:ascii="仿宋" w:hAnsi="仿宋" w:eastAsia="仿宋"/>
          <w:sz w:val="32"/>
          <w:szCs w:val="32"/>
        </w:rPr>
        <w:t>部门认为需要举行听证的，</w:t>
      </w:r>
      <w:r>
        <w:rPr>
          <w:rFonts w:ascii="Times New Roman" w:hAnsi="Times New Roman" w:eastAsia="仿宋_GB2312" w:cs="Times New Roman"/>
          <w:sz w:val="32"/>
          <w:szCs w:val="32"/>
        </w:rPr>
        <w:t>应当向社会公告并举行听证</w:t>
      </w:r>
      <w:r>
        <w:rPr>
          <w:rFonts w:hint="eastAsia" w:ascii="仿宋" w:hAnsi="仿宋" w:eastAsia="仿宋"/>
          <w:sz w:val="32"/>
          <w:szCs w:val="32"/>
        </w:rPr>
        <w:t>。</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hint="eastAsia" w:ascii="黑体" w:hAnsi="黑体" w:eastAsia="黑体" w:cs="楷体_GB2312"/>
          <w:kern w:val="0"/>
          <w:sz w:val="32"/>
          <w:szCs w:val="32"/>
        </w:rPr>
        <w:t>第</w:t>
      </w:r>
      <w:r>
        <w:rPr>
          <w:rFonts w:hint="eastAsia" w:ascii="黑体" w:hAnsi="黑体" w:eastAsia="黑体" w:cs="楷体_GB2312"/>
          <w:kern w:val="0"/>
          <w:sz w:val="32"/>
          <w:szCs w:val="32"/>
          <w:lang w:eastAsia="zh-CN"/>
        </w:rPr>
        <w:t>三十五</w:t>
      </w:r>
      <w:r>
        <w:rPr>
          <w:rFonts w:hint="eastAsia" w:ascii="黑体" w:hAnsi="黑体" w:eastAsia="黑体" w:cs="楷体_GB2312"/>
          <w:kern w:val="0"/>
          <w:sz w:val="32"/>
          <w:szCs w:val="32"/>
        </w:rPr>
        <w:t>条</w:t>
      </w:r>
      <w:r>
        <w:rPr>
          <w:rFonts w:hint="eastAsia" w:ascii="黑体" w:hAnsi="黑体" w:eastAsia="黑体" w:cs="楷体_GB2312"/>
          <w:kern w:val="0"/>
          <w:sz w:val="32"/>
          <w:szCs w:val="32"/>
          <w:lang w:val="en-US" w:eastAsia="zh-CN"/>
        </w:rPr>
        <w:t xml:space="preserve">  </w:t>
      </w:r>
      <w:r>
        <w:rPr>
          <w:rFonts w:ascii="Times New Roman" w:hAnsi="Times New Roman" w:eastAsia="仿宋_GB2312" w:cs="Times New Roman"/>
          <w:sz w:val="32"/>
          <w:szCs w:val="32"/>
        </w:rPr>
        <w:t>县级商务主管部门收到成品油零售经营</w:t>
      </w:r>
      <w:r>
        <w:rPr>
          <w:rFonts w:hint="eastAsia" w:ascii="Times New Roman" w:hAnsi="Times New Roman" w:eastAsia="仿宋_GB2312" w:cs="Times New Roman"/>
          <w:sz w:val="32"/>
          <w:szCs w:val="32"/>
        </w:rPr>
        <w:t>审批</w:t>
      </w:r>
      <w:r>
        <w:rPr>
          <w:rFonts w:ascii="Times New Roman" w:hAnsi="Times New Roman" w:eastAsia="仿宋_GB2312" w:cs="Times New Roman"/>
          <w:sz w:val="32"/>
          <w:szCs w:val="32"/>
        </w:rPr>
        <w:t>申请后，</w:t>
      </w:r>
      <w:r>
        <w:rPr>
          <w:rFonts w:hint="eastAsia" w:ascii="Times New Roman" w:hAnsi="Times New Roman" w:eastAsia="仿宋_GB2312" w:cs="Times New Roman"/>
          <w:sz w:val="32"/>
          <w:szCs w:val="32"/>
        </w:rPr>
        <w:t>在申请</w:t>
      </w:r>
      <w:r>
        <w:rPr>
          <w:rFonts w:hint="eastAsia" w:ascii="Times New Roman" w:hAnsi="Times New Roman" w:eastAsia="仿宋_GB2312" w:cs="Times New Roman"/>
          <w:sz w:val="32"/>
          <w:szCs w:val="32"/>
          <w:lang w:eastAsia="zh-CN"/>
        </w:rPr>
        <w:t>主体</w:t>
      </w:r>
      <w:r>
        <w:rPr>
          <w:rFonts w:hint="eastAsia" w:ascii="Times New Roman" w:hAnsi="Times New Roman" w:eastAsia="仿宋_GB2312" w:cs="Times New Roman"/>
          <w:sz w:val="32"/>
          <w:szCs w:val="32"/>
        </w:rPr>
        <w:t>申请材料齐全、符合法定形式，或者申请</w:t>
      </w:r>
      <w:r>
        <w:rPr>
          <w:rFonts w:hint="eastAsia" w:ascii="Times New Roman" w:hAnsi="Times New Roman" w:eastAsia="仿宋_GB2312" w:cs="Times New Roman"/>
          <w:sz w:val="32"/>
          <w:szCs w:val="32"/>
          <w:lang w:eastAsia="zh-CN"/>
        </w:rPr>
        <w:t>主体</w:t>
      </w:r>
      <w:r>
        <w:rPr>
          <w:rFonts w:hint="eastAsia" w:ascii="Times New Roman" w:hAnsi="Times New Roman" w:eastAsia="仿宋_GB2312" w:cs="Times New Roman"/>
          <w:sz w:val="32"/>
          <w:szCs w:val="32"/>
        </w:rPr>
        <w:t>按照要求提交全部补正申请材料后，</w:t>
      </w:r>
      <w:r>
        <w:rPr>
          <w:rFonts w:ascii="Times New Roman" w:hAnsi="Times New Roman" w:eastAsia="仿宋_GB2312" w:cs="Times New Roman"/>
          <w:sz w:val="32"/>
          <w:szCs w:val="32"/>
        </w:rPr>
        <w:t>应当在20日内完成审查，并将初步审查意见及申请材料上报市级商务主管部门。</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市级商务主管部门自收到县级商务主管部门上报的材料之日起，20 日内完成审核。</w:t>
      </w:r>
      <w:r>
        <w:rPr>
          <w:rFonts w:hint="eastAsia" w:ascii="Times New Roman" w:hAnsi="Times New Roman" w:eastAsia="仿宋_GB2312" w:cs="Times New Roman"/>
          <w:sz w:val="32"/>
          <w:szCs w:val="32"/>
        </w:rPr>
        <w:t>在20日内不能做出决定的，经本部门负责人批准，可以延长10日，并将延长期限的理由通知申请</w:t>
      </w:r>
      <w:r>
        <w:rPr>
          <w:rFonts w:hint="eastAsia" w:ascii="Times New Roman" w:hAnsi="Times New Roman" w:eastAsia="仿宋_GB2312" w:cs="Times New Roman"/>
          <w:sz w:val="32"/>
          <w:szCs w:val="32"/>
          <w:lang w:eastAsia="zh-CN"/>
        </w:rPr>
        <w:t>主体</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接受申请的商务</w:t>
      </w:r>
      <w:r>
        <w:rPr>
          <w:rFonts w:hint="eastAsia" w:ascii="Times New Roman" w:hAnsi="Times New Roman" w:eastAsia="仿宋_GB2312" w:cs="Times New Roman"/>
          <w:sz w:val="32"/>
          <w:szCs w:val="32"/>
          <w:lang w:eastAsia="zh-CN"/>
        </w:rPr>
        <w:t>主管</w:t>
      </w:r>
      <w:r>
        <w:rPr>
          <w:rFonts w:hint="eastAsia" w:ascii="Times New Roman" w:hAnsi="Times New Roman" w:eastAsia="仿宋_GB2312" w:cs="Times New Roman"/>
          <w:sz w:val="32"/>
          <w:szCs w:val="32"/>
        </w:rPr>
        <w:t>部门认为申请材料不齐全或者不符合规定的，应当在收到申请之日起</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日内告知申请人所需补正的内容或者将申请材料退回。逾期不告知或不退回的，自收到申请材料之日起即为受理。</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依法需要听证、鉴定和专家评审等的时间不</w:t>
      </w:r>
      <w:r>
        <w:rPr>
          <w:rFonts w:hint="eastAsia" w:ascii="Times New Roman" w:hAnsi="Times New Roman" w:eastAsia="仿宋_GB2312" w:cs="Times New Roman"/>
          <w:sz w:val="32"/>
          <w:szCs w:val="32"/>
        </w:rPr>
        <w:t>计算在本节规定的期限内</w:t>
      </w:r>
      <w:r>
        <w:rPr>
          <w:rFonts w:ascii="Times New Roman" w:hAnsi="Times New Roman" w:eastAsia="仿宋_GB2312" w:cs="Times New Roman"/>
          <w:sz w:val="32"/>
          <w:szCs w:val="32"/>
        </w:rPr>
        <w:t>。</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600" w:lineRule="exact"/>
        <w:jc w:val="center"/>
        <w:textAlignment w:val="auto"/>
        <w:outlineLvl w:val="0"/>
        <w:rPr>
          <w:rFonts w:eastAsia="黑体"/>
          <w:sz w:val="32"/>
          <w:szCs w:val="32"/>
        </w:rPr>
      </w:pPr>
      <w:r>
        <w:rPr>
          <w:rFonts w:hint="eastAsia" w:eastAsia="黑体"/>
          <w:sz w:val="32"/>
          <w:szCs w:val="32"/>
        </w:rPr>
        <w:t>第</w:t>
      </w:r>
      <w:r>
        <w:rPr>
          <w:rFonts w:hint="eastAsia" w:eastAsia="黑体"/>
          <w:sz w:val="32"/>
          <w:szCs w:val="32"/>
          <w:lang w:eastAsia="zh-CN"/>
        </w:rPr>
        <w:t>七</w:t>
      </w:r>
      <w:r>
        <w:rPr>
          <w:rFonts w:hint="eastAsia" w:eastAsia="黑体"/>
          <w:sz w:val="32"/>
          <w:szCs w:val="32"/>
        </w:rPr>
        <w:t>章</w:t>
      </w:r>
      <w:r>
        <w:rPr>
          <w:rFonts w:eastAsia="黑体"/>
          <w:sz w:val="32"/>
          <w:szCs w:val="32"/>
        </w:rPr>
        <w:t xml:space="preserve"> </w:t>
      </w:r>
      <w:r>
        <w:rPr>
          <w:rFonts w:hint="eastAsia" w:eastAsia="黑体"/>
          <w:sz w:val="32"/>
          <w:szCs w:val="32"/>
          <w:lang w:val="en-US" w:eastAsia="zh-CN"/>
        </w:rPr>
        <w:t xml:space="preserve"> </w:t>
      </w:r>
      <w:r>
        <w:rPr>
          <w:rFonts w:hint="eastAsia" w:eastAsia="黑体"/>
          <w:sz w:val="32"/>
          <w:szCs w:val="32"/>
        </w:rPr>
        <w:t>监督管理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黑体" w:hAnsi="黑体" w:eastAsia="黑体" w:cs="楷体_GB2312"/>
          <w:bCs/>
          <w:kern w:val="0"/>
          <w:sz w:val="32"/>
          <w:szCs w:val="32"/>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三十六</w:t>
      </w:r>
      <w:r>
        <w:rPr>
          <w:rFonts w:hint="eastAsia" w:ascii="黑体" w:hAnsi="黑体" w:eastAsia="黑体" w:cs="楷体_GB2312"/>
          <w:bCs/>
          <w:kern w:val="0"/>
          <w:sz w:val="32"/>
          <w:szCs w:val="32"/>
        </w:rPr>
        <w:t>条</w:t>
      </w:r>
      <w:r>
        <w:rPr>
          <w:rFonts w:hint="eastAsia" w:ascii="仿宋" w:hAnsi="仿宋" w:eastAsia="仿宋" w:cs="楷体_GB2312"/>
          <w:kern w:val="0"/>
          <w:sz w:val="32"/>
          <w:szCs w:val="32"/>
        </w:rPr>
        <w:t xml:space="preserve">  从事成品油批发、仓储经营活动的企业必须符合自然资源、规划、建设、质量计量、环保、安全生产、消防、治安反恐、税务、交通运输、气象等方面法律法规和标准要求，依法依规开展经营。公安、自然资源、生态环境、住房城乡建设、交通运输、应急管理、商务、税务、市场监管、</w:t>
      </w:r>
      <w:r>
        <w:rPr>
          <w:rFonts w:hint="eastAsia" w:ascii="仿宋" w:hAnsi="仿宋" w:eastAsia="仿宋" w:cs="楷体_GB2312"/>
          <w:kern w:val="0"/>
          <w:sz w:val="32"/>
          <w:szCs w:val="32"/>
          <w:lang w:eastAsia="zh-CN"/>
        </w:rPr>
        <w:t>消防、</w:t>
      </w:r>
      <w:r>
        <w:rPr>
          <w:rFonts w:hint="eastAsia" w:ascii="仿宋" w:hAnsi="仿宋" w:eastAsia="仿宋" w:cs="楷体_GB2312"/>
          <w:kern w:val="0"/>
          <w:sz w:val="32"/>
          <w:szCs w:val="32"/>
        </w:rPr>
        <w:t>能源等部门按职责依法依规加强监管。</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olor w:val="auto"/>
          <w:sz w:val="32"/>
          <w:szCs w:val="32"/>
          <w:lang w:eastAsia="zh-CN"/>
        </w:rPr>
      </w:pPr>
      <w:r>
        <w:rPr>
          <w:rFonts w:hint="eastAsia" w:ascii="黑体" w:hAnsi="黑体" w:eastAsia="黑体" w:cs="楷体_GB2312"/>
          <w:bCs/>
          <w:color w:val="auto"/>
          <w:kern w:val="0"/>
          <w:sz w:val="32"/>
          <w:szCs w:val="32"/>
        </w:rPr>
        <w:t>第</w:t>
      </w:r>
      <w:r>
        <w:rPr>
          <w:rFonts w:hint="eastAsia" w:ascii="黑体" w:hAnsi="黑体" w:eastAsia="黑体" w:cs="楷体_GB2312"/>
          <w:bCs/>
          <w:color w:val="auto"/>
          <w:kern w:val="0"/>
          <w:sz w:val="32"/>
          <w:szCs w:val="32"/>
          <w:lang w:eastAsia="zh-CN"/>
        </w:rPr>
        <w:t>三十七</w:t>
      </w:r>
      <w:r>
        <w:rPr>
          <w:rFonts w:hint="eastAsia" w:ascii="黑体" w:hAnsi="黑体" w:eastAsia="黑体" w:cs="楷体_GB2312"/>
          <w:bCs/>
          <w:color w:val="auto"/>
          <w:kern w:val="0"/>
          <w:sz w:val="32"/>
          <w:szCs w:val="32"/>
        </w:rPr>
        <w:t>条</w:t>
      </w:r>
      <w:r>
        <w:rPr>
          <w:rFonts w:hint="eastAsia" w:ascii="仿宋" w:hAnsi="仿宋" w:eastAsia="仿宋" w:cs="楷体_GB2312"/>
          <w:color w:val="auto"/>
          <w:kern w:val="0"/>
          <w:sz w:val="32"/>
          <w:szCs w:val="32"/>
        </w:rPr>
        <w:t xml:space="preserve">  </w:t>
      </w:r>
      <w:r>
        <w:rPr>
          <w:rFonts w:hint="eastAsia" w:ascii="仿宋" w:hAnsi="仿宋" w:eastAsia="仿宋"/>
          <w:color w:val="auto"/>
          <w:sz w:val="32"/>
          <w:szCs w:val="32"/>
        </w:rPr>
        <w:t>商务部门会同应急管理、市场监管、税务等部门研究建立成品油批发企业白名单制度，凡在</w:t>
      </w:r>
      <w:r>
        <w:rPr>
          <w:rFonts w:hint="eastAsia" w:ascii="仿宋" w:hAnsi="仿宋" w:eastAsia="仿宋"/>
          <w:color w:val="auto"/>
          <w:sz w:val="32"/>
          <w:szCs w:val="32"/>
          <w:lang w:eastAsia="zh-CN"/>
        </w:rPr>
        <w:t>湖南省</w:t>
      </w:r>
      <w:r>
        <w:rPr>
          <w:rFonts w:hint="eastAsia" w:ascii="仿宋" w:hAnsi="仿宋" w:eastAsia="仿宋"/>
          <w:color w:val="auto"/>
          <w:sz w:val="32"/>
          <w:szCs w:val="32"/>
        </w:rPr>
        <w:t>范围内从事成品油批发业务的企业，须在我省成品油批发企业白名单内</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成品油批发企业、仓储企业不得向不具备成品油零售经营资格的企业销售用于经营用途的成品油，不得直接向终端消费者销售成品油，不得向未通过安全生产和消防验收的企业内部储供油设施供油。</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成品油零售</w:t>
      </w:r>
      <w:r>
        <w:rPr>
          <w:rFonts w:hint="eastAsia" w:ascii="仿宋" w:hAnsi="仿宋" w:eastAsia="仿宋"/>
          <w:color w:val="auto"/>
          <w:sz w:val="32"/>
          <w:szCs w:val="32"/>
          <w:lang w:eastAsia="zh-CN"/>
        </w:rPr>
        <w:t>经营</w:t>
      </w:r>
      <w:r>
        <w:rPr>
          <w:rFonts w:hint="eastAsia" w:ascii="仿宋" w:hAnsi="仿宋" w:eastAsia="仿宋"/>
          <w:color w:val="auto"/>
          <w:sz w:val="32"/>
          <w:szCs w:val="32"/>
        </w:rPr>
        <w:t>企业</w:t>
      </w:r>
      <w:r>
        <w:rPr>
          <w:rFonts w:hint="eastAsia" w:ascii="仿宋" w:hAnsi="仿宋" w:eastAsia="仿宋"/>
          <w:color w:val="auto"/>
          <w:sz w:val="32"/>
          <w:szCs w:val="32"/>
          <w:lang w:eastAsia="zh-CN"/>
        </w:rPr>
        <w:t>须</w:t>
      </w:r>
      <w:r>
        <w:rPr>
          <w:rFonts w:hint="eastAsia" w:ascii="仿宋" w:hAnsi="仿宋" w:eastAsia="仿宋"/>
          <w:color w:val="auto"/>
          <w:sz w:val="32"/>
          <w:szCs w:val="32"/>
        </w:rPr>
        <w:t>在</w:t>
      </w:r>
      <w:r>
        <w:rPr>
          <w:rFonts w:eastAsia="仿宋_GB2312"/>
          <w:sz w:val="32"/>
          <w:szCs w:val="32"/>
        </w:rPr>
        <w:t>成品油批发企业</w:t>
      </w:r>
      <w:r>
        <w:rPr>
          <w:rFonts w:hint="eastAsia" w:ascii="仿宋" w:hAnsi="仿宋" w:eastAsia="仿宋"/>
          <w:color w:val="auto"/>
          <w:sz w:val="32"/>
          <w:szCs w:val="32"/>
        </w:rPr>
        <w:t>白名单内购</w:t>
      </w:r>
      <w:r>
        <w:rPr>
          <w:rFonts w:hint="eastAsia" w:ascii="仿宋" w:hAnsi="仿宋" w:eastAsia="仿宋"/>
          <w:color w:val="auto"/>
          <w:sz w:val="32"/>
          <w:szCs w:val="32"/>
          <w:lang w:eastAsia="zh-CN"/>
        </w:rPr>
        <w:t>进成品油</w:t>
      </w:r>
      <w:r>
        <w:rPr>
          <w:rFonts w:hint="eastAsia" w:ascii="仿宋" w:hAnsi="仿宋" w:eastAsia="仿宋"/>
          <w:color w:val="auto"/>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楷体_GB2312"/>
          <w:bCs/>
          <w:color w:val="auto"/>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三十八</w:t>
      </w:r>
      <w:r>
        <w:rPr>
          <w:rFonts w:hint="eastAsia" w:ascii="黑体" w:hAnsi="黑体" w:eastAsia="黑体" w:cs="楷体_GB2312"/>
          <w:bCs/>
          <w:kern w:val="0"/>
          <w:sz w:val="32"/>
          <w:szCs w:val="32"/>
        </w:rPr>
        <w:t xml:space="preserve">条  </w:t>
      </w:r>
      <w:r>
        <w:rPr>
          <w:rFonts w:hint="eastAsia" w:ascii="仿宋" w:hAnsi="仿宋" w:eastAsia="仿宋" w:cs="楷体_GB2312"/>
          <w:kern w:val="0"/>
          <w:sz w:val="32"/>
          <w:szCs w:val="32"/>
        </w:rPr>
        <w:t>成品油经营</w:t>
      </w:r>
      <w:r>
        <w:rPr>
          <w:rFonts w:hint="eastAsia" w:ascii="仿宋" w:hAnsi="仿宋" w:eastAsia="仿宋" w:cs="楷体_GB2312"/>
          <w:kern w:val="0"/>
          <w:sz w:val="32"/>
          <w:szCs w:val="32"/>
          <w:lang w:eastAsia="zh-CN"/>
        </w:rPr>
        <w:t>主体</w:t>
      </w:r>
      <w:r>
        <w:rPr>
          <w:rFonts w:hint="eastAsia" w:ascii="仿宋" w:hAnsi="仿宋" w:eastAsia="仿宋" w:cs="楷体_GB2312"/>
          <w:kern w:val="0"/>
          <w:sz w:val="32"/>
          <w:szCs w:val="32"/>
        </w:rPr>
        <w:t>应建立完善的经营、质量、安全和环境保护管理制度，定期对工作人员开展安全生产、应急处置和环境保护等专业培训。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楷体_GB2312"/>
          <w:color w:val="auto"/>
          <w:kern w:val="0"/>
          <w:sz w:val="32"/>
          <w:szCs w:val="32"/>
        </w:rPr>
      </w:pPr>
      <w:r>
        <w:rPr>
          <w:rFonts w:hint="eastAsia" w:ascii="黑体" w:hAnsi="黑体" w:eastAsia="黑体" w:cs="楷体_GB2312"/>
          <w:bCs/>
          <w:color w:val="auto"/>
          <w:kern w:val="0"/>
          <w:sz w:val="32"/>
          <w:szCs w:val="32"/>
        </w:rPr>
        <w:t>第</w:t>
      </w:r>
      <w:r>
        <w:rPr>
          <w:rFonts w:hint="eastAsia" w:ascii="黑体" w:hAnsi="黑体" w:eastAsia="黑体" w:cs="楷体_GB2312"/>
          <w:bCs/>
          <w:color w:val="auto"/>
          <w:kern w:val="0"/>
          <w:sz w:val="32"/>
          <w:szCs w:val="32"/>
          <w:lang w:eastAsia="zh-CN"/>
        </w:rPr>
        <w:t>三十九</w:t>
      </w:r>
      <w:r>
        <w:rPr>
          <w:rFonts w:hint="eastAsia" w:ascii="黑体" w:hAnsi="黑体" w:eastAsia="黑体" w:cs="楷体_GB2312"/>
          <w:bCs/>
          <w:color w:val="auto"/>
          <w:kern w:val="0"/>
          <w:sz w:val="32"/>
          <w:szCs w:val="32"/>
        </w:rPr>
        <w:t>条</w:t>
      </w:r>
      <w:r>
        <w:rPr>
          <w:rFonts w:hint="eastAsia" w:ascii="仿宋" w:hAnsi="仿宋" w:eastAsia="仿宋" w:cs="楷体_GB2312"/>
          <w:color w:val="auto"/>
          <w:kern w:val="0"/>
          <w:sz w:val="32"/>
          <w:szCs w:val="32"/>
        </w:rPr>
        <w:t xml:space="preserve">  成品油</w:t>
      </w:r>
      <w:r>
        <w:rPr>
          <w:rFonts w:hint="eastAsia" w:ascii="仿宋" w:hAnsi="仿宋" w:eastAsia="仿宋" w:cs="楷体_GB2312"/>
          <w:color w:val="auto"/>
          <w:kern w:val="0"/>
          <w:sz w:val="32"/>
          <w:szCs w:val="32"/>
          <w:lang w:eastAsia="zh-CN"/>
        </w:rPr>
        <w:t>经营主体</w:t>
      </w:r>
      <w:r>
        <w:rPr>
          <w:rFonts w:hint="eastAsia" w:ascii="仿宋" w:hAnsi="仿宋" w:eastAsia="仿宋" w:cs="楷体_GB2312"/>
          <w:color w:val="auto"/>
          <w:kern w:val="0"/>
          <w:sz w:val="32"/>
          <w:szCs w:val="32"/>
        </w:rPr>
        <w:t>要建立购销和出入库台账制度，完善油品来源、销售去向、检验报告、检查记录等凭证材料档案</w:t>
      </w:r>
      <w:r>
        <w:rPr>
          <w:rFonts w:hint="eastAsia" w:ascii="仿宋" w:hAnsi="仿宋" w:eastAsia="仿宋" w:cs="楷体_GB2312"/>
          <w:color w:val="auto"/>
          <w:kern w:val="0"/>
          <w:sz w:val="32"/>
          <w:szCs w:val="32"/>
          <w:lang w:eastAsia="zh-CN"/>
        </w:rPr>
        <w:t>，并保留</w:t>
      </w:r>
      <w:r>
        <w:rPr>
          <w:rFonts w:hint="eastAsia" w:ascii="仿宋" w:hAnsi="仿宋" w:eastAsia="仿宋" w:cs="楷体_GB2312"/>
          <w:color w:val="auto"/>
          <w:kern w:val="0"/>
          <w:sz w:val="32"/>
          <w:szCs w:val="32"/>
          <w:lang w:val="en-US" w:eastAsia="zh-CN"/>
        </w:rPr>
        <w:t>2年</w:t>
      </w:r>
      <w:r>
        <w:rPr>
          <w:rFonts w:hint="eastAsia" w:ascii="仿宋" w:hAnsi="仿宋" w:eastAsia="仿宋" w:cs="楷体_GB2312"/>
          <w:color w:val="auto"/>
          <w:kern w:val="0"/>
          <w:sz w:val="32"/>
          <w:szCs w:val="32"/>
        </w:rPr>
        <w:t>。商务部门要会同有关部门开展“双随机、一公开”监管，重点检查企业台账制度建立执行情况，发现违法违规行为提请有关部门予以查处。</w:t>
      </w:r>
      <w:r>
        <w:rPr>
          <w:rFonts w:hint="eastAsia" w:ascii="仿宋" w:hAnsi="仿宋" w:eastAsia="仿宋" w:cs="楷体_GB2312"/>
          <w:color w:val="auto"/>
          <w:kern w:val="0"/>
          <w:sz w:val="32"/>
          <w:szCs w:val="32"/>
          <w:lang w:eastAsia="zh-CN"/>
        </w:rPr>
        <w:t>商务部门可</w:t>
      </w:r>
      <w:r>
        <w:rPr>
          <w:rFonts w:hint="eastAsia" w:ascii="仿宋" w:hAnsi="仿宋" w:eastAsia="仿宋" w:cs="楷体_GB2312"/>
          <w:color w:val="auto"/>
          <w:kern w:val="0"/>
          <w:sz w:val="32"/>
          <w:szCs w:val="32"/>
        </w:rPr>
        <w:t>结合企业诚信经营和风险状况依法实施差异化监管。</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楷体_GB2312"/>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四十</w:t>
      </w:r>
      <w:r>
        <w:rPr>
          <w:rFonts w:hint="eastAsia" w:ascii="黑体" w:hAnsi="黑体" w:eastAsia="黑体" w:cs="楷体_GB2312"/>
          <w:bCs/>
          <w:kern w:val="0"/>
          <w:sz w:val="32"/>
          <w:szCs w:val="32"/>
        </w:rPr>
        <w:t>条</w:t>
      </w:r>
      <w:r>
        <w:rPr>
          <w:rFonts w:hint="eastAsia" w:ascii="仿宋" w:hAnsi="仿宋" w:eastAsia="仿宋" w:cs="楷体_GB2312"/>
          <w:kern w:val="0"/>
          <w:sz w:val="32"/>
          <w:szCs w:val="32"/>
        </w:rPr>
        <w:t xml:space="preserve">  地方政府</w:t>
      </w:r>
      <w:r>
        <w:rPr>
          <w:rFonts w:hint="eastAsia" w:ascii="仿宋" w:hAnsi="仿宋" w:eastAsia="仿宋" w:cs="楷体_GB2312"/>
          <w:kern w:val="0"/>
          <w:sz w:val="32"/>
          <w:szCs w:val="32"/>
          <w:lang w:eastAsia="zh-CN"/>
        </w:rPr>
        <w:t>和各有关部门</w:t>
      </w:r>
      <w:r>
        <w:rPr>
          <w:rFonts w:hint="eastAsia" w:ascii="仿宋" w:hAnsi="仿宋" w:eastAsia="仿宋" w:cs="楷体_GB2312"/>
          <w:kern w:val="0"/>
          <w:sz w:val="32"/>
          <w:szCs w:val="32"/>
        </w:rPr>
        <w:t>应严格落实监管职责，</w:t>
      </w:r>
      <w:r>
        <w:rPr>
          <w:rFonts w:ascii="仿宋" w:hAnsi="仿宋" w:eastAsia="仿宋"/>
          <w:sz w:val="32"/>
          <w:szCs w:val="32"/>
        </w:rPr>
        <w:t>加强对本辖区成品油</w:t>
      </w:r>
      <w:r>
        <w:rPr>
          <w:rFonts w:hint="eastAsia" w:ascii="仿宋" w:hAnsi="仿宋" w:eastAsia="仿宋"/>
          <w:sz w:val="32"/>
          <w:szCs w:val="32"/>
        </w:rPr>
        <w:t>流通</w:t>
      </w:r>
      <w:r>
        <w:rPr>
          <w:rFonts w:ascii="仿宋" w:hAnsi="仿宋" w:eastAsia="仿宋"/>
          <w:sz w:val="32"/>
          <w:szCs w:val="32"/>
        </w:rPr>
        <w:t>市场的监督检查，</w:t>
      </w:r>
      <w:r>
        <w:rPr>
          <w:rFonts w:hint="eastAsia" w:ascii="仿宋" w:hAnsi="仿宋" w:eastAsia="仿宋" w:cs="楷体_GB2312"/>
          <w:kern w:val="0"/>
          <w:sz w:val="32"/>
          <w:szCs w:val="32"/>
        </w:rPr>
        <w:t>建立跨部门联合监管机制</w:t>
      </w:r>
      <w:r>
        <w:rPr>
          <w:rFonts w:hint="eastAsia" w:ascii="仿宋" w:hAnsi="仿宋" w:eastAsia="仿宋" w:cs="楷体_GB2312"/>
          <w:kern w:val="0"/>
          <w:sz w:val="32"/>
          <w:szCs w:val="32"/>
          <w:lang w:eastAsia="zh-CN"/>
        </w:rPr>
        <w:t>，按</w:t>
      </w:r>
      <w:r>
        <w:rPr>
          <w:rFonts w:hint="eastAsia" w:ascii="仿宋" w:hAnsi="仿宋" w:eastAsia="仿宋" w:cs="楷体_GB2312"/>
          <w:kern w:val="0"/>
          <w:sz w:val="32"/>
          <w:szCs w:val="32"/>
        </w:rPr>
        <w:t>职责</w:t>
      </w:r>
      <w:r>
        <w:rPr>
          <w:rFonts w:hint="eastAsia" w:ascii="仿宋" w:hAnsi="仿宋" w:eastAsia="仿宋" w:cs="楷体_GB2312"/>
          <w:kern w:val="0"/>
          <w:sz w:val="32"/>
          <w:szCs w:val="32"/>
          <w:lang w:eastAsia="zh-CN"/>
        </w:rPr>
        <w:t>分工</w:t>
      </w:r>
      <w:r>
        <w:rPr>
          <w:rFonts w:hint="eastAsia" w:ascii="仿宋" w:hAnsi="仿宋" w:eastAsia="仿宋" w:cs="楷体_GB2312"/>
          <w:kern w:val="0"/>
          <w:sz w:val="32"/>
          <w:szCs w:val="32"/>
        </w:rPr>
        <w:t>依据本办法，</w:t>
      </w:r>
      <w:r>
        <w:rPr>
          <w:rFonts w:ascii="仿宋" w:hAnsi="仿宋" w:eastAsia="仿宋"/>
          <w:sz w:val="32"/>
          <w:szCs w:val="32"/>
        </w:rPr>
        <w:t>对成品油经营企业的</w:t>
      </w:r>
      <w:r>
        <w:rPr>
          <w:rFonts w:hint="eastAsia" w:ascii="仿宋" w:hAnsi="仿宋" w:eastAsia="仿宋"/>
          <w:sz w:val="32"/>
          <w:szCs w:val="32"/>
        </w:rPr>
        <w:t>违法</w:t>
      </w:r>
      <w:r>
        <w:rPr>
          <w:rFonts w:ascii="仿宋" w:hAnsi="仿宋" w:eastAsia="仿宋"/>
          <w:sz w:val="32"/>
          <w:szCs w:val="32"/>
        </w:rPr>
        <w:t>违规行为进行查处</w:t>
      </w:r>
      <w:r>
        <w:rPr>
          <w:rFonts w:hint="eastAsia" w:ascii="仿宋" w:hAnsi="仿宋" w:eastAsia="仿宋" w:cs="楷体_GB2312"/>
          <w:kern w:val="0"/>
          <w:sz w:val="32"/>
          <w:szCs w:val="32"/>
        </w:rPr>
        <w:t>；不属于</w:t>
      </w:r>
      <w:r>
        <w:rPr>
          <w:rFonts w:hint="eastAsia" w:ascii="仿宋" w:hAnsi="仿宋" w:eastAsia="仿宋" w:cs="楷体_GB2312"/>
          <w:kern w:val="0"/>
          <w:sz w:val="32"/>
          <w:szCs w:val="32"/>
          <w:lang w:eastAsia="zh-CN"/>
        </w:rPr>
        <w:t>本</w:t>
      </w:r>
      <w:r>
        <w:rPr>
          <w:rFonts w:hint="eastAsia" w:ascii="仿宋" w:hAnsi="仿宋" w:eastAsia="仿宋" w:cs="楷体_GB2312"/>
          <w:kern w:val="0"/>
          <w:sz w:val="32"/>
          <w:szCs w:val="32"/>
        </w:rPr>
        <w:t>部门职责的，应及时将企业违法违规行为</w:t>
      </w:r>
      <w:r>
        <w:rPr>
          <w:rFonts w:hint="eastAsia" w:ascii="仿宋" w:hAnsi="仿宋" w:eastAsia="仿宋" w:cs="楷体_GB2312"/>
          <w:kern w:val="0"/>
          <w:sz w:val="32"/>
          <w:szCs w:val="32"/>
          <w:lang w:eastAsia="zh-CN"/>
        </w:rPr>
        <w:t>线索</w:t>
      </w:r>
      <w:r>
        <w:rPr>
          <w:rFonts w:hint="eastAsia" w:ascii="仿宋" w:hAnsi="仿宋" w:eastAsia="仿宋" w:cs="楷体_GB2312"/>
          <w:kern w:val="0"/>
          <w:sz w:val="32"/>
          <w:szCs w:val="32"/>
        </w:rPr>
        <w:t>通报、移交相关职能部门。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楷体_GB2312"/>
          <w:bCs/>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四十一</w:t>
      </w:r>
      <w:r>
        <w:rPr>
          <w:rFonts w:hint="eastAsia" w:ascii="黑体" w:hAnsi="黑体" w:eastAsia="黑体" w:cs="楷体_GB2312"/>
          <w:bCs/>
          <w:kern w:val="0"/>
          <w:sz w:val="32"/>
          <w:szCs w:val="32"/>
        </w:rPr>
        <w:t xml:space="preserve">条 </w:t>
      </w:r>
      <w:r>
        <w:rPr>
          <w:rFonts w:ascii="黑体" w:hAnsi="黑体" w:eastAsia="黑体" w:cs="楷体_GB2312"/>
          <w:bCs/>
          <w:kern w:val="0"/>
          <w:sz w:val="32"/>
          <w:szCs w:val="32"/>
        </w:rPr>
        <w:t xml:space="preserve"> </w:t>
      </w:r>
      <w:r>
        <w:rPr>
          <w:rFonts w:hint="default" w:ascii="仿宋" w:hAnsi="仿宋" w:eastAsia="仿宋" w:cs="楷体_GB2312"/>
          <w:color w:val="auto"/>
          <w:kern w:val="0"/>
          <w:sz w:val="32"/>
          <w:szCs w:val="32"/>
        </w:rPr>
        <w:t>加强监管信息共享</w:t>
      </w:r>
      <w:r>
        <w:rPr>
          <w:rFonts w:hint="eastAsia" w:ascii="仿宋" w:hAnsi="仿宋" w:eastAsia="仿宋" w:cs="楷体_GB2312"/>
          <w:color w:val="auto"/>
          <w:kern w:val="0"/>
          <w:sz w:val="32"/>
          <w:szCs w:val="32"/>
        </w:rPr>
        <w:t>，</w:t>
      </w:r>
      <w:r>
        <w:rPr>
          <w:rFonts w:hint="default" w:ascii="仿宋" w:hAnsi="仿宋" w:eastAsia="仿宋" w:cs="楷体_GB2312"/>
          <w:color w:val="auto"/>
          <w:kern w:val="0"/>
          <w:sz w:val="32"/>
          <w:szCs w:val="32"/>
        </w:rPr>
        <w:t>强化</w:t>
      </w:r>
      <w:r>
        <w:rPr>
          <w:rFonts w:hint="eastAsia" w:ascii="仿宋" w:hAnsi="仿宋" w:eastAsia="仿宋" w:cs="楷体_GB2312"/>
          <w:color w:val="auto"/>
          <w:kern w:val="0"/>
          <w:sz w:val="32"/>
          <w:szCs w:val="32"/>
        </w:rPr>
        <w:t>成品油</w:t>
      </w:r>
      <w:r>
        <w:rPr>
          <w:rFonts w:hint="eastAsia" w:ascii="仿宋" w:hAnsi="仿宋" w:eastAsia="仿宋" w:cs="楷体_GB2312"/>
          <w:color w:val="auto"/>
          <w:kern w:val="0"/>
          <w:sz w:val="32"/>
          <w:szCs w:val="32"/>
          <w:lang w:eastAsia="zh-CN"/>
        </w:rPr>
        <w:t>流通</w:t>
      </w:r>
      <w:r>
        <w:rPr>
          <w:rFonts w:hint="eastAsia" w:ascii="仿宋" w:hAnsi="仿宋" w:eastAsia="仿宋" w:cs="楷体_GB2312"/>
          <w:color w:val="auto"/>
          <w:kern w:val="0"/>
          <w:sz w:val="32"/>
          <w:szCs w:val="32"/>
        </w:rPr>
        <w:t>行业监管执法。各有关部门要相互</w:t>
      </w:r>
      <w:r>
        <w:rPr>
          <w:rFonts w:hint="eastAsia" w:ascii="仿宋" w:hAnsi="仿宋" w:eastAsia="仿宋" w:cs="楷体_GB2312"/>
          <w:color w:val="auto"/>
          <w:kern w:val="0"/>
          <w:sz w:val="32"/>
          <w:szCs w:val="32"/>
          <w:lang w:eastAsia="zh-CN"/>
        </w:rPr>
        <w:t>推送</w:t>
      </w:r>
      <w:r>
        <w:rPr>
          <w:rFonts w:hint="eastAsia" w:ascii="仿宋" w:hAnsi="仿宋" w:eastAsia="仿宋" w:cs="楷体_GB2312"/>
          <w:color w:val="auto"/>
          <w:kern w:val="0"/>
          <w:sz w:val="32"/>
          <w:szCs w:val="32"/>
        </w:rPr>
        <w:t>审批项目涉及石油成品油批发、仓储、零售的企业信息</w:t>
      </w:r>
      <w:r>
        <w:rPr>
          <w:rFonts w:hint="eastAsia" w:ascii="仿宋" w:hAnsi="仿宋" w:eastAsia="仿宋" w:cs="楷体_GB2312"/>
          <w:color w:val="auto"/>
          <w:kern w:val="0"/>
          <w:sz w:val="32"/>
          <w:szCs w:val="32"/>
          <w:lang w:eastAsia="zh-CN"/>
        </w:rPr>
        <w:t>；</w:t>
      </w:r>
      <w:r>
        <w:rPr>
          <w:rFonts w:hint="eastAsia" w:ascii="仿宋" w:hAnsi="仿宋" w:eastAsia="仿宋" w:cs="楷体_GB2312"/>
          <w:color w:val="auto"/>
          <w:kern w:val="0"/>
          <w:sz w:val="32"/>
          <w:szCs w:val="32"/>
        </w:rPr>
        <w:t>市场监管部门要及时将登记经营范围涉及成品油批发、仓储、零售的企业信息</w:t>
      </w:r>
      <w:r>
        <w:rPr>
          <w:rFonts w:hint="eastAsia" w:ascii="仿宋" w:hAnsi="仿宋" w:eastAsia="仿宋" w:cs="楷体_GB2312"/>
          <w:color w:val="auto"/>
          <w:kern w:val="0"/>
          <w:sz w:val="32"/>
          <w:szCs w:val="32"/>
          <w:lang w:eastAsia="zh-CN"/>
        </w:rPr>
        <w:t>推送</w:t>
      </w:r>
      <w:r>
        <w:rPr>
          <w:rFonts w:hint="eastAsia" w:ascii="仿宋" w:hAnsi="仿宋" w:eastAsia="仿宋" w:cs="楷体_GB2312"/>
          <w:color w:val="auto"/>
          <w:kern w:val="0"/>
          <w:sz w:val="32"/>
          <w:szCs w:val="32"/>
        </w:rPr>
        <w:t>各监管部门</w:t>
      </w:r>
      <w:r>
        <w:rPr>
          <w:rFonts w:hint="eastAsia" w:ascii="仿宋" w:hAnsi="仿宋" w:eastAsia="仿宋" w:cs="楷体_GB2312"/>
          <w:color w:val="auto"/>
          <w:kern w:val="0"/>
          <w:sz w:val="32"/>
          <w:szCs w:val="32"/>
          <w:lang w:eastAsia="zh-CN"/>
        </w:rPr>
        <w:t>；</w:t>
      </w:r>
      <w:r>
        <w:rPr>
          <w:rFonts w:hint="eastAsia" w:ascii="仿宋" w:hAnsi="仿宋" w:eastAsia="仿宋" w:cs="楷体_GB2312"/>
          <w:color w:val="auto"/>
          <w:kern w:val="0"/>
          <w:sz w:val="32"/>
          <w:szCs w:val="32"/>
        </w:rPr>
        <w:t>商务部门要将行业监管中发现的超范围经营企业信息或者无照经营信息及时</w:t>
      </w:r>
      <w:r>
        <w:rPr>
          <w:rFonts w:hint="eastAsia" w:ascii="仿宋" w:hAnsi="仿宋" w:eastAsia="仿宋" w:cs="楷体_GB2312"/>
          <w:color w:val="auto"/>
          <w:kern w:val="0"/>
          <w:sz w:val="32"/>
          <w:szCs w:val="32"/>
          <w:lang w:eastAsia="zh-CN"/>
        </w:rPr>
        <w:t>推送</w:t>
      </w:r>
      <w:r>
        <w:rPr>
          <w:rFonts w:hint="eastAsia" w:ascii="仿宋" w:hAnsi="仿宋" w:eastAsia="仿宋" w:cs="楷体_GB2312"/>
          <w:color w:val="auto"/>
          <w:kern w:val="0"/>
          <w:sz w:val="32"/>
          <w:szCs w:val="32"/>
        </w:rPr>
        <w:t>各监管</w:t>
      </w:r>
      <w:r>
        <w:rPr>
          <w:rFonts w:hint="eastAsia" w:ascii="仿宋" w:hAnsi="仿宋" w:eastAsia="仿宋" w:cs="楷体_GB2312"/>
          <w:kern w:val="0"/>
          <w:sz w:val="32"/>
          <w:szCs w:val="32"/>
        </w:rPr>
        <w:t>部门。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四十二</w:t>
      </w:r>
      <w:r>
        <w:rPr>
          <w:rFonts w:hint="eastAsia" w:ascii="黑体" w:hAnsi="黑体" w:eastAsia="黑体" w:cs="楷体_GB2312"/>
          <w:bCs/>
          <w:kern w:val="0"/>
          <w:sz w:val="32"/>
          <w:szCs w:val="32"/>
        </w:rPr>
        <w:t xml:space="preserve">条  </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rPr>
        <w:t>应当依据本办法</w:t>
      </w:r>
      <w:r>
        <w:rPr>
          <w:rFonts w:hint="eastAsia" w:ascii="仿宋" w:hAnsi="仿宋" w:eastAsia="仿宋" w:cs="楷体_GB2312"/>
          <w:kern w:val="0"/>
          <w:sz w:val="32"/>
          <w:szCs w:val="32"/>
          <w:lang w:eastAsia="zh-CN"/>
        </w:rPr>
        <w:t>及当地实际情况，</w:t>
      </w:r>
      <w:r>
        <w:rPr>
          <w:rFonts w:hint="eastAsia" w:ascii="仿宋" w:hAnsi="仿宋" w:eastAsia="仿宋" w:cs="楷体_GB2312"/>
          <w:kern w:val="0"/>
          <w:sz w:val="32"/>
          <w:szCs w:val="32"/>
        </w:rPr>
        <w:t>每年</w:t>
      </w:r>
      <w:r>
        <w:rPr>
          <w:rFonts w:hint="eastAsia" w:ascii="仿宋" w:hAnsi="仿宋" w:eastAsia="仿宋" w:cs="楷体_GB2312"/>
          <w:kern w:val="0"/>
          <w:sz w:val="32"/>
          <w:szCs w:val="32"/>
          <w:lang w:eastAsia="zh-CN"/>
        </w:rPr>
        <w:t>一季度统筹</w:t>
      </w:r>
      <w:r>
        <w:rPr>
          <w:rFonts w:hint="eastAsia" w:ascii="仿宋" w:hAnsi="仿宋" w:eastAsia="仿宋" w:cs="楷体_GB2312"/>
          <w:kern w:val="0"/>
          <w:sz w:val="32"/>
          <w:szCs w:val="32"/>
        </w:rPr>
        <w:t>组织对</w:t>
      </w:r>
      <w:r>
        <w:rPr>
          <w:rFonts w:hint="eastAsia" w:ascii="仿宋" w:hAnsi="仿宋" w:eastAsia="仿宋" w:cs="楷体_GB2312"/>
          <w:kern w:val="0"/>
          <w:sz w:val="32"/>
          <w:szCs w:val="32"/>
          <w:lang w:eastAsia="zh-CN"/>
        </w:rPr>
        <w:t>本辖区内</w:t>
      </w:r>
      <w:r>
        <w:rPr>
          <w:rFonts w:hint="eastAsia" w:ascii="仿宋" w:hAnsi="仿宋" w:eastAsia="仿宋" w:cs="楷体_GB2312"/>
          <w:kern w:val="0"/>
          <w:sz w:val="32"/>
          <w:szCs w:val="32"/>
        </w:rPr>
        <w:t>成品油零售经营企业进行经营情况</w:t>
      </w:r>
      <w:r>
        <w:rPr>
          <w:rFonts w:hint="eastAsia" w:ascii="仿宋" w:hAnsi="仿宋" w:eastAsia="仿宋" w:cs="楷体_GB2312"/>
          <w:kern w:val="0"/>
          <w:sz w:val="32"/>
          <w:szCs w:val="32"/>
          <w:lang w:eastAsia="zh-CN"/>
        </w:rPr>
        <w:t>年度</w:t>
      </w:r>
      <w:r>
        <w:rPr>
          <w:rFonts w:hint="eastAsia" w:ascii="仿宋" w:hAnsi="仿宋" w:eastAsia="仿宋" w:cs="楷体_GB2312"/>
          <w:kern w:val="0"/>
          <w:sz w:val="32"/>
          <w:szCs w:val="32"/>
        </w:rPr>
        <w:t>检查，</w:t>
      </w:r>
      <w:r>
        <w:rPr>
          <w:rFonts w:hint="eastAsia" w:ascii="仿宋" w:hAnsi="仿宋" w:eastAsia="仿宋" w:cs="楷体_GB2312"/>
          <w:kern w:val="0"/>
          <w:sz w:val="32"/>
          <w:szCs w:val="32"/>
          <w:lang w:val="en-US" w:eastAsia="zh-CN"/>
        </w:rPr>
        <w:t>3月31日前</w:t>
      </w:r>
      <w:r>
        <w:rPr>
          <w:rFonts w:hint="eastAsia" w:ascii="仿宋" w:hAnsi="仿宋" w:eastAsia="仿宋" w:cs="楷体_GB2312"/>
          <w:kern w:val="0"/>
          <w:sz w:val="32"/>
          <w:szCs w:val="32"/>
        </w:rPr>
        <w:t>将检查情况报省级商务部门。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lang w:eastAsia="zh-CN"/>
        </w:rPr>
      </w:pPr>
      <w:r>
        <w:rPr>
          <w:rFonts w:hint="eastAsia" w:ascii="仿宋" w:hAnsi="仿宋" w:eastAsia="仿宋" w:cs="楷体_GB2312"/>
          <w:kern w:val="0"/>
          <w:sz w:val="32"/>
          <w:szCs w:val="32"/>
          <w:lang w:eastAsia="zh-CN"/>
        </w:rPr>
        <w:t>成品油零售经营企业需通过湖南省成品油审批监管服务平台进行年度检查申请。</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eastAsia="方正仿宋_GBK"/>
          <w:snapToGrid w:val="0"/>
          <w:color w:val="000000"/>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四十三</w:t>
      </w:r>
      <w:r>
        <w:rPr>
          <w:rFonts w:hint="eastAsia" w:ascii="黑体" w:hAnsi="黑体" w:eastAsia="黑体" w:cs="楷体_GB2312"/>
          <w:bCs/>
          <w:kern w:val="0"/>
          <w:sz w:val="32"/>
          <w:szCs w:val="32"/>
        </w:rPr>
        <w:t>条</w:t>
      </w:r>
      <w:r>
        <w:rPr>
          <w:rFonts w:ascii="黑体" w:hAnsi="黑体" w:eastAsia="黑体" w:cs="楷体_GB2312"/>
          <w:bCs/>
          <w:kern w:val="0"/>
          <w:sz w:val="32"/>
          <w:szCs w:val="32"/>
        </w:rPr>
        <w:t xml:space="preserve"> </w:t>
      </w:r>
      <w:r>
        <w:rPr>
          <w:rFonts w:ascii="仿宋" w:hAnsi="仿宋" w:eastAsia="仿宋" w:cs="楷体_GB2312"/>
          <w:kern w:val="0"/>
          <w:sz w:val="32"/>
          <w:szCs w:val="32"/>
        </w:rPr>
        <w:t xml:space="preserve"> 成品油零售经营企业年度检查</w:t>
      </w:r>
      <w:r>
        <w:rPr>
          <w:rFonts w:hint="eastAsia" w:ascii="仿宋" w:hAnsi="仿宋" w:eastAsia="仿宋" w:cs="楷体_GB2312"/>
          <w:kern w:val="0"/>
          <w:sz w:val="32"/>
          <w:szCs w:val="32"/>
          <w:lang w:eastAsia="zh-CN"/>
        </w:rPr>
        <w:t>需</w:t>
      </w:r>
      <w:r>
        <w:rPr>
          <w:rFonts w:ascii="仿宋" w:hAnsi="仿宋" w:eastAsia="仿宋" w:cs="楷体_GB2312"/>
          <w:kern w:val="0"/>
          <w:sz w:val="32"/>
          <w:szCs w:val="32"/>
        </w:rPr>
        <w:t>提交</w:t>
      </w:r>
      <w:r>
        <w:rPr>
          <w:rFonts w:hint="eastAsia" w:ascii="仿宋" w:hAnsi="仿宋" w:eastAsia="仿宋" w:cs="楷体_GB2312"/>
          <w:kern w:val="0"/>
          <w:sz w:val="32"/>
          <w:szCs w:val="32"/>
          <w:lang w:eastAsia="zh-CN"/>
        </w:rPr>
        <w:t>的</w:t>
      </w:r>
      <w:r>
        <w:rPr>
          <w:rFonts w:ascii="仿宋" w:hAnsi="仿宋" w:eastAsia="仿宋" w:cs="楷体_GB2312"/>
          <w:kern w:val="0"/>
          <w:sz w:val="32"/>
          <w:szCs w:val="32"/>
        </w:rPr>
        <w:t>材料：</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《成品油零售</w:t>
      </w:r>
      <w:r>
        <w:rPr>
          <w:rFonts w:hint="eastAsia" w:ascii="仿宋" w:hAnsi="仿宋" w:eastAsia="仿宋"/>
          <w:sz w:val="32"/>
          <w:szCs w:val="32"/>
          <w:lang w:eastAsia="zh-CN"/>
        </w:rPr>
        <w:t>经营</w:t>
      </w:r>
      <w:r>
        <w:rPr>
          <w:rFonts w:hint="eastAsia" w:ascii="仿宋" w:hAnsi="仿宋" w:eastAsia="仿宋"/>
          <w:sz w:val="32"/>
          <w:szCs w:val="32"/>
        </w:rPr>
        <w:t>企业年检登记表》一式两份</w:t>
      </w:r>
      <w:r>
        <w:rPr>
          <w:rFonts w:hint="eastAsia" w:ascii="仿宋" w:hAnsi="仿宋" w:eastAsia="仿宋"/>
          <w:sz w:val="32"/>
          <w:szCs w:val="32"/>
          <w:lang w:eastAsia="zh-CN"/>
        </w:rPr>
        <w:t>（见附件</w:t>
      </w:r>
      <w:r>
        <w:rPr>
          <w:rFonts w:hint="eastAsia" w:ascii="仿宋" w:hAnsi="仿宋" w:eastAsia="仿宋"/>
          <w:sz w:val="32"/>
          <w:szCs w:val="32"/>
          <w:lang w:val="en-US" w:eastAsia="zh-CN"/>
        </w:rPr>
        <w:t>9</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《成品油零售经营批准证书》副本</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《营业执照》</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《危险化学品经营许可证》</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计量质量合格证明</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有关部门对质量、计量、消防、安全、环保等方面检查情况</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成品油安全生产专业技术人员培训合格或从业资格证明材料</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8、</w:t>
      </w:r>
      <w:r>
        <w:rPr>
          <w:rFonts w:eastAsia="方正仿宋_GBK"/>
          <w:snapToGrid w:val="0"/>
          <w:color w:val="000000"/>
          <w:kern w:val="0"/>
          <w:sz w:val="32"/>
          <w:szCs w:val="32"/>
        </w:rPr>
        <w:t>加油站（点）在上年度</w:t>
      </w:r>
      <w:r>
        <w:rPr>
          <w:rFonts w:hint="eastAsia" w:eastAsia="方正仿宋_GBK"/>
          <w:snapToGrid w:val="0"/>
          <w:color w:val="000000"/>
          <w:kern w:val="0"/>
          <w:sz w:val="32"/>
          <w:szCs w:val="32"/>
          <w:lang w:eastAsia="zh-CN"/>
        </w:rPr>
        <w:t>涉及改扩迁建</w:t>
      </w:r>
      <w:r>
        <w:rPr>
          <w:rFonts w:eastAsia="方正仿宋_GBK"/>
          <w:snapToGrid w:val="0"/>
          <w:color w:val="000000"/>
          <w:kern w:val="0"/>
          <w:sz w:val="32"/>
          <w:szCs w:val="32"/>
        </w:rPr>
        <w:t>的，需提供</w:t>
      </w:r>
      <w:r>
        <w:rPr>
          <w:rFonts w:hint="eastAsia" w:eastAsia="方正仿宋_GBK"/>
          <w:snapToGrid w:val="0"/>
          <w:color w:val="000000"/>
          <w:kern w:val="0"/>
          <w:sz w:val="32"/>
          <w:szCs w:val="32"/>
          <w:lang w:eastAsia="zh-CN"/>
        </w:rPr>
        <w:t>市级商务主管部门</w:t>
      </w:r>
      <w:r>
        <w:rPr>
          <w:rFonts w:eastAsia="方正仿宋_GBK"/>
          <w:snapToGrid w:val="0"/>
          <w:color w:val="000000"/>
          <w:kern w:val="0"/>
          <w:sz w:val="32"/>
          <w:szCs w:val="32"/>
        </w:rPr>
        <w:t>加油站（点）的批复文件及</w:t>
      </w:r>
      <w:r>
        <w:rPr>
          <w:rFonts w:hint="eastAsia" w:eastAsia="方正仿宋_GBK"/>
          <w:snapToGrid w:val="0"/>
          <w:color w:val="000000"/>
          <w:kern w:val="0"/>
          <w:sz w:val="32"/>
          <w:szCs w:val="32"/>
          <w:lang w:eastAsia="zh-CN"/>
        </w:rPr>
        <w:t>建设情况报告</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lang w:eastAsia="zh-CN"/>
        </w:rPr>
        <w:t>审核机关要求的其他材料。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四十四</w:t>
      </w:r>
      <w:r>
        <w:rPr>
          <w:rFonts w:hint="eastAsia" w:ascii="黑体" w:hAnsi="黑体" w:eastAsia="黑体" w:cs="楷体_GB2312"/>
          <w:bCs/>
          <w:kern w:val="0"/>
          <w:sz w:val="32"/>
          <w:szCs w:val="32"/>
        </w:rPr>
        <w:t xml:space="preserve">条  </w:t>
      </w:r>
      <w:r>
        <w:rPr>
          <w:rFonts w:hint="eastAsia" w:ascii="仿宋" w:hAnsi="仿宋" w:eastAsia="仿宋" w:cs="楷体_GB2312"/>
          <w:kern w:val="0"/>
          <w:sz w:val="32"/>
          <w:szCs w:val="32"/>
        </w:rPr>
        <w:t>成品油零售经营企业年度检查结果分为：</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eastAsia="方正仿宋_GBK"/>
          <w:snapToGrid w:val="0"/>
          <w:color w:val="0D0D0D"/>
          <w:kern w:val="0"/>
          <w:sz w:val="32"/>
          <w:szCs w:val="32"/>
        </w:rPr>
      </w:pPr>
      <w:r>
        <w:rPr>
          <w:rFonts w:hint="eastAsia" w:eastAsia="方正仿宋_GBK"/>
          <w:snapToGrid w:val="0"/>
          <w:color w:val="0D0D0D"/>
          <w:kern w:val="0"/>
          <w:sz w:val="32"/>
          <w:szCs w:val="32"/>
        </w:rPr>
        <w:t>（一）合格；</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eastAsia="方正仿宋_GBK"/>
          <w:snapToGrid w:val="0"/>
          <w:color w:val="0D0D0D"/>
          <w:kern w:val="0"/>
          <w:sz w:val="32"/>
          <w:szCs w:val="32"/>
        </w:rPr>
      </w:pPr>
      <w:r>
        <w:rPr>
          <w:rFonts w:hint="eastAsia" w:eastAsia="方正仿宋_GBK"/>
          <w:snapToGrid w:val="0"/>
          <w:color w:val="0D0D0D"/>
          <w:kern w:val="0"/>
          <w:sz w:val="32"/>
          <w:szCs w:val="32"/>
        </w:rPr>
        <w:t>（二）不合格；</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eastAsia="方正仿宋_GBK"/>
          <w:snapToGrid w:val="0"/>
          <w:color w:val="0D0D0D"/>
          <w:kern w:val="0"/>
          <w:sz w:val="32"/>
          <w:szCs w:val="32"/>
        </w:rPr>
      </w:pPr>
      <w:r>
        <w:rPr>
          <w:rFonts w:hint="eastAsia" w:eastAsia="方正仿宋_GBK"/>
          <w:snapToGrid w:val="0"/>
          <w:color w:val="0D0D0D"/>
          <w:kern w:val="0"/>
          <w:sz w:val="32"/>
          <w:szCs w:val="32"/>
        </w:rPr>
        <w:t>（三）歇业；</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eastAsia="方正仿宋_GBK"/>
          <w:snapToGrid w:val="0"/>
          <w:color w:val="0D0D0D"/>
          <w:kern w:val="0"/>
          <w:sz w:val="32"/>
          <w:szCs w:val="32"/>
        </w:rPr>
      </w:pPr>
      <w:r>
        <w:rPr>
          <w:rFonts w:hint="eastAsia" w:eastAsia="方正仿宋_GBK"/>
          <w:snapToGrid w:val="0"/>
          <w:color w:val="0D0D0D"/>
          <w:kern w:val="0"/>
          <w:sz w:val="32"/>
          <w:szCs w:val="32"/>
        </w:rPr>
        <w:t>（四）未参加年检。</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仿宋" w:hAnsi="仿宋" w:eastAsia="仿宋" w:cs="楷体_GB2312"/>
          <w:kern w:val="0"/>
          <w:sz w:val="32"/>
          <w:szCs w:val="32"/>
        </w:rPr>
        <w:t>当年未参加年检或年检不合格的成品油零售经营企业，由县级商务</w:t>
      </w:r>
      <w:r>
        <w:rPr>
          <w:rFonts w:hint="eastAsia" w:ascii="仿宋" w:hAnsi="仿宋" w:eastAsia="仿宋" w:cs="楷体_GB2312"/>
          <w:kern w:val="0"/>
          <w:sz w:val="32"/>
          <w:szCs w:val="32"/>
          <w:lang w:eastAsia="zh-CN"/>
        </w:rPr>
        <w:t>主管</w:t>
      </w:r>
      <w:r>
        <w:rPr>
          <w:rFonts w:hint="eastAsia" w:ascii="仿宋" w:hAnsi="仿宋" w:eastAsia="仿宋" w:cs="楷体_GB2312"/>
          <w:kern w:val="0"/>
          <w:sz w:val="32"/>
          <w:szCs w:val="32"/>
        </w:rPr>
        <w:t>部门下达《整改通知书》，责令其限期年检或整改；</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拒</w:t>
      </w:r>
      <w:r>
        <w:rPr>
          <w:rFonts w:ascii="Times New Roman" w:hAnsi="Times New Roman" w:eastAsia="仿宋_GB2312" w:cs="Times New Roman"/>
          <w:sz w:val="32"/>
          <w:szCs w:val="32"/>
        </w:rPr>
        <w:t>不配合</w:t>
      </w:r>
      <w:r>
        <w:rPr>
          <w:rFonts w:hint="eastAsia" w:ascii="Times New Roman" w:hAnsi="Times New Roman" w:eastAsia="仿宋_GB2312" w:cs="Times New Roman"/>
          <w:sz w:val="32"/>
          <w:szCs w:val="32"/>
          <w:lang w:eastAsia="zh-CN"/>
        </w:rPr>
        <w:t>进行年检或整改不到位</w:t>
      </w:r>
      <w:r>
        <w:rPr>
          <w:rFonts w:ascii="Times New Roman" w:hAnsi="Times New Roman" w:eastAsia="仿宋_GB2312" w:cs="Times New Roman"/>
          <w:sz w:val="32"/>
          <w:szCs w:val="32"/>
        </w:rPr>
        <w:t>的企业，</w:t>
      </w:r>
      <w:r>
        <w:rPr>
          <w:rFonts w:hint="eastAsia" w:ascii="仿宋" w:hAnsi="仿宋" w:eastAsia="仿宋" w:cs="楷体_GB2312"/>
          <w:kern w:val="0"/>
          <w:sz w:val="32"/>
          <w:szCs w:val="32"/>
        </w:rPr>
        <w:t>由县级商务</w:t>
      </w:r>
      <w:r>
        <w:rPr>
          <w:rFonts w:hint="eastAsia" w:ascii="仿宋" w:hAnsi="仿宋" w:eastAsia="仿宋" w:cs="楷体_GB2312"/>
          <w:kern w:val="0"/>
          <w:sz w:val="32"/>
          <w:szCs w:val="32"/>
          <w:lang w:eastAsia="zh-CN"/>
        </w:rPr>
        <w:t>主管</w:t>
      </w:r>
      <w:r>
        <w:rPr>
          <w:rFonts w:hint="eastAsia" w:ascii="仿宋" w:hAnsi="仿宋" w:eastAsia="仿宋" w:cs="楷体_GB2312"/>
          <w:kern w:val="0"/>
          <w:sz w:val="32"/>
          <w:szCs w:val="32"/>
        </w:rPr>
        <w:t>部门</w:t>
      </w:r>
      <w:r>
        <w:rPr>
          <w:rFonts w:hint="eastAsia" w:ascii="Times New Roman" w:hAnsi="Times New Roman" w:eastAsia="仿宋_GB2312" w:cs="Times New Roman"/>
          <w:sz w:val="32"/>
          <w:szCs w:val="32"/>
          <w:lang w:eastAsia="zh-CN"/>
        </w:rPr>
        <w:t>暂扣</w:t>
      </w:r>
      <w:r>
        <w:rPr>
          <w:rFonts w:hint="eastAsia" w:ascii="仿宋" w:hAnsi="仿宋" w:eastAsia="仿宋" w:cs="楷体_GB2312"/>
          <w:kern w:val="0"/>
          <w:sz w:val="32"/>
          <w:szCs w:val="32"/>
        </w:rPr>
        <w:t>其《成品油零售经营批准证书》</w:t>
      </w:r>
      <w:r>
        <w:rPr>
          <w:rFonts w:hint="eastAsia" w:ascii="仿宋" w:hAnsi="仿宋" w:eastAsia="仿宋" w:cs="楷体_GB2312"/>
          <w:kern w:val="0"/>
          <w:sz w:val="32"/>
          <w:szCs w:val="32"/>
          <w:lang w:eastAsia="zh-CN"/>
        </w:rPr>
        <w:t>并</w:t>
      </w:r>
      <w:r>
        <w:rPr>
          <w:rFonts w:ascii="Times New Roman" w:hAnsi="Times New Roman" w:eastAsia="仿宋_GB2312" w:cs="Times New Roman"/>
          <w:sz w:val="32"/>
          <w:szCs w:val="32"/>
        </w:rPr>
        <w:t>责令停业整改；</w:t>
      </w:r>
      <w:r>
        <w:rPr>
          <w:rFonts w:hint="eastAsia" w:ascii="仿宋" w:hAnsi="仿宋" w:eastAsia="仿宋" w:cs="楷体_GB2312"/>
          <w:kern w:val="0"/>
          <w:sz w:val="32"/>
          <w:szCs w:val="32"/>
        </w:rPr>
        <w:t>连续</w:t>
      </w:r>
      <w:r>
        <w:rPr>
          <w:rFonts w:ascii="仿宋" w:hAnsi="仿宋" w:eastAsia="仿宋" w:cs="楷体_GB2312"/>
          <w:kern w:val="0"/>
          <w:sz w:val="32"/>
          <w:szCs w:val="32"/>
        </w:rPr>
        <w:t>2</w:t>
      </w:r>
      <w:r>
        <w:rPr>
          <w:rFonts w:hint="eastAsia" w:ascii="仿宋" w:hAnsi="仿宋" w:eastAsia="仿宋" w:cs="楷体_GB2312"/>
          <w:kern w:val="0"/>
          <w:sz w:val="32"/>
          <w:szCs w:val="32"/>
        </w:rPr>
        <w:t>年不参加年检或年检不合格的企业，由县级商务</w:t>
      </w:r>
      <w:r>
        <w:rPr>
          <w:rFonts w:hint="eastAsia" w:ascii="仿宋" w:hAnsi="仿宋" w:eastAsia="仿宋" w:cs="楷体_GB2312"/>
          <w:kern w:val="0"/>
          <w:sz w:val="32"/>
          <w:szCs w:val="32"/>
          <w:lang w:eastAsia="zh-CN"/>
        </w:rPr>
        <w:t>主管</w:t>
      </w:r>
      <w:r>
        <w:rPr>
          <w:rFonts w:hint="eastAsia" w:ascii="仿宋" w:hAnsi="仿宋" w:eastAsia="仿宋" w:cs="楷体_GB2312"/>
          <w:kern w:val="0"/>
          <w:sz w:val="32"/>
          <w:szCs w:val="32"/>
        </w:rPr>
        <w:t>部门</w:t>
      </w:r>
      <w:r>
        <w:rPr>
          <w:rFonts w:hint="eastAsia" w:ascii="仿宋" w:hAnsi="仿宋" w:eastAsia="仿宋" w:cs="楷体_GB2312"/>
          <w:kern w:val="0"/>
          <w:sz w:val="32"/>
          <w:szCs w:val="32"/>
          <w:lang w:eastAsia="zh-CN"/>
        </w:rPr>
        <w:t>上报</w:t>
      </w:r>
      <w:r>
        <w:rPr>
          <w:rFonts w:hint="eastAsia" w:ascii="仿宋" w:hAnsi="仿宋" w:eastAsia="仿宋" w:cs="楷体_GB2312"/>
          <w:kern w:val="0"/>
          <w:sz w:val="32"/>
          <w:szCs w:val="32"/>
        </w:rPr>
        <w:t>市</w:t>
      </w:r>
      <w:r>
        <w:rPr>
          <w:rFonts w:hint="eastAsia" w:ascii="仿宋" w:hAnsi="仿宋" w:eastAsia="仿宋" w:cs="楷体_GB2312"/>
          <w:kern w:val="0"/>
          <w:sz w:val="32"/>
          <w:szCs w:val="32"/>
          <w:lang w:eastAsia="zh-CN"/>
        </w:rPr>
        <w:t>级</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ascii="仿宋" w:hAnsi="仿宋" w:eastAsia="仿宋" w:cs="楷体_GB2312"/>
          <w:kern w:val="0"/>
          <w:sz w:val="32"/>
          <w:szCs w:val="32"/>
        </w:rPr>
        <w:t>部门</w:t>
      </w:r>
      <w:r>
        <w:rPr>
          <w:rFonts w:hint="eastAsia" w:ascii="仿宋" w:hAnsi="仿宋" w:eastAsia="仿宋" w:cs="楷体_GB2312"/>
          <w:kern w:val="0"/>
          <w:sz w:val="32"/>
          <w:szCs w:val="32"/>
          <w:lang w:eastAsia="zh-CN"/>
        </w:rPr>
        <w:t>吊销</w:t>
      </w:r>
      <w:r>
        <w:rPr>
          <w:rFonts w:hint="eastAsia" w:ascii="仿宋" w:hAnsi="仿宋" w:eastAsia="仿宋" w:cs="楷体_GB2312"/>
          <w:kern w:val="0"/>
          <w:sz w:val="32"/>
          <w:szCs w:val="32"/>
        </w:rPr>
        <w:t>其《成品油零售经营批准证书》。</w:t>
      </w:r>
    </w:p>
    <w:p>
      <w:pPr>
        <w:keepNext w:val="0"/>
        <w:keepLines w:val="0"/>
        <w:pageBreakBefore w:val="0"/>
        <w:kinsoku/>
        <w:wordWrap/>
        <w:overflowPunct/>
        <w:topLinePunct w:val="0"/>
        <w:autoSpaceDE w:val="0"/>
        <w:autoSpaceDN w:val="0"/>
        <w:bidi w:val="0"/>
        <w:adjustRightInd w:val="0"/>
        <w:snapToGrid/>
        <w:spacing w:line="600" w:lineRule="exact"/>
        <w:textAlignment w:val="auto"/>
        <w:rPr>
          <w:rFonts w:ascii="楷体_GB2312" w:eastAsia="楷体_GB2312" w:cs="楷体_GB2312"/>
          <w:kern w:val="0"/>
          <w:sz w:val="32"/>
          <w:szCs w:val="32"/>
        </w:rPr>
      </w:pPr>
    </w:p>
    <w:p>
      <w:pPr>
        <w:keepNext w:val="0"/>
        <w:keepLines w:val="0"/>
        <w:pageBreakBefore w:val="0"/>
        <w:kinsoku/>
        <w:wordWrap/>
        <w:overflowPunct/>
        <w:topLinePunct w:val="0"/>
        <w:bidi w:val="0"/>
        <w:snapToGrid/>
        <w:spacing w:line="600" w:lineRule="exact"/>
        <w:ind w:left="0" w:leftChars="0" w:firstLine="0" w:firstLineChars="0"/>
        <w:jc w:val="center"/>
        <w:textAlignment w:val="auto"/>
        <w:outlineLvl w:val="0"/>
        <w:rPr>
          <w:rFonts w:eastAsia="黑体"/>
          <w:sz w:val="32"/>
          <w:szCs w:val="32"/>
        </w:rPr>
      </w:pPr>
      <w:r>
        <w:rPr>
          <w:rFonts w:hint="eastAsia" w:eastAsia="黑体"/>
          <w:sz w:val="32"/>
          <w:szCs w:val="32"/>
        </w:rPr>
        <w:t>第</w:t>
      </w:r>
      <w:r>
        <w:rPr>
          <w:rFonts w:hint="eastAsia" w:eastAsia="黑体"/>
          <w:sz w:val="32"/>
          <w:szCs w:val="32"/>
          <w:lang w:eastAsia="zh-CN"/>
        </w:rPr>
        <w:t>八</w:t>
      </w:r>
      <w:r>
        <w:rPr>
          <w:rFonts w:hint="eastAsia" w:eastAsia="黑体"/>
          <w:sz w:val="32"/>
          <w:szCs w:val="32"/>
        </w:rPr>
        <w:t>章</w:t>
      </w:r>
      <w:r>
        <w:rPr>
          <w:rFonts w:eastAsia="黑体"/>
          <w:sz w:val="32"/>
          <w:szCs w:val="32"/>
        </w:rPr>
        <w:t xml:space="preserve"> </w:t>
      </w:r>
      <w:r>
        <w:rPr>
          <w:rFonts w:hint="eastAsia" w:eastAsia="黑体"/>
          <w:sz w:val="32"/>
          <w:szCs w:val="32"/>
          <w:lang w:val="en-US" w:eastAsia="zh-CN"/>
        </w:rPr>
        <w:t xml:space="preserve"> </w:t>
      </w:r>
      <w:r>
        <w:rPr>
          <w:rFonts w:hint="eastAsia" w:eastAsia="黑体"/>
          <w:sz w:val="32"/>
          <w:szCs w:val="32"/>
        </w:rPr>
        <w:t>法律责任</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黑体" w:hAnsi="黑体" w:eastAsia="黑体" w:cs="楷体_GB2312"/>
          <w:bCs/>
          <w:kern w:val="0"/>
          <w:sz w:val="32"/>
          <w:szCs w:val="32"/>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楷体_GB2312"/>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四十五</w:t>
      </w:r>
      <w:r>
        <w:rPr>
          <w:rFonts w:hint="eastAsia" w:ascii="黑体" w:hAnsi="黑体" w:eastAsia="黑体" w:cs="楷体_GB2312"/>
          <w:bCs/>
          <w:kern w:val="0"/>
          <w:sz w:val="32"/>
          <w:szCs w:val="32"/>
        </w:rPr>
        <w:t xml:space="preserve">条  </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hint="eastAsia" w:ascii="仿宋" w:hAnsi="仿宋" w:eastAsia="仿宋" w:cs="楷体_GB2312"/>
          <w:kern w:val="0"/>
          <w:sz w:val="32"/>
          <w:szCs w:val="32"/>
        </w:rPr>
        <w:t>部门及其工作人员违反本办法规定，有下列情形之一的，由其上级行政机关或监察机关责令改正；情节严重的，对有关负责人员和其他直接责任人员给予行政处分，或移交司法机关处理：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（一）对符合法定条件的申请不予受理的；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（二）未向申请人说明不受理申请或者不予许可理由的；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（三）对不符合条件的申请者予以许可或者超越法定职权作出许可的；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（四）对符合法定条件的申请者不予批准或无正当理由拒绝作出批准决定的；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（五）违反本办法规定的许可程序的；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（六）不依法履行监督职责或监督不力，造成严重后果的。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四十六</w:t>
      </w:r>
      <w:r>
        <w:rPr>
          <w:rFonts w:hint="eastAsia" w:ascii="黑体" w:hAnsi="黑体" w:eastAsia="黑体" w:cs="楷体_GB2312"/>
          <w:bCs/>
          <w:kern w:val="0"/>
          <w:sz w:val="32"/>
          <w:szCs w:val="32"/>
        </w:rPr>
        <w:t>条</w:t>
      </w:r>
      <w:r>
        <w:rPr>
          <w:rFonts w:ascii="黑体" w:hAnsi="黑体" w:eastAsia="黑体" w:cs="楷体_GB2312"/>
          <w:bCs/>
          <w:kern w:val="0"/>
          <w:sz w:val="32"/>
          <w:szCs w:val="32"/>
        </w:rPr>
        <w:t xml:space="preserve"> </w:t>
      </w:r>
      <w:r>
        <w:rPr>
          <w:rFonts w:hint="eastAsia" w:ascii="黑体" w:hAnsi="黑体" w:eastAsia="黑体" w:cs="楷体_GB2312"/>
          <w:bCs/>
          <w:kern w:val="0"/>
          <w:sz w:val="32"/>
          <w:szCs w:val="32"/>
        </w:rPr>
        <w:t xml:space="preserve"> </w:t>
      </w:r>
      <w:r>
        <w:rPr>
          <w:rFonts w:hint="eastAsia" w:ascii="仿宋" w:hAnsi="仿宋" w:eastAsia="仿宋" w:cs="楷体_GB2312"/>
          <w:kern w:val="0"/>
          <w:sz w:val="32"/>
          <w:szCs w:val="32"/>
        </w:rPr>
        <w:t>商务</w:t>
      </w:r>
      <w:r>
        <w:rPr>
          <w:rFonts w:hint="eastAsia" w:ascii="仿宋" w:hAnsi="仿宋" w:eastAsia="仿宋" w:cs="楷体_GB2312"/>
          <w:kern w:val="0"/>
          <w:sz w:val="32"/>
          <w:szCs w:val="32"/>
          <w:lang w:eastAsia="zh-CN"/>
        </w:rPr>
        <w:t>主管</w:t>
      </w:r>
      <w:r>
        <w:rPr>
          <w:rFonts w:hint="eastAsia" w:ascii="仿宋" w:hAnsi="仿宋" w:eastAsia="仿宋" w:cs="楷体_GB2312"/>
          <w:kern w:val="0"/>
          <w:sz w:val="32"/>
          <w:szCs w:val="32"/>
        </w:rPr>
        <w:t>部门在</w:t>
      </w:r>
      <w:r>
        <w:rPr>
          <w:rFonts w:hint="eastAsia" w:ascii="仿宋" w:hAnsi="仿宋" w:eastAsia="仿宋" w:cs="楷体_GB2312"/>
          <w:kern w:val="0"/>
          <w:sz w:val="32"/>
          <w:szCs w:val="32"/>
          <w:lang w:eastAsia="zh-CN"/>
        </w:rPr>
        <w:t>实施</w:t>
      </w:r>
      <w:r>
        <w:rPr>
          <w:rFonts w:hint="eastAsia" w:ascii="仿宋" w:hAnsi="仿宋" w:eastAsia="仿宋" w:cs="楷体_GB2312"/>
          <w:kern w:val="0"/>
          <w:sz w:val="32"/>
          <w:szCs w:val="32"/>
        </w:rPr>
        <w:t>成品油零售经营许可和监督管理</w:t>
      </w:r>
      <w:r>
        <w:rPr>
          <w:rFonts w:hint="eastAsia" w:ascii="仿宋" w:hAnsi="仿宋" w:eastAsia="仿宋" w:cs="楷体_GB2312"/>
          <w:kern w:val="0"/>
          <w:sz w:val="32"/>
          <w:szCs w:val="32"/>
          <w:lang w:eastAsia="zh-CN"/>
        </w:rPr>
        <w:t>中</w:t>
      </w:r>
      <w:r>
        <w:rPr>
          <w:rFonts w:hint="eastAsia" w:ascii="仿宋" w:hAnsi="仿宋" w:eastAsia="仿宋" w:cs="楷体_GB2312"/>
          <w:kern w:val="0"/>
          <w:sz w:val="32"/>
          <w:szCs w:val="32"/>
        </w:rPr>
        <w:t>，</w:t>
      </w:r>
      <w:r>
        <w:rPr>
          <w:rFonts w:ascii="仿宋" w:hAnsi="仿宋" w:eastAsia="仿宋"/>
          <w:sz w:val="32"/>
          <w:szCs w:val="32"/>
        </w:rPr>
        <w:t>擅自收费的，由其上级行政机关</w:t>
      </w:r>
      <w:r>
        <w:rPr>
          <w:rFonts w:ascii="仿宋" w:hAnsi="仿宋" w:eastAsia="仿宋"/>
          <w:bCs/>
          <w:kern w:val="0"/>
          <w:sz w:val="32"/>
          <w:szCs w:val="32"/>
        </w:rPr>
        <w:t>或监察机关</w:t>
      </w:r>
      <w:r>
        <w:rPr>
          <w:rFonts w:ascii="仿宋" w:hAnsi="仿宋" w:eastAsia="仿宋"/>
          <w:sz w:val="32"/>
          <w:szCs w:val="32"/>
        </w:rPr>
        <w:t>责令退还非法收取的费用，并对</w:t>
      </w:r>
      <w:r>
        <w:rPr>
          <w:rFonts w:hint="eastAsia" w:ascii="仿宋" w:hAnsi="仿宋" w:eastAsia="仿宋"/>
          <w:bCs/>
          <w:kern w:val="0"/>
          <w:sz w:val="32"/>
          <w:szCs w:val="32"/>
        </w:rPr>
        <w:t>有关负责</w:t>
      </w:r>
      <w:r>
        <w:rPr>
          <w:rFonts w:ascii="仿宋" w:hAnsi="仿宋" w:eastAsia="仿宋"/>
          <w:bCs/>
          <w:kern w:val="0"/>
          <w:sz w:val="32"/>
          <w:szCs w:val="32"/>
        </w:rPr>
        <w:t>人员和</w:t>
      </w:r>
      <w:r>
        <w:rPr>
          <w:rFonts w:ascii="仿宋" w:hAnsi="仿宋" w:eastAsia="仿宋"/>
          <w:sz w:val="32"/>
          <w:szCs w:val="32"/>
        </w:rPr>
        <w:t>直接责任人员给予行政处分</w:t>
      </w:r>
      <w:r>
        <w:rPr>
          <w:rFonts w:hint="eastAsia" w:ascii="仿宋" w:hAnsi="仿宋" w:eastAsia="仿宋"/>
          <w:sz w:val="32"/>
          <w:szCs w:val="32"/>
        </w:rPr>
        <w:t>；情节严重的移交司法机关处理</w:t>
      </w:r>
      <w:r>
        <w:rPr>
          <w:rFonts w:ascii="仿宋" w:hAnsi="仿宋" w:eastAsia="仿宋"/>
          <w:sz w:val="32"/>
          <w:szCs w:val="32"/>
        </w:rPr>
        <w:t>。</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四十七</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val="en-US" w:eastAsia="zh-CN"/>
        </w:rPr>
        <w:t xml:space="preserve"> </w:t>
      </w:r>
      <w:r>
        <w:rPr>
          <w:rFonts w:ascii="Times New Roman" w:hAnsi="Times New Roman" w:eastAsia="仿宋_GB2312" w:cs="Times New Roman"/>
          <w:sz w:val="32"/>
          <w:szCs w:val="32"/>
        </w:rPr>
        <w:t>有下列情形之一的，做出成品油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经营资格许可决定的商务主管部门或者上一级商务主管部门，根据利害关系人的请求或依据职权，可以撤销成品油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经营资格许可：</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（一）对不具备</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经营资格或者不符合法定条件的申请人做出准予许可决定的；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z w:val="32"/>
          <w:szCs w:val="32"/>
          <w:lang w:val="en-US" w:eastAsia="zh-CN"/>
        </w:rPr>
        <w:t>滥用职权、玩忽职守</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超越法定职权或违反法定程序做出准予许可决定的；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成品油零售经营主体不再具备本办法第十条相应规定条件的；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（四）以欺骗、贿赂等不正当手段取得</w:t>
      </w:r>
      <w:r>
        <w:rPr>
          <w:rFonts w:hint="eastAsia" w:ascii="Times New Roman" w:hAnsi="Times New Roman" w:eastAsia="仿宋_GB2312" w:cs="Times New Roman"/>
          <w:sz w:val="32"/>
          <w:szCs w:val="32"/>
          <w:lang w:eastAsia="zh-CN"/>
        </w:rPr>
        <w:t>成品油零售</w:t>
      </w:r>
      <w:r>
        <w:rPr>
          <w:rFonts w:ascii="Times New Roman" w:hAnsi="Times New Roman" w:eastAsia="仿宋_GB2312" w:cs="Times New Roman"/>
          <w:sz w:val="32"/>
          <w:szCs w:val="32"/>
        </w:rPr>
        <w:t>经营资格许可的；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（五）隐瞒有关情况、提供虚假材料或者拒绝提供反应其经营活动真实材料的；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（六）无故不办理歇业手续或歇业超过规定期限的；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依法可以撤销行政许可的其他情形。</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四十八</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val="en-US" w:eastAsia="zh-CN"/>
        </w:rPr>
        <w:t xml:space="preserve"> </w:t>
      </w:r>
      <w:r>
        <w:rPr>
          <w:rFonts w:ascii="Times New Roman" w:hAnsi="Times New Roman" w:eastAsia="仿宋_GB2312" w:cs="Times New Roman"/>
          <w:sz w:val="32"/>
          <w:szCs w:val="32"/>
        </w:rPr>
        <w:t>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有下列情形之一的，做出成品油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经营资格许可决定的商务主管部门或者上一级商务主管部门应当注销成品油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经营资格许可：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color="auto" w:fill="FFFFFF"/>
        </w:rPr>
        <w:t>（一）《成品油零售经营批准证书》有效期届满未延续的；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w:t>
      </w:r>
      <w:r>
        <w:rPr>
          <w:rFonts w:hint="eastAsia" w:ascii="仿宋_GB2312" w:hAnsi="仿宋_GB2312" w:eastAsia="仿宋_GB2312" w:cs="仿宋_GB2312"/>
          <w:i w:val="0"/>
          <w:caps w:val="0"/>
          <w:color w:val="191919"/>
          <w:spacing w:val="0"/>
          <w:sz w:val="32"/>
          <w:szCs w:val="32"/>
          <w:shd w:val="clear" w:color="auto" w:fill="FFFFFF"/>
        </w:rPr>
        <w:t>成品油零售经营</w:t>
      </w:r>
      <w:r>
        <w:rPr>
          <w:rFonts w:hint="eastAsia" w:ascii="仿宋_GB2312" w:hAnsi="仿宋_GB2312" w:eastAsia="仿宋_GB2312" w:cs="仿宋_GB2312"/>
          <w:i w:val="0"/>
          <w:caps w:val="0"/>
          <w:color w:val="191919"/>
          <w:spacing w:val="0"/>
          <w:sz w:val="32"/>
          <w:szCs w:val="32"/>
          <w:shd w:val="clear" w:color="auto" w:fill="FFFFFF"/>
          <w:lang w:eastAsia="zh-CN"/>
        </w:rPr>
        <w:t>主体依法</w:t>
      </w:r>
      <w:r>
        <w:rPr>
          <w:rFonts w:ascii="Times New Roman" w:hAnsi="Times New Roman" w:eastAsia="仿宋_GB2312" w:cs="Times New Roman"/>
          <w:sz w:val="32"/>
          <w:szCs w:val="32"/>
        </w:rPr>
        <w:t>终止成品油经营活动的；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经营资格许可依法被撤销、撤回的，或者成品油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经营资格证书依法被吊销的；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）营业执照、</w:t>
      </w:r>
      <w:r>
        <w:rPr>
          <w:rFonts w:hint="eastAsia" w:ascii="Times New Roman" w:hAnsi="Times New Roman" w:eastAsia="仿宋_GB2312" w:cs="Times New Roman"/>
          <w:sz w:val="32"/>
          <w:szCs w:val="32"/>
          <w:lang w:eastAsia="zh-CN"/>
        </w:rPr>
        <w:t>危险化学品经营许可证</w:t>
      </w:r>
      <w:r>
        <w:rPr>
          <w:rFonts w:ascii="Times New Roman" w:hAnsi="Times New Roman" w:eastAsia="仿宋_GB2312" w:cs="Times New Roman"/>
          <w:sz w:val="32"/>
          <w:szCs w:val="32"/>
        </w:rPr>
        <w:t>被吊销、注销或经营范围不包含成品油的；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（五）法律、法规规定的应当注销行政许可的其他情形。</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四十九</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val="en-US" w:eastAsia="zh-CN"/>
        </w:rPr>
        <w:t xml:space="preserve"> </w:t>
      </w:r>
      <w:r>
        <w:rPr>
          <w:rFonts w:ascii="Times New Roman" w:hAnsi="Times New Roman" w:eastAsia="仿宋_GB2312" w:cs="Times New Roman"/>
          <w:sz w:val="32"/>
          <w:szCs w:val="32"/>
        </w:rPr>
        <w:t>成品油经营</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有下列情形之一的，法律、</w:t>
      </w:r>
      <w:r>
        <w:rPr>
          <w:rFonts w:hint="eastAsia" w:ascii="Times New Roman" w:hAnsi="Times New Roman" w:eastAsia="仿宋_GB2312" w:cs="Times New Roman"/>
          <w:sz w:val="32"/>
          <w:szCs w:val="32"/>
          <w:lang w:eastAsia="zh-CN"/>
        </w:rPr>
        <w:t>行政</w:t>
      </w:r>
      <w:r>
        <w:rPr>
          <w:rFonts w:ascii="Times New Roman" w:hAnsi="Times New Roman" w:eastAsia="仿宋_GB2312" w:cs="Times New Roman"/>
          <w:sz w:val="32"/>
          <w:szCs w:val="32"/>
        </w:rPr>
        <w:t>法规有规定的，从其规定；法律、</w:t>
      </w:r>
      <w:r>
        <w:rPr>
          <w:rFonts w:hint="eastAsia" w:ascii="Times New Roman" w:hAnsi="Times New Roman" w:eastAsia="仿宋_GB2312" w:cs="Times New Roman"/>
          <w:sz w:val="32"/>
          <w:szCs w:val="32"/>
          <w:lang w:eastAsia="zh-CN"/>
        </w:rPr>
        <w:t>行政</w:t>
      </w:r>
      <w:r>
        <w:rPr>
          <w:rFonts w:ascii="Times New Roman" w:hAnsi="Times New Roman" w:eastAsia="仿宋_GB2312" w:cs="Times New Roman"/>
          <w:sz w:val="32"/>
          <w:szCs w:val="32"/>
        </w:rPr>
        <w:t>法规</w:t>
      </w:r>
      <w:r>
        <w:rPr>
          <w:rFonts w:hint="eastAsia" w:ascii="Times New Roman" w:hAnsi="Times New Roman" w:eastAsia="仿宋_GB2312" w:cs="Times New Roman"/>
          <w:sz w:val="32"/>
          <w:szCs w:val="32"/>
          <w:lang w:eastAsia="zh-CN"/>
        </w:rPr>
        <w:t>未做</w:t>
      </w:r>
      <w:r>
        <w:rPr>
          <w:rFonts w:ascii="Times New Roman" w:hAnsi="Times New Roman" w:eastAsia="仿宋_GB2312" w:cs="Times New Roman"/>
          <w:sz w:val="32"/>
          <w:szCs w:val="32"/>
        </w:rPr>
        <w:t>规定的，由所在地县级以上</w:t>
      </w:r>
      <w:r>
        <w:rPr>
          <w:rFonts w:hint="eastAsia" w:ascii="Times New Roman" w:hAnsi="Times New Roman" w:eastAsia="仿宋_GB2312" w:cs="Times New Roman"/>
          <w:sz w:val="32"/>
          <w:szCs w:val="32"/>
          <w:lang w:eastAsia="zh-CN"/>
        </w:rPr>
        <w:t>人民政府执法部门</w:t>
      </w:r>
      <w:r>
        <w:rPr>
          <w:rFonts w:ascii="Times New Roman" w:hAnsi="Times New Roman" w:eastAsia="仿宋_GB2312" w:cs="Times New Roman"/>
          <w:sz w:val="32"/>
          <w:szCs w:val="32"/>
        </w:rPr>
        <w:t>视情节依法给予警告、责令停业整顿、处违法所得3倍以下或</w:t>
      </w:r>
      <w:r>
        <w:rPr>
          <w:rFonts w:hint="eastAsia" w:ascii="Times New Roman" w:hAnsi="Times New Roman" w:eastAsia="仿宋_GB2312" w:cs="Times New Roman"/>
          <w:sz w:val="32"/>
          <w:szCs w:val="32"/>
          <w:lang w:val="en-US" w:eastAsia="zh-CN"/>
        </w:rPr>
        <w:t>5万到20</w:t>
      </w:r>
      <w:r>
        <w:rPr>
          <w:rFonts w:ascii="Times New Roman" w:hAnsi="Times New Roman" w:eastAsia="仿宋_GB2312" w:cs="Times New Roman"/>
          <w:sz w:val="32"/>
          <w:szCs w:val="32"/>
        </w:rPr>
        <w:t>万元罚款处罚；情节严重的，由发证机关依法</w:t>
      </w:r>
      <w:r>
        <w:rPr>
          <w:rFonts w:hint="eastAsia" w:ascii="Times New Roman" w:hAnsi="Times New Roman" w:eastAsia="仿宋_GB2312" w:cs="Times New Roman"/>
          <w:sz w:val="32"/>
          <w:szCs w:val="32"/>
          <w:lang w:eastAsia="zh-CN"/>
        </w:rPr>
        <w:t>暂扣或</w:t>
      </w:r>
      <w:r>
        <w:rPr>
          <w:rFonts w:ascii="Times New Roman" w:hAnsi="Times New Roman" w:eastAsia="仿宋_GB2312" w:cs="Times New Roman"/>
          <w:sz w:val="32"/>
          <w:szCs w:val="32"/>
        </w:rPr>
        <w:t>吊销其成品油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w:t>
      </w:r>
      <w:r>
        <w:rPr>
          <w:rFonts w:hint="eastAsia" w:ascii="Times New Roman" w:hAnsi="Times New Roman" w:eastAsia="仿宋_GB2312" w:cs="Times New Roman"/>
          <w:sz w:val="32"/>
          <w:szCs w:val="32"/>
          <w:lang w:eastAsia="zh-CN"/>
        </w:rPr>
        <w:t>批准</w:t>
      </w:r>
      <w:r>
        <w:rPr>
          <w:rFonts w:ascii="Times New Roman" w:hAnsi="Times New Roman" w:eastAsia="仿宋_GB2312" w:cs="Times New Roman"/>
          <w:sz w:val="32"/>
          <w:szCs w:val="32"/>
        </w:rPr>
        <w:t>证书：</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（一）涂改、倒卖、出租、转借或者以其他形式非法转让成品油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w:t>
      </w:r>
      <w:r>
        <w:rPr>
          <w:rFonts w:hint="eastAsia" w:ascii="Times New Roman" w:hAnsi="Times New Roman" w:eastAsia="仿宋_GB2312" w:cs="Times New Roman"/>
          <w:sz w:val="32"/>
          <w:szCs w:val="32"/>
          <w:lang w:eastAsia="zh-CN"/>
        </w:rPr>
        <w:t>批准</w:t>
      </w:r>
      <w:r>
        <w:rPr>
          <w:rFonts w:ascii="Times New Roman" w:hAnsi="Times New Roman" w:eastAsia="仿宋_GB2312" w:cs="Times New Roman"/>
          <w:sz w:val="32"/>
          <w:szCs w:val="32"/>
        </w:rPr>
        <w:t>证书的；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ascii="Times New Roman" w:hAnsi="Times New Roman" w:eastAsia="仿宋_GB2312" w:cs="Times New Roman"/>
          <w:sz w:val="32"/>
          <w:szCs w:val="32"/>
        </w:rPr>
        <w:t>（二）</w:t>
      </w:r>
      <w:r>
        <w:rPr>
          <w:rFonts w:hint="eastAsia" w:ascii="仿宋" w:hAnsi="仿宋" w:eastAsia="仿宋" w:cs="楷体_GB2312"/>
          <w:kern w:val="0"/>
          <w:sz w:val="32"/>
          <w:szCs w:val="32"/>
        </w:rPr>
        <w:t>证照不齐</w:t>
      </w:r>
      <w:r>
        <w:rPr>
          <w:rFonts w:hint="eastAsia" w:ascii="仿宋" w:hAnsi="仿宋" w:eastAsia="仿宋" w:cs="楷体_GB2312"/>
          <w:kern w:val="0"/>
          <w:sz w:val="32"/>
          <w:szCs w:val="32"/>
          <w:lang w:eastAsia="zh-CN"/>
        </w:rPr>
        <w:t>、证照不符</w:t>
      </w:r>
      <w:r>
        <w:rPr>
          <w:rFonts w:hint="eastAsia" w:ascii="仿宋" w:hAnsi="仿宋" w:eastAsia="仿宋" w:cs="楷体_GB2312"/>
          <w:kern w:val="0"/>
          <w:sz w:val="32"/>
          <w:szCs w:val="32"/>
        </w:rPr>
        <w:t>或超越证照批准的经营范围进行成品油经营活动的；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（三）</w:t>
      </w:r>
      <w:r>
        <w:rPr>
          <w:rFonts w:ascii="Times New Roman" w:hAnsi="Times New Roman" w:eastAsia="仿宋_GB2312" w:cs="Times New Roman"/>
          <w:sz w:val="32"/>
          <w:szCs w:val="32"/>
        </w:rPr>
        <w:t>违反本办法规定</w:t>
      </w:r>
      <w:r>
        <w:rPr>
          <w:rFonts w:hint="eastAsia" w:ascii="Times New Roman" w:hAnsi="Times New Roman" w:eastAsia="仿宋_GB2312" w:cs="Times New Roman"/>
          <w:sz w:val="32"/>
          <w:szCs w:val="32"/>
          <w:lang w:eastAsia="zh-CN"/>
        </w:rPr>
        <w:t>的条件和程序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未经许可</w:t>
      </w:r>
      <w:r>
        <w:rPr>
          <w:rFonts w:ascii="Times New Roman" w:hAnsi="Times New Roman" w:eastAsia="仿宋_GB2312" w:cs="Times New Roman"/>
          <w:sz w:val="32"/>
          <w:szCs w:val="32"/>
        </w:rPr>
        <w:t>擅自新建、迁建和改（扩）建成品油零售网点的；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（四）</w:t>
      </w:r>
      <w:r>
        <w:rPr>
          <w:rFonts w:ascii="Times New Roman" w:hAnsi="Times New Roman" w:eastAsia="仿宋_GB2312" w:cs="Times New Roman"/>
          <w:color w:val="auto"/>
          <w:sz w:val="32"/>
          <w:szCs w:val="32"/>
        </w:rPr>
        <w:t>未到商务主管部门办理歇业手续</w:t>
      </w:r>
      <w:r>
        <w:rPr>
          <w:rFonts w:hint="eastAsia" w:ascii="Times New Roman" w:hAnsi="Times New Roman" w:eastAsia="仿宋_GB2312" w:cs="Times New Roman"/>
          <w:color w:val="auto"/>
          <w:sz w:val="32"/>
          <w:szCs w:val="32"/>
          <w:lang w:eastAsia="zh-CN"/>
        </w:rPr>
        <w:t>即歇业</w:t>
      </w:r>
      <w:r>
        <w:rPr>
          <w:rFonts w:ascii="Times New Roman" w:hAnsi="Times New Roman" w:eastAsia="仿宋_GB2312" w:cs="Times New Roman"/>
          <w:color w:val="auto"/>
          <w:sz w:val="32"/>
          <w:szCs w:val="32"/>
        </w:rPr>
        <w:t>的</w:t>
      </w:r>
      <w:r>
        <w:rPr>
          <w:rFonts w:hint="eastAsia" w:ascii="仿宋" w:hAnsi="仿宋" w:eastAsia="仿宋" w:cs="楷体_GB2312"/>
          <w:kern w:val="0"/>
          <w:sz w:val="32"/>
          <w:szCs w:val="32"/>
        </w:rPr>
        <w:t>或歇业超过规定期限的</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line="600" w:lineRule="exact"/>
        <w:ind w:firstLine="640" w:firstLineChars="200"/>
        <w:contextualSpacing/>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（五）成品油批发企业、仓储企业向不具有成品油零售经营资格的经营主体销售用于经营用途成品油,或向终端消费者销售成品油，或向未通过安全生产和消防验收的企业内部储供油设施供油的；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六</w:t>
      </w:r>
      <w:r>
        <w:rPr>
          <w:rFonts w:hint="eastAsia" w:ascii="仿宋" w:hAnsi="仿宋" w:eastAsia="仿宋" w:cs="楷体_GB2312"/>
          <w:kern w:val="0"/>
          <w:sz w:val="32"/>
          <w:szCs w:val="32"/>
        </w:rPr>
        <w:t>）</w:t>
      </w:r>
      <w:r>
        <w:rPr>
          <w:rFonts w:hint="eastAsia" w:ascii="Times New Roman" w:hAnsi="Times New Roman" w:eastAsia="仿宋_GB2312" w:cs="Times New Roman"/>
          <w:sz w:val="32"/>
          <w:szCs w:val="32"/>
          <w:lang w:eastAsia="zh-CN"/>
        </w:rPr>
        <w:t>成品油零售经营主体</w:t>
      </w:r>
      <w:r>
        <w:rPr>
          <w:rFonts w:hint="eastAsia" w:ascii="仿宋" w:hAnsi="仿宋" w:eastAsia="仿宋" w:cs="楷体_GB2312"/>
          <w:kern w:val="0"/>
          <w:sz w:val="32"/>
          <w:szCs w:val="32"/>
        </w:rPr>
        <w:t>未在</w:t>
      </w:r>
      <w:r>
        <w:rPr>
          <w:rFonts w:hint="eastAsia" w:ascii="仿宋" w:hAnsi="仿宋" w:eastAsia="仿宋"/>
          <w:sz w:val="32"/>
          <w:szCs w:val="32"/>
        </w:rPr>
        <w:t>成品油批发企业白名单内采购油品的</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七</w:t>
      </w:r>
      <w:r>
        <w:rPr>
          <w:rFonts w:hint="eastAsia" w:ascii="仿宋" w:hAnsi="仿宋" w:eastAsia="仿宋" w:cs="楷体_GB2312"/>
          <w:kern w:val="0"/>
          <w:sz w:val="32"/>
          <w:szCs w:val="32"/>
        </w:rPr>
        <w:t>）储存、销售走私或无法证明合法来源的成品油的；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八</w:t>
      </w:r>
      <w:r>
        <w:rPr>
          <w:rFonts w:hint="eastAsia" w:ascii="仿宋" w:hAnsi="仿宋" w:eastAsia="仿宋" w:cs="楷体_GB2312"/>
          <w:kern w:val="0"/>
          <w:sz w:val="32"/>
          <w:szCs w:val="32"/>
        </w:rPr>
        <w:t>）擅自改动加油机或利用其他手段克扣油量的；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楷体_GB2312"/>
          <w:kern w:val="0"/>
          <w:sz w:val="32"/>
          <w:szCs w:val="32"/>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九</w:t>
      </w:r>
      <w:r>
        <w:rPr>
          <w:rFonts w:hint="eastAsia" w:ascii="仿宋" w:hAnsi="仿宋" w:eastAsia="仿宋" w:cs="楷体_GB2312"/>
          <w:kern w:val="0"/>
          <w:sz w:val="32"/>
          <w:szCs w:val="32"/>
        </w:rPr>
        <w:t>）非法自行调和成品油对外销售的；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）成品油专项用户违反规定，擅自将专项用油对系统外销售的；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十一</w:t>
      </w:r>
      <w:r>
        <w:rPr>
          <w:rFonts w:ascii="Times New Roman" w:hAnsi="Times New Roman" w:eastAsia="仿宋_GB2312" w:cs="Times New Roman"/>
          <w:sz w:val="32"/>
          <w:szCs w:val="32"/>
        </w:rPr>
        <w:t>）</w:t>
      </w:r>
      <w:r>
        <w:rPr>
          <w:rFonts w:hint="eastAsia" w:ascii="仿宋" w:hAnsi="仿宋" w:eastAsia="仿宋" w:cs="楷体_GB2312"/>
          <w:kern w:val="0"/>
          <w:sz w:val="32"/>
          <w:szCs w:val="32"/>
        </w:rPr>
        <w:t>未按规定履行散装汽油销售实名登记手续或向不符合规定的容器加注散装汽油的；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十二</w:t>
      </w:r>
      <w:r>
        <w:rPr>
          <w:rFonts w:hint="eastAsia" w:ascii="仿宋" w:hAnsi="仿宋" w:eastAsia="仿宋" w:cs="楷体_GB2312"/>
          <w:kern w:val="0"/>
          <w:sz w:val="32"/>
          <w:szCs w:val="32"/>
        </w:rPr>
        <w:t>）</w:t>
      </w:r>
      <w:r>
        <w:rPr>
          <w:rFonts w:ascii="Times New Roman" w:hAnsi="Times New Roman" w:eastAsia="仿宋_GB2312" w:cs="Times New Roman"/>
          <w:sz w:val="32"/>
          <w:szCs w:val="32"/>
        </w:rPr>
        <w:t>未经批准开展托管经营、特许经营的</w:t>
      </w:r>
      <w:r>
        <w:rPr>
          <w:rFonts w:hint="eastAsia" w:ascii="仿宋" w:hAnsi="仿宋" w:eastAsia="仿宋" w:cs="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楷体_GB2312"/>
          <w:kern w:val="0"/>
          <w:sz w:val="32"/>
          <w:szCs w:val="32"/>
          <w:u w:val="single"/>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十三</w:t>
      </w:r>
      <w:r>
        <w:rPr>
          <w:rFonts w:hint="eastAsia" w:ascii="仿宋" w:hAnsi="仿宋" w:eastAsia="仿宋" w:cs="楷体_GB2312"/>
          <w:kern w:val="0"/>
          <w:sz w:val="32"/>
          <w:szCs w:val="32"/>
        </w:rPr>
        <w:t>）未经商务部门批准，使用撬装式加油装置对外从事成品油零售经营活动的；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十四</w:t>
      </w:r>
      <w:r>
        <w:rPr>
          <w:rFonts w:hint="eastAsia" w:ascii="仿宋" w:hAnsi="仿宋" w:eastAsia="仿宋" w:cs="楷体_GB2312"/>
          <w:kern w:val="0"/>
          <w:sz w:val="32"/>
          <w:szCs w:val="32"/>
        </w:rPr>
        <w:t>）移动加油船超出船舶证书规定的适载范围载运成品油或超出适航证规定的水域范围从事成品油经营的；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十五</w:t>
      </w:r>
      <w:r>
        <w:rPr>
          <w:rFonts w:hint="eastAsia" w:ascii="仿宋" w:hAnsi="仿宋" w:eastAsia="仿宋" w:cs="楷体_GB2312"/>
          <w:kern w:val="0"/>
          <w:sz w:val="32"/>
          <w:szCs w:val="32"/>
        </w:rPr>
        <w:t>）假冒、仿冒他人注册商标、服务标识和品牌形象的；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 w:hAnsi="仿宋" w:eastAsia="仿宋" w:cs="楷体_GB2312"/>
          <w:kern w:val="0"/>
          <w:sz w:val="32"/>
          <w:szCs w:val="32"/>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十六</w:t>
      </w:r>
      <w:r>
        <w:rPr>
          <w:rFonts w:hint="eastAsia" w:ascii="仿宋" w:hAnsi="仿宋" w:eastAsia="仿宋" w:cs="楷体_GB2312"/>
          <w:kern w:val="0"/>
          <w:sz w:val="32"/>
          <w:szCs w:val="32"/>
        </w:rPr>
        <w:t>）年检不合格</w:t>
      </w:r>
      <w:r>
        <w:rPr>
          <w:rFonts w:hint="eastAsia" w:ascii="仿宋" w:hAnsi="仿宋" w:eastAsia="仿宋" w:cs="楷体_GB2312"/>
          <w:kern w:val="0"/>
          <w:sz w:val="32"/>
          <w:szCs w:val="32"/>
          <w:lang w:eastAsia="zh-CN"/>
        </w:rPr>
        <w:t>且拒不整改或</w:t>
      </w:r>
      <w:r>
        <w:rPr>
          <w:rFonts w:hint="eastAsia" w:ascii="仿宋" w:hAnsi="仿宋" w:eastAsia="仿宋" w:cs="楷体_GB2312"/>
          <w:kern w:val="0"/>
          <w:sz w:val="32"/>
          <w:szCs w:val="32"/>
        </w:rPr>
        <w:t>连续</w:t>
      </w:r>
      <w:r>
        <w:rPr>
          <w:rFonts w:ascii="仿宋" w:hAnsi="仿宋" w:eastAsia="仿宋" w:cs="楷体_GB2312"/>
          <w:kern w:val="0"/>
          <w:sz w:val="32"/>
          <w:szCs w:val="32"/>
        </w:rPr>
        <w:t>2</w:t>
      </w:r>
      <w:r>
        <w:rPr>
          <w:rFonts w:hint="eastAsia" w:ascii="仿宋" w:hAnsi="仿宋" w:eastAsia="仿宋" w:cs="楷体_GB2312"/>
          <w:kern w:val="0"/>
          <w:sz w:val="32"/>
          <w:szCs w:val="32"/>
        </w:rPr>
        <w:t>年不参加年检的；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cs="楷体_GB2312"/>
          <w:kern w:val="0"/>
          <w:sz w:val="32"/>
          <w:szCs w:val="32"/>
        </w:rPr>
        <w:t>（</w:t>
      </w:r>
      <w:r>
        <w:rPr>
          <w:rFonts w:hint="eastAsia" w:ascii="仿宋" w:hAnsi="仿宋" w:eastAsia="仿宋" w:cs="楷体_GB2312"/>
          <w:kern w:val="0"/>
          <w:sz w:val="32"/>
          <w:szCs w:val="32"/>
          <w:lang w:eastAsia="zh-CN"/>
        </w:rPr>
        <w:t>十七</w:t>
      </w:r>
      <w:r>
        <w:rPr>
          <w:rFonts w:hint="eastAsia" w:ascii="仿宋" w:hAnsi="仿宋" w:eastAsia="仿宋" w:cs="楷体_GB2312"/>
          <w:kern w:val="0"/>
          <w:sz w:val="32"/>
          <w:szCs w:val="32"/>
        </w:rPr>
        <w:t>）违反本办法规定，管理部门作出责令改正决定后，经营者拒不</w:t>
      </w:r>
      <w:r>
        <w:rPr>
          <w:rFonts w:hint="eastAsia" w:ascii="仿宋" w:hAnsi="仿宋" w:eastAsia="仿宋" w:cs="楷体_GB2312"/>
          <w:kern w:val="0"/>
          <w:sz w:val="32"/>
          <w:szCs w:val="32"/>
          <w:lang w:eastAsia="zh-CN"/>
        </w:rPr>
        <w:t>整改</w:t>
      </w:r>
      <w:r>
        <w:rPr>
          <w:rFonts w:hint="eastAsia" w:ascii="仿宋" w:hAnsi="仿宋" w:eastAsia="仿宋" w:cs="楷体_GB2312"/>
          <w:kern w:val="0"/>
          <w:sz w:val="32"/>
          <w:szCs w:val="32"/>
        </w:rPr>
        <w:t>或</w:t>
      </w:r>
      <w:r>
        <w:rPr>
          <w:rFonts w:hint="eastAsia" w:ascii="仿宋" w:hAnsi="仿宋" w:eastAsia="仿宋" w:cs="楷体_GB2312"/>
          <w:kern w:val="0"/>
          <w:sz w:val="32"/>
          <w:szCs w:val="32"/>
          <w:lang w:eastAsia="zh-CN"/>
        </w:rPr>
        <w:t>整改</w:t>
      </w:r>
      <w:r>
        <w:rPr>
          <w:rFonts w:hint="eastAsia" w:ascii="仿宋" w:hAnsi="仿宋" w:eastAsia="仿宋" w:cs="楷体_GB2312"/>
          <w:kern w:val="0"/>
          <w:sz w:val="32"/>
          <w:szCs w:val="32"/>
        </w:rPr>
        <w:t>不到位的；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五十</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val="en-US" w:eastAsia="zh-CN"/>
        </w:rPr>
        <w:t xml:space="preserve"> </w:t>
      </w:r>
      <w:r>
        <w:rPr>
          <w:rFonts w:ascii="Times New Roman" w:hAnsi="Times New Roman" w:eastAsia="仿宋_GB2312" w:cs="Times New Roman"/>
          <w:sz w:val="32"/>
          <w:szCs w:val="32"/>
        </w:rPr>
        <w:t>申请</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申</w:t>
      </w:r>
      <w:r>
        <w:rPr>
          <w:rFonts w:hint="eastAsia" w:ascii="Times New Roman" w:hAnsi="Times New Roman" w:eastAsia="仿宋_GB2312" w:cs="Times New Roman"/>
          <w:sz w:val="32"/>
          <w:szCs w:val="32"/>
          <w:lang w:eastAsia="zh-CN"/>
        </w:rPr>
        <w:t>报</w:t>
      </w:r>
      <w:r>
        <w:rPr>
          <w:rFonts w:ascii="Times New Roman" w:hAnsi="Times New Roman" w:eastAsia="仿宋_GB2312" w:cs="Times New Roman"/>
          <w:sz w:val="32"/>
          <w:szCs w:val="32"/>
        </w:rPr>
        <w:t>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w:t>
      </w:r>
      <w:r>
        <w:rPr>
          <w:rFonts w:hint="eastAsia" w:ascii="Times New Roman" w:hAnsi="Times New Roman" w:eastAsia="仿宋_GB2312" w:cs="Times New Roman"/>
          <w:sz w:val="32"/>
          <w:szCs w:val="32"/>
          <w:lang w:eastAsia="zh-CN"/>
        </w:rPr>
        <w:t>许可</w:t>
      </w:r>
      <w:r>
        <w:rPr>
          <w:rFonts w:ascii="Times New Roman" w:hAnsi="Times New Roman" w:eastAsia="仿宋_GB2312" w:cs="Times New Roman"/>
          <w:sz w:val="32"/>
          <w:szCs w:val="32"/>
        </w:rPr>
        <w:t>，有下列情形之一的，商务主管部门应当做出不予受理或者不予许可的决定；申请</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在一年内不得为同一事项再次申</w:t>
      </w:r>
      <w:r>
        <w:rPr>
          <w:rFonts w:hint="eastAsia" w:ascii="Times New Roman" w:hAnsi="Times New Roman" w:eastAsia="仿宋_GB2312" w:cs="Times New Roman"/>
          <w:sz w:val="32"/>
          <w:szCs w:val="32"/>
          <w:lang w:eastAsia="zh-CN"/>
        </w:rPr>
        <w:t>报</w:t>
      </w:r>
      <w:r>
        <w:rPr>
          <w:rFonts w:ascii="Times New Roman" w:hAnsi="Times New Roman" w:eastAsia="仿宋_GB2312" w:cs="Times New Roman"/>
          <w:sz w:val="32"/>
          <w:szCs w:val="32"/>
        </w:rPr>
        <w:t>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w:t>
      </w:r>
      <w:r>
        <w:rPr>
          <w:rFonts w:hint="eastAsia" w:ascii="Times New Roman" w:hAnsi="Times New Roman" w:eastAsia="仿宋_GB2312" w:cs="Times New Roman"/>
          <w:sz w:val="32"/>
          <w:szCs w:val="32"/>
          <w:lang w:eastAsia="zh-CN"/>
        </w:rPr>
        <w:t>许可</w:t>
      </w:r>
      <w:r>
        <w:rPr>
          <w:rFonts w:ascii="Times New Roman" w:hAnsi="Times New Roman" w:eastAsia="仿宋_GB2312" w:cs="Times New Roman"/>
          <w:sz w:val="32"/>
          <w:szCs w:val="32"/>
        </w:rPr>
        <w:t>：</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（一）隐瞒有关真实情况或提供虚假材料的；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（二）违反有关政策和申请程序，情节严重的；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（三）存在无证经营成品油行为的；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（四）违反本办法规定，擅自新建、迁建和改（扩）建加油站的；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（五）申请人存在严重违法失信行为的。</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仿宋" w:hAnsi="仿宋" w:eastAsia="仿宋"/>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五十一</w:t>
      </w:r>
      <w:r>
        <w:rPr>
          <w:rFonts w:hint="eastAsia" w:ascii="黑体" w:hAnsi="黑体" w:eastAsia="黑体" w:cs="黑体"/>
          <w:b w:val="0"/>
          <w:bCs/>
          <w:sz w:val="32"/>
          <w:szCs w:val="32"/>
        </w:rPr>
        <w:t xml:space="preserve">条 </w:t>
      </w:r>
      <w:r>
        <w:rPr>
          <w:rFonts w:ascii="Times New Roman" w:hAnsi="Times New Roman" w:eastAsia="仿宋_GB2312" w:cs="Times New Roman"/>
          <w:sz w:val="32"/>
          <w:szCs w:val="32"/>
        </w:rPr>
        <w:t>申请</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以欺骗等不正当手段取得成品油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经营资格许可被依法撤销的，三年内不得再次申请成品油</w:t>
      </w:r>
      <w:r>
        <w:rPr>
          <w:rFonts w:hint="eastAsia" w:ascii="Times New Roman" w:hAnsi="Times New Roman" w:eastAsia="仿宋_GB2312" w:cs="Times New Roman"/>
          <w:sz w:val="32"/>
          <w:szCs w:val="32"/>
          <w:lang w:eastAsia="zh-CN"/>
        </w:rPr>
        <w:t>零售</w:t>
      </w:r>
      <w:r>
        <w:rPr>
          <w:rFonts w:ascii="Times New Roman" w:hAnsi="Times New Roman" w:eastAsia="仿宋_GB2312" w:cs="Times New Roman"/>
          <w:sz w:val="32"/>
          <w:szCs w:val="32"/>
        </w:rPr>
        <w:t>经营资格</w:t>
      </w:r>
      <w:r>
        <w:rPr>
          <w:rFonts w:hint="eastAsia" w:ascii="Times New Roman" w:hAnsi="Times New Roman" w:eastAsia="仿宋_GB2312" w:cs="Times New Roman"/>
          <w:sz w:val="32"/>
          <w:szCs w:val="32"/>
          <w:lang w:eastAsia="zh-CN"/>
        </w:rPr>
        <w:t>许可</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五十二</w:t>
      </w:r>
      <w:r>
        <w:rPr>
          <w:rFonts w:hint="eastAsia" w:ascii="黑体" w:hAnsi="黑体" w:eastAsia="黑体" w:cs="楷体_GB2312"/>
          <w:bCs/>
          <w:kern w:val="0"/>
          <w:sz w:val="32"/>
          <w:szCs w:val="32"/>
        </w:rPr>
        <w:t xml:space="preserve">条  </w:t>
      </w:r>
      <w:r>
        <w:rPr>
          <w:rFonts w:hint="eastAsia" w:ascii="仿宋" w:hAnsi="仿宋" w:eastAsia="仿宋"/>
          <w:sz w:val="32"/>
          <w:szCs w:val="32"/>
        </w:rPr>
        <w:t>未取得法律、法规规定的证照和资质，擅自</w:t>
      </w:r>
      <w:r>
        <w:rPr>
          <w:rFonts w:hint="eastAsia" w:ascii="仿宋" w:hAnsi="仿宋" w:eastAsia="仿宋" w:cs="楷体_GB2312"/>
          <w:kern w:val="0"/>
          <w:sz w:val="32"/>
          <w:szCs w:val="32"/>
        </w:rPr>
        <w:t>利用非</w:t>
      </w:r>
      <w:r>
        <w:rPr>
          <w:rFonts w:hint="eastAsia" w:ascii="仿宋" w:hAnsi="仿宋" w:eastAsia="仿宋"/>
          <w:sz w:val="32"/>
          <w:szCs w:val="32"/>
        </w:rPr>
        <w:t>法黑窝点、流动加油车、私设油罐等方式对外违规销售成品油和非法运输成品油行为的，利用互联网应用软件违法违规从事成品油经营活动，或进行撮合交易行为的，以“燃料油”“生物质油”“循环油”“化合油”等石化产品名义实际销售</w:t>
      </w:r>
      <w:r>
        <w:rPr>
          <w:rFonts w:hint="eastAsia" w:ascii="仿宋" w:hAnsi="仿宋" w:eastAsia="仿宋"/>
          <w:sz w:val="32"/>
          <w:szCs w:val="32"/>
          <w:lang w:eastAsia="zh-CN"/>
        </w:rPr>
        <w:t>内燃机</w:t>
      </w:r>
      <w:r>
        <w:rPr>
          <w:rFonts w:hint="eastAsia" w:ascii="仿宋" w:hAnsi="仿宋" w:eastAsia="仿宋"/>
          <w:sz w:val="32"/>
          <w:szCs w:val="32"/>
        </w:rPr>
        <w:t>车用燃油的，</w:t>
      </w:r>
      <w:r>
        <w:rPr>
          <w:rFonts w:hint="eastAsia" w:ascii="仿宋" w:hAnsi="仿宋" w:eastAsia="仿宋" w:cs="楷体_GB2312"/>
          <w:kern w:val="0"/>
          <w:sz w:val="32"/>
          <w:szCs w:val="32"/>
        </w:rPr>
        <w:t>经相关职能部门查证属实的，法律、</w:t>
      </w:r>
      <w:r>
        <w:rPr>
          <w:rFonts w:hint="eastAsia" w:ascii="仿宋" w:hAnsi="仿宋" w:eastAsia="仿宋" w:cs="楷体_GB2312"/>
          <w:kern w:val="0"/>
          <w:sz w:val="32"/>
          <w:szCs w:val="32"/>
          <w:lang w:eastAsia="zh-CN"/>
        </w:rPr>
        <w:t>行政</w:t>
      </w:r>
      <w:r>
        <w:rPr>
          <w:rFonts w:hint="eastAsia" w:ascii="仿宋" w:hAnsi="仿宋" w:eastAsia="仿宋" w:cs="楷体_GB2312"/>
          <w:kern w:val="0"/>
          <w:sz w:val="32"/>
          <w:szCs w:val="32"/>
        </w:rPr>
        <w:t>法规有规定的，从其规定；法律、</w:t>
      </w:r>
      <w:r>
        <w:rPr>
          <w:rFonts w:hint="eastAsia" w:ascii="仿宋" w:hAnsi="仿宋" w:eastAsia="仿宋" w:cs="楷体_GB2312"/>
          <w:kern w:val="0"/>
          <w:sz w:val="32"/>
          <w:szCs w:val="32"/>
          <w:lang w:eastAsia="zh-CN"/>
        </w:rPr>
        <w:t>行政</w:t>
      </w:r>
      <w:r>
        <w:rPr>
          <w:rFonts w:hint="eastAsia" w:ascii="仿宋" w:hAnsi="仿宋" w:eastAsia="仿宋" w:cs="楷体_GB2312"/>
          <w:kern w:val="0"/>
          <w:sz w:val="32"/>
          <w:szCs w:val="32"/>
        </w:rPr>
        <w:t>法规没有规定的，由</w:t>
      </w:r>
      <w:r>
        <w:rPr>
          <w:rFonts w:hint="eastAsia" w:ascii="仿宋" w:hAnsi="仿宋" w:eastAsia="仿宋" w:cs="楷体_GB2312"/>
          <w:kern w:val="0"/>
          <w:sz w:val="32"/>
          <w:szCs w:val="32"/>
          <w:lang w:eastAsia="zh-CN"/>
        </w:rPr>
        <w:t>执法</w:t>
      </w:r>
      <w:r>
        <w:rPr>
          <w:rFonts w:hint="eastAsia" w:ascii="仿宋" w:hAnsi="仿宋" w:eastAsia="仿宋" w:cs="楷体_GB2312"/>
          <w:kern w:val="0"/>
          <w:sz w:val="32"/>
          <w:szCs w:val="32"/>
        </w:rPr>
        <w:t>部门依法处违法所得</w:t>
      </w:r>
      <w:r>
        <w:rPr>
          <w:rFonts w:hint="eastAsia" w:ascii="仿宋" w:hAnsi="仿宋" w:eastAsia="仿宋" w:cs="楷体_GB2312"/>
          <w:kern w:val="0"/>
          <w:sz w:val="32"/>
          <w:szCs w:val="32"/>
          <w:lang w:val="en-US" w:eastAsia="zh-CN"/>
        </w:rPr>
        <w:t>5</w:t>
      </w:r>
      <w:r>
        <w:rPr>
          <w:rFonts w:hint="eastAsia" w:ascii="仿宋" w:hAnsi="仿宋" w:eastAsia="仿宋" w:cs="楷体_GB2312"/>
          <w:kern w:val="0"/>
          <w:sz w:val="32"/>
          <w:szCs w:val="32"/>
        </w:rPr>
        <w:t>倍以下或</w:t>
      </w:r>
      <w:r>
        <w:rPr>
          <w:rFonts w:hint="eastAsia" w:ascii="仿宋" w:hAnsi="仿宋" w:eastAsia="仿宋" w:cs="楷体_GB2312"/>
          <w:kern w:val="0"/>
          <w:sz w:val="32"/>
          <w:szCs w:val="32"/>
          <w:lang w:val="en-US" w:eastAsia="zh-CN"/>
        </w:rPr>
        <w:t>10万至30</w:t>
      </w:r>
      <w:r>
        <w:rPr>
          <w:rFonts w:hint="eastAsia" w:ascii="仿宋" w:hAnsi="仿宋" w:eastAsia="仿宋" w:cs="楷体_GB2312"/>
          <w:kern w:val="0"/>
          <w:sz w:val="32"/>
          <w:szCs w:val="32"/>
        </w:rPr>
        <w:t>万元的</w:t>
      </w:r>
      <w:r>
        <w:rPr>
          <w:rFonts w:hint="eastAsia" w:ascii="仿宋" w:hAnsi="仿宋" w:eastAsia="仿宋" w:cs="楷体_GB2312"/>
          <w:kern w:val="0"/>
          <w:sz w:val="32"/>
          <w:szCs w:val="32"/>
          <w:lang w:eastAsia="zh-CN"/>
        </w:rPr>
        <w:t>罚款</w:t>
      </w:r>
      <w:r>
        <w:rPr>
          <w:rFonts w:hint="eastAsia" w:ascii="仿宋" w:hAnsi="仿宋" w:eastAsia="仿宋" w:cs="楷体_GB2312"/>
          <w:kern w:val="0"/>
          <w:sz w:val="32"/>
          <w:szCs w:val="32"/>
        </w:rPr>
        <w:t>，并</w:t>
      </w:r>
      <w:r>
        <w:rPr>
          <w:rFonts w:hint="default" w:ascii="仿宋" w:hAnsi="仿宋" w:eastAsia="仿宋"/>
          <w:sz w:val="32"/>
          <w:szCs w:val="32"/>
        </w:rPr>
        <w:t>扣押作案工具，</w:t>
      </w:r>
      <w:r>
        <w:rPr>
          <w:rFonts w:hint="eastAsia" w:ascii="仿宋" w:hAnsi="仿宋" w:eastAsia="仿宋"/>
          <w:sz w:val="32"/>
          <w:szCs w:val="32"/>
        </w:rPr>
        <w:t>没收违法</w:t>
      </w:r>
      <w:r>
        <w:rPr>
          <w:rFonts w:hint="default" w:ascii="仿宋" w:hAnsi="仿宋" w:eastAsia="仿宋"/>
          <w:sz w:val="32"/>
          <w:szCs w:val="32"/>
        </w:rPr>
        <w:t>所得和非法财</w:t>
      </w:r>
      <w:r>
        <w:rPr>
          <w:rFonts w:hint="eastAsia" w:ascii="仿宋" w:hAnsi="仿宋" w:eastAsia="仿宋"/>
          <w:sz w:val="32"/>
          <w:szCs w:val="32"/>
        </w:rPr>
        <w:t>物。</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楷体_GB2312"/>
          <w:bCs/>
          <w:kern w:val="0"/>
          <w:sz w:val="32"/>
          <w:szCs w:val="32"/>
        </w:rPr>
        <w:t>第五十</w:t>
      </w:r>
      <w:r>
        <w:rPr>
          <w:rFonts w:hint="eastAsia" w:ascii="黑体" w:hAnsi="黑体" w:eastAsia="黑体" w:cs="楷体_GB2312"/>
          <w:bCs/>
          <w:kern w:val="0"/>
          <w:sz w:val="32"/>
          <w:szCs w:val="32"/>
          <w:lang w:eastAsia="zh-CN"/>
        </w:rPr>
        <w:t>三</w:t>
      </w:r>
      <w:r>
        <w:rPr>
          <w:rFonts w:hint="eastAsia" w:ascii="黑体" w:hAnsi="黑体" w:eastAsia="黑体" w:cs="楷体_GB2312"/>
          <w:bCs/>
          <w:kern w:val="0"/>
          <w:sz w:val="32"/>
          <w:szCs w:val="32"/>
        </w:rPr>
        <w:t>条</w:t>
      </w:r>
      <w:r>
        <w:rPr>
          <w:rFonts w:hint="eastAsia" w:ascii="仿宋" w:hAnsi="仿宋" w:eastAsia="仿宋"/>
          <w:sz w:val="32"/>
          <w:szCs w:val="32"/>
        </w:rPr>
        <w:t xml:space="preserve"> 成品油零售经营企业法定代表人或实际控制人因涉及成品油经营犯罪被法院判处拘役以上刑罚的，吊销企业的成品油零售经营证书。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bidi w:val="0"/>
        <w:snapToGrid/>
        <w:spacing w:line="600" w:lineRule="exact"/>
        <w:ind w:left="0" w:leftChars="0" w:firstLine="0" w:firstLineChars="0"/>
        <w:jc w:val="center"/>
        <w:textAlignment w:val="auto"/>
        <w:outlineLvl w:val="0"/>
        <w:rPr>
          <w:rFonts w:eastAsia="黑体"/>
          <w:sz w:val="32"/>
          <w:szCs w:val="32"/>
        </w:rPr>
      </w:pPr>
      <w:r>
        <w:rPr>
          <w:rFonts w:hint="eastAsia" w:eastAsia="黑体"/>
          <w:sz w:val="32"/>
          <w:szCs w:val="32"/>
        </w:rPr>
        <w:t>第</w:t>
      </w:r>
      <w:r>
        <w:rPr>
          <w:rFonts w:hint="eastAsia" w:eastAsia="黑体"/>
          <w:sz w:val="32"/>
          <w:szCs w:val="32"/>
          <w:lang w:eastAsia="zh-CN"/>
        </w:rPr>
        <w:t>九</w:t>
      </w:r>
      <w:r>
        <w:rPr>
          <w:rFonts w:hint="eastAsia" w:eastAsia="黑体"/>
          <w:sz w:val="32"/>
          <w:szCs w:val="32"/>
        </w:rPr>
        <w:t>章</w:t>
      </w:r>
      <w:r>
        <w:rPr>
          <w:rFonts w:eastAsia="黑体"/>
          <w:sz w:val="32"/>
          <w:szCs w:val="32"/>
        </w:rPr>
        <w:t xml:space="preserve"> </w:t>
      </w:r>
      <w:r>
        <w:rPr>
          <w:rFonts w:hint="eastAsia" w:eastAsia="黑体"/>
          <w:sz w:val="32"/>
          <w:szCs w:val="32"/>
          <w:lang w:val="en-US" w:eastAsia="zh-CN"/>
        </w:rPr>
        <w:t xml:space="preserve"> </w:t>
      </w:r>
      <w:r>
        <w:rPr>
          <w:rFonts w:hint="eastAsia" w:eastAsia="黑体"/>
          <w:sz w:val="32"/>
          <w:szCs w:val="32"/>
        </w:rPr>
        <w:t>附则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黑体" w:hAnsi="黑体" w:eastAsia="黑体" w:cs="楷体_GB2312"/>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s="楷体_GB2312"/>
          <w:kern w:val="0"/>
          <w:sz w:val="32"/>
          <w:szCs w:val="32"/>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五十四</w:t>
      </w:r>
      <w:r>
        <w:rPr>
          <w:rFonts w:hint="eastAsia" w:ascii="黑体" w:hAnsi="黑体" w:eastAsia="黑体" w:cs="楷体_GB2312"/>
          <w:bCs/>
          <w:kern w:val="0"/>
          <w:sz w:val="32"/>
          <w:szCs w:val="32"/>
        </w:rPr>
        <w:t>条</w:t>
      </w:r>
      <w:r>
        <w:rPr>
          <w:rFonts w:ascii="仿宋" w:hAnsi="仿宋" w:eastAsia="仿宋" w:cs="楷体_GB2312"/>
          <w:kern w:val="0"/>
          <w:sz w:val="32"/>
          <w:szCs w:val="32"/>
        </w:rPr>
        <w:t xml:space="preserve">  </w:t>
      </w:r>
      <w:r>
        <w:rPr>
          <w:rFonts w:hint="eastAsia" w:ascii="仿宋" w:hAnsi="仿宋" w:eastAsia="仿宋" w:cs="楷体_GB2312"/>
          <w:kern w:val="0"/>
          <w:sz w:val="32"/>
          <w:szCs w:val="32"/>
          <w:lang w:val="en-US" w:eastAsia="zh-CN"/>
        </w:rPr>
        <w:t>此前规定与本办法不一致的内容，以本办法为准。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楷体_GB2312"/>
          <w:kern w:val="0"/>
          <w:sz w:val="32"/>
          <w:szCs w:val="32"/>
          <w:lang w:eastAsia="zh-CN"/>
        </w:rPr>
      </w:pPr>
      <w:r>
        <w:rPr>
          <w:rFonts w:hint="eastAsia" w:ascii="黑体" w:hAnsi="黑体" w:eastAsia="黑体" w:cs="楷体_GB2312"/>
          <w:bCs/>
          <w:kern w:val="0"/>
          <w:sz w:val="32"/>
          <w:szCs w:val="32"/>
        </w:rPr>
        <w:t>第</w:t>
      </w:r>
      <w:r>
        <w:rPr>
          <w:rFonts w:hint="eastAsia" w:ascii="黑体" w:hAnsi="黑体" w:eastAsia="黑体" w:cs="楷体_GB2312"/>
          <w:bCs/>
          <w:kern w:val="0"/>
          <w:sz w:val="32"/>
          <w:szCs w:val="32"/>
          <w:lang w:eastAsia="zh-CN"/>
        </w:rPr>
        <w:t>五十五</w:t>
      </w:r>
      <w:r>
        <w:rPr>
          <w:rFonts w:hint="eastAsia" w:ascii="黑体" w:hAnsi="黑体" w:eastAsia="黑体" w:cs="楷体_GB2312"/>
          <w:bCs/>
          <w:kern w:val="0"/>
          <w:sz w:val="32"/>
          <w:szCs w:val="32"/>
        </w:rPr>
        <w:t xml:space="preserve">条  </w:t>
      </w:r>
      <w:r>
        <w:rPr>
          <w:rFonts w:hint="eastAsia" w:ascii="仿宋" w:hAnsi="仿宋" w:eastAsia="仿宋" w:cs="楷体_GB2312"/>
          <w:kern w:val="0"/>
          <w:sz w:val="32"/>
          <w:szCs w:val="32"/>
        </w:rPr>
        <w:t>本办法由</w:t>
      </w:r>
      <w:r>
        <w:rPr>
          <w:rFonts w:hint="eastAsia" w:ascii="仿宋" w:hAnsi="仿宋" w:eastAsia="仿宋" w:cs="楷体_GB2312"/>
          <w:kern w:val="0"/>
          <w:sz w:val="32"/>
          <w:szCs w:val="32"/>
          <w:lang w:eastAsia="zh-CN"/>
        </w:rPr>
        <w:t>湖南</w:t>
      </w:r>
      <w:r>
        <w:rPr>
          <w:rFonts w:hint="eastAsia" w:ascii="仿宋" w:hAnsi="仿宋" w:eastAsia="仿宋" w:cs="楷体_GB2312"/>
          <w:kern w:val="0"/>
          <w:sz w:val="32"/>
          <w:szCs w:val="32"/>
        </w:rPr>
        <w:t>省商务厅负责解释。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eastAsia="zh-CN"/>
        </w:rPr>
        <w:t>第五十六条</w:t>
      </w:r>
      <w:r>
        <w:rPr>
          <w:rFonts w:hint="eastAsia" w:ascii="黑体" w:hAnsi="黑体" w:eastAsia="黑体" w:cs="黑体"/>
          <w:kern w:val="0"/>
          <w:sz w:val="32"/>
          <w:szCs w:val="32"/>
          <w:lang w:val="en-US" w:eastAsia="zh-CN"/>
        </w:rPr>
        <w:t xml:space="preserve">  </w:t>
      </w:r>
      <w:r>
        <w:rPr>
          <w:rFonts w:hint="eastAsia" w:ascii="仿宋" w:hAnsi="仿宋" w:eastAsia="仿宋" w:cs="楷体_GB2312"/>
          <w:kern w:val="0"/>
          <w:sz w:val="32"/>
          <w:szCs w:val="32"/>
        </w:rPr>
        <w:t>本办法自</w:t>
      </w:r>
      <w:r>
        <w:rPr>
          <w:rFonts w:ascii="仿宋" w:hAnsi="仿宋" w:eastAsia="仿宋" w:cs="楷体_GB2312"/>
          <w:kern w:val="0"/>
          <w:sz w:val="32"/>
          <w:szCs w:val="32"/>
        </w:rPr>
        <w:t xml:space="preserve">    </w:t>
      </w:r>
      <w:r>
        <w:rPr>
          <w:rFonts w:hint="eastAsia" w:ascii="仿宋" w:hAnsi="仿宋" w:eastAsia="仿宋" w:cs="楷体_GB2312"/>
          <w:kern w:val="0"/>
          <w:sz w:val="32"/>
          <w:szCs w:val="32"/>
        </w:rPr>
        <w:t>年</w:t>
      </w:r>
      <w:r>
        <w:rPr>
          <w:rFonts w:ascii="仿宋" w:hAnsi="仿宋" w:eastAsia="仿宋" w:cs="楷体_GB2312"/>
          <w:kern w:val="0"/>
          <w:sz w:val="32"/>
          <w:szCs w:val="32"/>
        </w:rPr>
        <w:t xml:space="preserve">   </w:t>
      </w:r>
      <w:r>
        <w:rPr>
          <w:rFonts w:hint="eastAsia" w:ascii="仿宋" w:hAnsi="仿宋" w:eastAsia="仿宋" w:cs="楷体_GB2312"/>
          <w:kern w:val="0"/>
          <w:sz w:val="32"/>
          <w:szCs w:val="32"/>
        </w:rPr>
        <w:t>月</w:t>
      </w:r>
      <w:r>
        <w:rPr>
          <w:rFonts w:ascii="仿宋" w:hAnsi="仿宋" w:eastAsia="仿宋" w:cs="楷体_GB2312"/>
          <w:kern w:val="0"/>
          <w:sz w:val="32"/>
          <w:szCs w:val="32"/>
        </w:rPr>
        <w:t xml:space="preserve">   </w:t>
      </w:r>
      <w:r>
        <w:rPr>
          <w:rFonts w:hint="eastAsia" w:ascii="仿宋" w:hAnsi="仿宋" w:eastAsia="仿宋" w:cs="楷体_GB2312"/>
          <w:kern w:val="0"/>
          <w:sz w:val="32"/>
          <w:szCs w:val="32"/>
        </w:rPr>
        <w:t>日起施行</w:t>
      </w:r>
      <w:r>
        <w:rPr>
          <w:rFonts w:hint="eastAsia" w:ascii="仿宋" w:hAnsi="仿宋" w:eastAsia="仿宋" w:cs="楷体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黑体" w:hAnsi="黑体" w:eastAsia="黑体" w:cs="黑体"/>
          <w:kern w:val="0"/>
          <w:sz w:val="32"/>
          <w:szCs w:val="32"/>
          <w:lang w:val="en-US" w:eastAsia="zh-CN"/>
        </w:rPr>
        <w:sectPr>
          <w:pgSz w:w="11906" w:h="16838"/>
          <w:pgMar w:top="2098" w:right="1474" w:bottom="1984" w:left="1587" w:header="851" w:footer="992" w:gutter="0"/>
          <w:cols w:space="425" w:num="1"/>
          <w:docGrid w:type="lines" w:linePitch="312" w:charSpace="0"/>
        </w:sectPr>
      </w:pPr>
      <w:r>
        <w:rPr>
          <w:rFonts w:hint="eastAsia" w:ascii="黑体" w:hAnsi="黑体" w:eastAsia="黑体" w:cs="黑体"/>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湖南省新（迁）建加油站预核准文件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申请人（盖章）：                        填报日期：20  年  月  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2304"/>
        <w:gridCol w:w="1508"/>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9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新（迁）建加油站名称</w:t>
            </w:r>
          </w:p>
        </w:tc>
        <w:tc>
          <w:tcPr>
            <w:tcW w:w="607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9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新（迁）建加油站地址</w:t>
            </w:r>
          </w:p>
        </w:tc>
        <w:tc>
          <w:tcPr>
            <w:tcW w:w="607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9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新（迁）建加油站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网点</w:t>
            </w:r>
            <w:r>
              <w:rPr>
                <w:rFonts w:hint="eastAsia" w:asciiTheme="minorEastAsia" w:hAnsiTheme="minorEastAsia" w:eastAsiaTheme="minorEastAsia" w:cstheme="minorEastAsia"/>
                <w:kern w:val="0"/>
                <w:sz w:val="24"/>
                <w:szCs w:val="24"/>
                <w:vertAlign w:val="baseline"/>
                <w:lang w:val="en-US" w:eastAsia="zh-CN"/>
              </w:rPr>
              <w:t>规划</w:t>
            </w:r>
            <w:r>
              <w:rPr>
                <w:rFonts w:hint="eastAsia" w:asciiTheme="minorEastAsia" w:hAnsiTheme="minorEastAsia" w:cstheme="minorEastAsia"/>
                <w:kern w:val="0"/>
                <w:sz w:val="24"/>
                <w:szCs w:val="24"/>
                <w:vertAlign w:val="baseline"/>
                <w:lang w:val="en-US" w:eastAsia="zh-CN"/>
              </w:rPr>
              <w:t>编码</w:t>
            </w:r>
          </w:p>
        </w:tc>
        <w:tc>
          <w:tcPr>
            <w:tcW w:w="607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9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申请企业统一社会信用代码/个人身份证号码</w:t>
            </w:r>
          </w:p>
        </w:tc>
        <w:tc>
          <w:tcPr>
            <w:tcW w:w="607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9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法定代表人</w:t>
            </w:r>
          </w:p>
        </w:tc>
        <w:tc>
          <w:tcPr>
            <w:tcW w:w="2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联系电话</w:t>
            </w:r>
          </w:p>
        </w:tc>
        <w:tc>
          <w:tcPr>
            <w:tcW w:w="22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29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县级商务主管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部门意见</w:t>
            </w:r>
          </w:p>
        </w:tc>
        <w:tc>
          <w:tcPr>
            <w:tcW w:w="6078"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 xml:space="preserve">（单位盖章）        </w:t>
            </w:r>
          </w:p>
          <w:p>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 xml:space="preserve">20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exact"/>
        </w:trPr>
        <w:tc>
          <w:tcPr>
            <w:tcW w:w="29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市级商务主管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部门意见</w:t>
            </w:r>
          </w:p>
        </w:tc>
        <w:tc>
          <w:tcPr>
            <w:tcW w:w="6078"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asciiTheme="minorEastAsia" w:hAnsi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 xml:space="preserve">（单位盖章）        </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cstheme="minorEastAsia"/>
                <w:kern w:val="0"/>
                <w:sz w:val="24"/>
                <w:szCs w:val="24"/>
                <w:vertAlign w:val="baseline"/>
                <w:lang w:val="en-US" w:eastAsia="zh-CN"/>
              </w:rPr>
              <w:t xml:space="preserve">                           20  年  月  日  </w:t>
            </w:r>
          </w:p>
        </w:tc>
      </w:tr>
    </w:tbl>
    <w:p>
      <w:pPr>
        <w:keepNext w:val="0"/>
        <w:keepLines w:val="0"/>
        <w:pageBreakBefore w:val="0"/>
        <w:widowControl w:val="0"/>
        <w:kinsoku/>
        <w:wordWrap/>
        <w:overflowPunct/>
        <w:topLinePunct w:val="0"/>
        <w:autoSpaceDE/>
        <w:autoSpaceDN/>
        <w:bidi w:val="0"/>
        <w:adjustRightInd/>
        <w:snapToGrid/>
        <w:spacing w:line="360" w:lineRule="exact"/>
        <w:ind w:left="840" w:leftChars="0" w:hanging="840" w:hangingChars="35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注：1、</w:t>
      </w:r>
      <w:r>
        <w:rPr>
          <w:rFonts w:hint="eastAsia" w:asciiTheme="minorEastAsia" w:hAnsiTheme="minorEastAsia" w:cstheme="minorEastAsia"/>
          <w:kern w:val="0"/>
          <w:sz w:val="24"/>
          <w:szCs w:val="24"/>
          <w:lang w:val="en-US" w:eastAsia="zh-CN"/>
        </w:rPr>
        <w:t>新建加油站名称为规划名称，</w:t>
      </w:r>
      <w:r>
        <w:rPr>
          <w:rFonts w:hint="eastAsia" w:asciiTheme="minorEastAsia" w:hAnsiTheme="minorEastAsia" w:eastAsiaTheme="minorEastAsia" w:cstheme="minorEastAsia"/>
          <w:kern w:val="0"/>
          <w:sz w:val="24"/>
          <w:szCs w:val="24"/>
          <w:lang w:val="en-US" w:eastAsia="zh-CN"/>
        </w:rPr>
        <w:t>迁建加油站名称为原加油站名称</w:t>
      </w:r>
      <w:r>
        <w:rPr>
          <w:rFonts w:hint="eastAsia" w:asciiTheme="minorEastAsia" w:hAnsiTheme="minorEastAsia" w:cstheme="minorEastAsia"/>
          <w:kern w:val="0"/>
          <w:sz w:val="24"/>
          <w:szCs w:val="24"/>
          <w:lang w:val="en-US" w:eastAsia="zh-CN"/>
        </w:rPr>
        <w:t>或拟迁建规划名称</w:t>
      </w:r>
      <w:r>
        <w:rPr>
          <w:rFonts w:hint="eastAsia" w:asciiTheme="minorEastAsia" w:hAnsiTheme="minorEastAsia" w:eastAsiaTheme="minorEastAsia" w:cstheme="minorEastAsia"/>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    2、</w:t>
      </w:r>
      <w:r>
        <w:rPr>
          <w:rFonts w:hint="eastAsia" w:asciiTheme="minorEastAsia" w:hAnsiTheme="minorEastAsia" w:cstheme="minorEastAsia"/>
          <w:kern w:val="0"/>
          <w:sz w:val="24"/>
          <w:szCs w:val="24"/>
          <w:lang w:val="en-US" w:eastAsia="zh-CN"/>
        </w:rPr>
        <w:t>新（迁）建加油站地址为自然资源部门拟出让的加油站地块地址。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kern w:val="0"/>
          <w:sz w:val="24"/>
          <w:szCs w:val="24"/>
          <w:lang w:val="en-US" w:eastAsia="zh-CN"/>
        </w:rPr>
        <w:sectPr>
          <w:pgSz w:w="11906" w:h="16838"/>
          <w:pgMar w:top="2098" w:right="1474" w:bottom="1984" w:left="1587" w:header="851" w:footer="992" w:gutter="0"/>
          <w:cols w:space="425" w:num="1"/>
          <w:docGrid w:type="lines" w:linePitch="312" w:charSpace="0"/>
        </w:sectPr>
      </w:pPr>
      <w:r>
        <w:rPr>
          <w:rFonts w:hint="eastAsia" w:asciiTheme="minorEastAsia" w:hAnsiTheme="minorEastAsia" w:eastAsiaTheme="minorEastAsia" w:cstheme="minorEastAsia"/>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spacing w:line="480" w:lineRule="exact"/>
        <w:jc w:val="center"/>
        <w:rPr>
          <w:rFonts w:eastAsia="黑体"/>
          <w:sz w:val="36"/>
        </w:rPr>
      </w:pPr>
      <w:r>
        <w:rPr>
          <w:rFonts w:hint="eastAsia" w:ascii="方正小标宋简体" w:hAnsi="方正小标宋简体" w:eastAsia="方正小标宋简体" w:cs="方正小标宋简体"/>
          <w:sz w:val="36"/>
        </w:rPr>
        <w:t>湖南省新建加油站（点）申报表</w:t>
      </w:r>
    </w:p>
    <w:p>
      <w:pPr>
        <w:spacing w:line="360" w:lineRule="exact"/>
        <w:rPr>
          <w:rFonts w:hint="eastAsia" w:ascii="仿宋_GB2312" w:eastAsia="仿宋_GB2312"/>
          <w:sz w:val="28"/>
        </w:rPr>
      </w:pPr>
    </w:p>
    <w:p>
      <w:pPr>
        <w:spacing w:line="360" w:lineRule="exact"/>
        <w:rPr>
          <w:rFonts w:ascii="仿宋_GB2312" w:eastAsia="仿宋_GB2312"/>
          <w:sz w:val="28"/>
        </w:rPr>
      </w:pPr>
      <w:r>
        <w:rPr>
          <w:rFonts w:hint="eastAsia" w:ascii="仿宋_GB2312" w:eastAsia="仿宋_GB2312"/>
          <w:sz w:val="28"/>
        </w:rPr>
        <w:t>申报人</w:t>
      </w:r>
      <w:r>
        <w:rPr>
          <w:rFonts w:hint="eastAsia" w:ascii="仿宋_GB2312" w:eastAsia="仿宋_GB2312"/>
          <w:sz w:val="28"/>
          <w:lang w:eastAsia="zh-CN"/>
        </w:rPr>
        <w:t>（</w:t>
      </w:r>
      <w:r>
        <w:rPr>
          <w:rFonts w:hint="eastAsia" w:ascii="仿宋_GB2312" w:eastAsia="仿宋_GB2312"/>
          <w:sz w:val="28"/>
        </w:rPr>
        <w:t>盖章</w:t>
      </w:r>
      <w:r>
        <w:rPr>
          <w:rFonts w:hint="eastAsia" w:ascii="仿宋_GB2312" w:eastAsia="仿宋_GB2312"/>
          <w:sz w:val="28"/>
          <w:lang w:eastAsia="zh-CN"/>
        </w:rPr>
        <w:t>）</w:t>
      </w: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lang w:val="en-US" w:eastAsia="zh-CN"/>
        </w:rPr>
        <w:t xml:space="preserve">     </w:t>
      </w:r>
      <w:r>
        <w:rPr>
          <w:rFonts w:hint="eastAsia" w:ascii="仿宋_GB2312" w:eastAsia="仿宋_GB2312"/>
          <w:sz w:val="28"/>
        </w:rPr>
        <w:t>有效期：</w:t>
      </w:r>
      <w:r>
        <w:rPr>
          <w:rFonts w:ascii="仿宋_GB2312" w:eastAsia="仿宋_GB2312"/>
          <w:sz w:val="28"/>
        </w:rPr>
        <w:t>20</w:t>
      </w: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日至20   年   月   日</w:t>
      </w:r>
    </w:p>
    <w:tbl>
      <w:tblPr>
        <w:tblStyle w:val="9"/>
        <w:tblW w:w="1439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104"/>
        <w:gridCol w:w="1694"/>
        <w:gridCol w:w="1100"/>
        <w:gridCol w:w="522"/>
        <w:gridCol w:w="578"/>
        <w:gridCol w:w="1042"/>
        <w:gridCol w:w="58"/>
        <w:gridCol w:w="1310"/>
        <w:gridCol w:w="1050"/>
        <w:gridCol w:w="1155"/>
        <w:gridCol w:w="1120"/>
        <w:gridCol w:w="875"/>
        <w:gridCol w:w="840"/>
        <w:gridCol w:w="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cantSplit/>
          <w:trHeight w:val="420" w:hRule="atLeast"/>
        </w:trPr>
        <w:tc>
          <w:tcPr>
            <w:tcW w:w="2936" w:type="dxa"/>
            <w:gridSpan w:val="2"/>
            <w:vMerge w:val="restart"/>
            <w:noWrap w:val="0"/>
            <w:vAlign w:val="center"/>
          </w:tcPr>
          <w:p>
            <w:pPr>
              <w:spacing w:line="360" w:lineRule="exact"/>
              <w:jc w:val="center"/>
              <w:rPr>
                <w:sz w:val="24"/>
              </w:rPr>
            </w:pPr>
            <w:r>
              <w:rPr>
                <w:rFonts w:hint="eastAsia"/>
                <w:sz w:val="24"/>
              </w:rPr>
              <w:t>加油站（点）名称</w:t>
            </w:r>
          </w:p>
        </w:tc>
        <w:tc>
          <w:tcPr>
            <w:tcW w:w="1694" w:type="dxa"/>
            <w:vMerge w:val="restart"/>
            <w:noWrap w:val="0"/>
            <w:vAlign w:val="center"/>
          </w:tcPr>
          <w:p>
            <w:pPr>
              <w:spacing w:line="360" w:lineRule="exact"/>
              <w:jc w:val="center"/>
              <w:rPr>
                <w:sz w:val="24"/>
              </w:rPr>
            </w:pPr>
            <w:r>
              <w:rPr>
                <w:rFonts w:hint="eastAsia"/>
                <w:sz w:val="24"/>
              </w:rPr>
              <w:t>建站地址</w:t>
            </w:r>
          </w:p>
        </w:tc>
        <w:tc>
          <w:tcPr>
            <w:tcW w:w="1100" w:type="dxa"/>
            <w:vMerge w:val="restart"/>
            <w:noWrap w:val="0"/>
            <w:vAlign w:val="center"/>
          </w:tcPr>
          <w:p>
            <w:pPr>
              <w:spacing w:line="360" w:lineRule="exact"/>
              <w:rPr>
                <w:sz w:val="24"/>
              </w:rPr>
            </w:pPr>
            <w:r>
              <w:rPr>
                <w:rFonts w:hint="eastAsia"/>
                <w:sz w:val="24"/>
              </w:rPr>
              <w:t>用地面积（</w:t>
            </w:r>
            <w:r>
              <w:rPr>
                <w:sz w:val="24"/>
              </w:rPr>
              <w:t>m</w:t>
            </w:r>
            <w:r>
              <w:rPr>
                <w:sz w:val="24"/>
                <w:vertAlign w:val="superscript"/>
              </w:rPr>
              <w:t>2</w:t>
            </w:r>
            <w:r>
              <w:rPr>
                <w:rFonts w:hint="eastAsia"/>
                <w:sz w:val="24"/>
              </w:rPr>
              <w:t>）</w:t>
            </w:r>
          </w:p>
        </w:tc>
        <w:tc>
          <w:tcPr>
            <w:tcW w:w="1100" w:type="dxa"/>
            <w:gridSpan w:val="2"/>
            <w:vMerge w:val="restart"/>
            <w:noWrap w:val="0"/>
            <w:vAlign w:val="center"/>
          </w:tcPr>
          <w:p>
            <w:pPr>
              <w:spacing w:line="360" w:lineRule="exact"/>
              <w:jc w:val="center"/>
              <w:rPr>
                <w:sz w:val="24"/>
              </w:rPr>
            </w:pPr>
            <w:r>
              <w:rPr>
                <w:rFonts w:hint="eastAsia"/>
                <w:sz w:val="24"/>
              </w:rPr>
              <w:t>经济</w:t>
            </w:r>
          </w:p>
          <w:p>
            <w:pPr>
              <w:spacing w:line="360" w:lineRule="exact"/>
              <w:jc w:val="center"/>
              <w:rPr>
                <w:sz w:val="24"/>
              </w:rPr>
            </w:pPr>
            <w:r>
              <w:rPr>
                <w:rFonts w:hint="eastAsia"/>
                <w:sz w:val="24"/>
              </w:rPr>
              <w:t>类型</w:t>
            </w:r>
          </w:p>
        </w:tc>
        <w:tc>
          <w:tcPr>
            <w:tcW w:w="1100" w:type="dxa"/>
            <w:gridSpan w:val="2"/>
            <w:vMerge w:val="restart"/>
            <w:noWrap w:val="0"/>
            <w:vAlign w:val="center"/>
          </w:tcPr>
          <w:p>
            <w:pPr>
              <w:spacing w:line="360" w:lineRule="exact"/>
              <w:jc w:val="center"/>
              <w:rPr>
                <w:sz w:val="24"/>
              </w:rPr>
            </w:pPr>
            <w:r>
              <w:rPr>
                <w:rFonts w:hint="eastAsia"/>
                <w:sz w:val="24"/>
              </w:rPr>
              <w:t>联系</w:t>
            </w:r>
          </w:p>
          <w:p>
            <w:pPr>
              <w:spacing w:line="360" w:lineRule="exact"/>
              <w:jc w:val="center"/>
              <w:rPr>
                <w:sz w:val="24"/>
              </w:rPr>
            </w:pPr>
            <w:r>
              <w:rPr>
                <w:rFonts w:hint="eastAsia"/>
                <w:sz w:val="24"/>
              </w:rPr>
              <w:t>电话</w:t>
            </w:r>
          </w:p>
        </w:tc>
        <w:tc>
          <w:tcPr>
            <w:tcW w:w="1310" w:type="dxa"/>
            <w:vMerge w:val="restart"/>
            <w:noWrap w:val="0"/>
            <w:vAlign w:val="center"/>
          </w:tcPr>
          <w:p>
            <w:pPr>
              <w:spacing w:line="360" w:lineRule="exact"/>
              <w:jc w:val="center"/>
              <w:rPr>
                <w:sz w:val="24"/>
              </w:rPr>
            </w:pPr>
            <w:r>
              <w:rPr>
                <w:rFonts w:hint="eastAsia"/>
                <w:sz w:val="24"/>
                <w:lang w:eastAsia="zh-CN"/>
              </w:rPr>
              <w:t>建筑</w:t>
            </w:r>
            <w:r>
              <w:rPr>
                <w:rFonts w:hint="eastAsia"/>
                <w:sz w:val="24"/>
              </w:rPr>
              <w:t>面积（</w:t>
            </w:r>
            <w:r>
              <w:rPr>
                <w:sz w:val="24"/>
              </w:rPr>
              <w:t>m</w:t>
            </w:r>
            <w:r>
              <w:rPr>
                <w:sz w:val="24"/>
                <w:vertAlign w:val="superscript"/>
              </w:rPr>
              <w:t>2</w:t>
            </w:r>
            <w:r>
              <w:rPr>
                <w:rFonts w:hint="eastAsia"/>
                <w:sz w:val="24"/>
              </w:rPr>
              <w:t>）</w:t>
            </w:r>
          </w:p>
        </w:tc>
        <w:tc>
          <w:tcPr>
            <w:tcW w:w="1050" w:type="dxa"/>
            <w:vMerge w:val="restart"/>
            <w:noWrap w:val="0"/>
            <w:vAlign w:val="center"/>
          </w:tcPr>
          <w:p>
            <w:pPr>
              <w:spacing w:line="360" w:lineRule="exact"/>
              <w:jc w:val="center"/>
              <w:rPr>
                <w:sz w:val="24"/>
              </w:rPr>
            </w:pPr>
            <w:r>
              <w:rPr>
                <w:rFonts w:hint="eastAsia"/>
                <w:sz w:val="24"/>
              </w:rPr>
              <w:t>经营</w:t>
            </w:r>
          </w:p>
          <w:p>
            <w:pPr>
              <w:spacing w:line="360" w:lineRule="exact"/>
              <w:jc w:val="center"/>
              <w:rPr>
                <w:sz w:val="24"/>
              </w:rPr>
            </w:pPr>
            <w:r>
              <w:rPr>
                <w:rFonts w:hint="eastAsia"/>
                <w:sz w:val="24"/>
              </w:rPr>
              <w:t>品种</w:t>
            </w:r>
          </w:p>
        </w:tc>
        <w:tc>
          <w:tcPr>
            <w:tcW w:w="2275" w:type="dxa"/>
            <w:gridSpan w:val="2"/>
            <w:noWrap w:val="0"/>
            <w:vAlign w:val="center"/>
          </w:tcPr>
          <w:p>
            <w:pPr>
              <w:spacing w:line="360" w:lineRule="exact"/>
              <w:jc w:val="center"/>
              <w:rPr>
                <w:sz w:val="24"/>
              </w:rPr>
            </w:pPr>
            <w:r>
              <w:rPr>
                <w:rFonts w:hint="eastAsia"/>
                <w:sz w:val="24"/>
              </w:rPr>
              <w:t>总</w:t>
            </w:r>
            <w:r>
              <w:rPr>
                <w:rFonts w:hint="eastAsia"/>
                <w:sz w:val="24"/>
                <w:lang w:eastAsia="zh-CN"/>
              </w:rPr>
              <w:t>罐容量</w:t>
            </w:r>
            <w:r>
              <w:rPr>
                <w:rFonts w:hint="eastAsia"/>
                <w:sz w:val="24"/>
              </w:rPr>
              <w:t>（</w:t>
            </w:r>
            <w:r>
              <w:rPr>
                <w:sz w:val="24"/>
              </w:rPr>
              <w:t>m</w:t>
            </w:r>
            <w:r>
              <w:rPr>
                <w:sz w:val="24"/>
                <w:vertAlign w:val="superscript"/>
              </w:rPr>
              <w:t>3</w:t>
            </w:r>
            <w:r>
              <w:rPr>
                <w:rFonts w:hint="eastAsia"/>
                <w:sz w:val="24"/>
              </w:rPr>
              <w:t>）</w:t>
            </w:r>
          </w:p>
        </w:tc>
        <w:tc>
          <w:tcPr>
            <w:tcW w:w="1715" w:type="dxa"/>
            <w:gridSpan w:val="2"/>
            <w:noWrap w:val="0"/>
            <w:vAlign w:val="center"/>
          </w:tcPr>
          <w:p>
            <w:pPr>
              <w:spacing w:line="360" w:lineRule="exact"/>
              <w:jc w:val="center"/>
              <w:rPr>
                <w:sz w:val="24"/>
              </w:rPr>
            </w:pPr>
            <w:r>
              <w:rPr>
                <w:rFonts w:hint="eastAsia"/>
                <w:sz w:val="24"/>
              </w:rPr>
              <w:t>加油机台数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cantSplit/>
          <w:trHeight w:val="420" w:hRule="atLeast"/>
        </w:trPr>
        <w:tc>
          <w:tcPr>
            <w:tcW w:w="2936" w:type="dxa"/>
            <w:gridSpan w:val="2"/>
            <w:vMerge w:val="continue"/>
            <w:noWrap w:val="0"/>
            <w:vAlign w:val="center"/>
          </w:tcPr>
          <w:p>
            <w:pPr>
              <w:spacing w:line="360" w:lineRule="exact"/>
              <w:jc w:val="center"/>
              <w:rPr>
                <w:sz w:val="24"/>
              </w:rPr>
            </w:pPr>
          </w:p>
        </w:tc>
        <w:tc>
          <w:tcPr>
            <w:tcW w:w="1694" w:type="dxa"/>
            <w:vMerge w:val="continue"/>
            <w:noWrap w:val="0"/>
            <w:vAlign w:val="center"/>
          </w:tcPr>
          <w:p>
            <w:pPr>
              <w:spacing w:line="360" w:lineRule="exact"/>
              <w:jc w:val="center"/>
              <w:rPr>
                <w:sz w:val="24"/>
              </w:rPr>
            </w:pPr>
          </w:p>
        </w:tc>
        <w:tc>
          <w:tcPr>
            <w:tcW w:w="1100" w:type="dxa"/>
            <w:vMerge w:val="continue"/>
            <w:noWrap w:val="0"/>
            <w:vAlign w:val="center"/>
          </w:tcPr>
          <w:p>
            <w:pPr>
              <w:spacing w:line="360" w:lineRule="exact"/>
              <w:jc w:val="center"/>
              <w:rPr>
                <w:sz w:val="24"/>
              </w:rPr>
            </w:pPr>
          </w:p>
        </w:tc>
        <w:tc>
          <w:tcPr>
            <w:tcW w:w="1100" w:type="dxa"/>
            <w:gridSpan w:val="2"/>
            <w:vMerge w:val="continue"/>
            <w:noWrap w:val="0"/>
            <w:vAlign w:val="center"/>
          </w:tcPr>
          <w:p>
            <w:pPr>
              <w:spacing w:line="360" w:lineRule="exact"/>
              <w:jc w:val="center"/>
              <w:rPr>
                <w:sz w:val="24"/>
              </w:rPr>
            </w:pPr>
          </w:p>
        </w:tc>
        <w:tc>
          <w:tcPr>
            <w:tcW w:w="1100" w:type="dxa"/>
            <w:gridSpan w:val="2"/>
            <w:vMerge w:val="continue"/>
            <w:noWrap w:val="0"/>
            <w:vAlign w:val="center"/>
          </w:tcPr>
          <w:p>
            <w:pPr>
              <w:spacing w:line="360" w:lineRule="exact"/>
              <w:jc w:val="center"/>
              <w:rPr>
                <w:sz w:val="24"/>
              </w:rPr>
            </w:pPr>
          </w:p>
        </w:tc>
        <w:tc>
          <w:tcPr>
            <w:tcW w:w="1310" w:type="dxa"/>
            <w:vMerge w:val="continue"/>
            <w:noWrap w:val="0"/>
            <w:vAlign w:val="center"/>
          </w:tcPr>
          <w:p>
            <w:pPr>
              <w:spacing w:line="360" w:lineRule="exact"/>
              <w:jc w:val="center"/>
              <w:rPr>
                <w:sz w:val="24"/>
              </w:rPr>
            </w:pPr>
          </w:p>
        </w:tc>
        <w:tc>
          <w:tcPr>
            <w:tcW w:w="1050" w:type="dxa"/>
            <w:vMerge w:val="continue"/>
            <w:noWrap w:val="0"/>
            <w:vAlign w:val="center"/>
          </w:tcPr>
          <w:p>
            <w:pPr>
              <w:spacing w:line="360" w:lineRule="exact"/>
              <w:jc w:val="center"/>
              <w:rPr>
                <w:sz w:val="24"/>
              </w:rPr>
            </w:pPr>
          </w:p>
        </w:tc>
        <w:tc>
          <w:tcPr>
            <w:tcW w:w="1155" w:type="dxa"/>
            <w:noWrap w:val="0"/>
            <w:vAlign w:val="center"/>
          </w:tcPr>
          <w:p>
            <w:pPr>
              <w:spacing w:line="360" w:lineRule="exact"/>
              <w:jc w:val="center"/>
              <w:rPr>
                <w:sz w:val="24"/>
              </w:rPr>
            </w:pPr>
            <w:r>
              <w:rPr>
                <w:rFonts w:hint="eastAsia"/>
                <w:sz w:val="24"/>
              </w:rPr>
              <w:t>汽油</w:t>
            </w:r>
          </w:p>
        </w:tc>
        <w:tc>
          <w:tcPr>
            <w:tcW w:w="1120" w:type="dxa"/>
            <w:noWrap w:val="0"/>
            <w:vAlign w:val="center"/>
          </w:tcPr>
          <w:p>
            <w:pPr>
              <w:spacing w:line="360" w:lineRule="exact"/>
              <w:jc w:val="center"/>
              <w:rPr>
                <w:sz w:val="24"/>
              </w:rPr>
            </w:pPr>
            <w:r>
              <w:rPr>
                <w:rFonts w:hint="eastAsia"/>
                <w:sz w:val="24"/>
              </w:rPr>
              <w:t>柴油</w:t>
            </w:r>
          </w:p>
        </w:tc>
        <w:tc>
          <w:tcPr>
            <w:tcW w:w="875" w:type="dxa"/>
            <w:noWrap w:val="0"/>
            <w:vAlign w:val="center"/>
          </w:tcPr>
          <w:p>
            <w:pPr>
              <w:spacing w:line="360" w:lineRule="exact"/>
              <w:jc w:val="center"/>
              <w:rPr>
                <w:sz w:val="24"/>
              </w:rPr>
            </w:pPr>
            <w:r>
              <w:rPr>
                <w:rFonts w:hint="eastAsia"/>
                <w:sz w:val="24"/>
              </w:rPr>
              <w:t>汽油</w:t>
            </w:r>
          </w:p>
        </w:tc>
        <w:tc>
          <w:tcPr>
            <w:tcW w:w="840" w:type="dxa"/>
            <w:noWrap w:val="0"/>
            <w:vAlign w:val="center"/>
          </w:tcPr>
          <w:p>
            <w:pPr>
              <w:spacing w:line="360" w:lineRule="exact"/>
              <w:jc w:val="center"/>
              <w:rPr>
                <w:sz w:val="24"/>
              </w:rPr>
            </w:pPr>
            <w:r>
              <w:rPr>
                <w:rFonts w:hint="eastAsia"/>
                <w:sz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cantSplit/>
          <w:trHeight w:val="3467" w:hRule="atLeast"/>
        </w:trPr>
        <w:tc>
          <w:tcPr>
            <w:tcW w:w="2936" w:type="dxa"/>
            <w:gridSpan w:val="2"/>
            <w:noWrap w:val="0"/>
            <w:vAlign w:val="center"/>
          </w:tcPr>
          <w:p>
            <w:pPr>
              <w:spacing w:line="360" w:lineRule="exact"/>
            </w:pPr>
            <w:r>
              <w:rPr>
                <w:rFonts w:hint="eastAsia"/>
              </w:rPr>
              <w:t>××市（县）××加油站</w:t>
            </w:r>
          </w:p>
        </w:tc>
        <w:tc>
          <w:tcPr>
            <w:tcW w:w="1694" w:type="dxa"/>
            <w:noWrap w:val="0"/>
            <w:vAlign w:val="center"/>
          </w:tcPr>
          <w:p>
            <w:pPr>
              <w:spacing w:line="360" w:lineRule="exact"/>
            </w:pPr>
            <w:r>
              <w:rPr>
                <w:rFonts w:hint="eastAsia"/>
              </w:rPr>
              <w:t>××市××县（区）××街道（乡）××居委会（村）××号（组）</w:t>
            </w:r>
          </w:p>
        </w:tc>
        <w:tc>
          <w:tcPr>
            <w:tcW w:w="1100" w:type="dxa"/>
            <w:noWrap w:val="0"/>
            <w:vAlign w:val="center"/>
          </w:tcPr>
          <w:p>
            <w:pPr>
              <w:spacing w:line="360" w:lineRule="exact"/>
            </w:pPr>
            <w:r>
              <w:rPr>
                <w:rFonts w:hint="eastAsia"/>
              </w:rPr>
              <w:t>××平方米</w:t>
            </w:r>
          </w:p>
        </w:tc>
        <w:tc>
          <w:tcPr>
            <w:tcW w:w="1100" w:type="dxa"/>
            <w:gridSpan w:val="2"/>
            <w:noWrap w:val="0"/>
            <w:vAlign w:val="center"/>
          </w:tcPr>
          <w:p>
            <w:pPr>
              <w:spacing w:line="360" w:lineRule="exact"/>
            </w:pPr>
            <w:r>
              <w:rPr>
                <w:rFonts w:hint="eastAsia"/>
                <w:lang w:eastAsia="zh-CN"/>
              </w:rPr>
              <w:t>国有</w:t>
            </w:r>
            <w:r>
              <w:rPr>
                <w:rFonts w:hint="eastAsia"/>
              </w:rPr>
              <w:t>全资/</w:t>
            </w:r>
            <w:r>
              <w:rPr>
                <w:rFonts w:hint="eastAsia"/>
                <w:lang w:eastAsia="zh-CN"/>
              </w:rPr>
              <w:t>国有</w:t>
            </w:r>
            <w:r>
              <w:rPr>
                <w:rFonts w:hint="eastAsia"/>
              </w:rPr>
              <w:t>控股/社会/外资</w:t>
            </w:r>
          </w:p>
        </w:tc>
        <w:tc>
          <w:tcPr>
            <w:tcW w:w="1100" w:type="dxa"/>
            <w:gridSpan w:val="2"/>
            <w:noWrap w:val="0"/>
            <w:vAlign w:val="center"/>
          </w:tcPr>
          <w:p>
            <w:pPr>
              <w:spacing w:line="360" w:lineRule="exact"/>
            </w:pPr>
            <w:r>
              <w:t>139</w:t>
            </w:r>
            <w:r>
              <w:rPr>
                <w:rFonts w:hint="eastAsia"/>
              </w:rPr>
              <w:t>×××××</w:t>
            </w:r>
            <w:r>
              <w:t>555</w:t>
            </w:r>
          </w:p>
        </w:tc>
        <w:tc>
          <w:tcPr>
            <w:tcW w:w="1310" w:type="dxa"/>
            <w:noWrap w:val="0"/>
            <w:vAlign w:val="center"/>
          </w:tcPr>
          <w:p>
            <w:pPr>
              <w:spacing w:line="360" w:lineRule="exact"/>
            </w:pPr>
            <w:r>
              <w:rPr>
                <w:rFonts w:hint="eastAsia"/>
              </w:rPr>
              <w:t>××平方米</w:t>
            </w:r>
          </w:p>
        </w:tc>
        <w:tc>
          <w:tcPr>
            <w:tcW w:w="1050" w:type="dxa"/>
            <w:noWrap w:val="0"/>
            <w:vAlign w:val="center"/>
          </w:tcPr>
          <w:p>
            <w:pPr>
              <w:spacing w:line="360" w:lineRule="exact"/>
            </w:pPr>
          </w:p>
        </w:tc>
        <w:tc>
          <w:tcPr>
            <w:tcW w:w="1155" w:type="dxa"/>
            <w:noWrap w:val="0"/>
            <w:vAlign w:val="center"/>
          </w:tcPr>
          <w:p>
            <w:pPr>
              <w:spacing w:line="360" w:lineRule="exact"/>
            </w:pPr>
            <w:r>
              <w:rPr>
                <w:rFonts w:hint="eastAsia"/>
              </w:rPr>
              <w:t>××立方</w:t>
            </w:r>
          </w:p>
        </w:tc>
        <w:tc>
          <w:tcPr>
            <w:tcW w:w="1120" w:type="dxa"/>
            <w:noWrap w:val="0"/>
            <w:vAlign w:val="center"/>
          </w:tcPr>
          <w:p>
            <w:pPr>
              <w:spacing w:line="360" w:lineRule="exact"/>
            </w:pPr>
            <w:r>
              <w:rPr>
                <w:rFonts w:hint="eastAsia"/>
              </w:rPr>
              <w:t>××立方</w:t>
            </w:r>
          </w:p>
        </w:tc>
        <w:tc>
          <w:tcPr>
            <w:tcW w:w="875" w:type="dxa"/>
            <w:noWrap w:val="0"/>
            <w:vAlign w:val="center"/>
          </w:tcPr>
          <w:p>
            <w:pPr>
              <w:spacing w:line="360" w:lineRule="exact"/>
            </w:pPr>
            <w:r>
              <w:rPr>
                <w:rFonts w:hint="eastAsia"/>
              </w:rPr>
              <w:t>×台</w:t>
            </w:r>
          </w:p>
        </w:tc>
        <w:tc>
          <w:tcPr>
            <w:tcW w:w="840" w:type="dxa"/>
            <w:noWrap w:val="0"/>
            <w:vAlign w:val="center"/>
          </w:tcPr>
          <w:p>
            <w:pPr>
              <w:spacing w:line="360" w:lineRule="exact"/>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cantSplit/>
          <w:trHeight w:val="2113" w:hRule="atLeast"/>
        </w:trPr>
        <w:tc>
          <w:tcPr>
            <w:tcW w:w="2936" w:type="dxa"/>
            <w:gridSpan w:val="2"/>
            <w:noWrap w:val="0"/>
            <w:vAlign w:val="center"/>
          </w:tcPr>
          <w:p>
            <w:pPr>
              <w:spacing w:line="360" w:lineRule="exact"/>
              <w:jc w:val="center"/>
              <w:rPr>
                <w:sz w:val="24"/>
              </w:rPr>
            </w:pPr>
            <w:r>
              <w:rPr>
                <w:rFonts w:hint="eastAsia"/>
                <w:sz w:val="24"/>
              </w:rPr>
              <w:t>邮政编码</w:t>
            </w:r>
          </w:p>
        </w:tc>
        <w:tc>
          <w:tcPr>
            <w:tcW w:w="2794" w:type="dxa"/>
            <w:gridSpan w:val="2"/>
            <w:noWrap w:val="0"/>
            <w:vAlign w:val="center"/>
          </w:tcPr>
          <w:p>
            <w:pPr>
              <w:spacing w:line="360" w:lineRule="exact"/>
              <w:jc w:val="center"/>
              <w:rPr>
                <w:sz w:val="24"/>
              </w:rPr>
            </w:pPr>
            <w:r>
              <w:rPr>
                <w:sz w:val="24"/>
              </w:rPr>
              <w:t>41</w:t>
            </w:r>
            <w:r>
              <w:rPr>
                <w:rFonts w:hint="eastAsia"/>
                <w:sz w:val="24"/>
              </w:rPr>
              <w:t>××××</w:t>
            </w:r>
          </w:p>
        </w:tc>
        <w:tc>
          <w:tcPr>
            <w:tcW w:w="2200" w:type="dxa"/>
            <w:gridSpan w:val="4"/>
            <w:noWrap w:val="0"/>
            <w:vAlign w:val="center"/>
          </w:tcPr>
          <w:p>
            <w:pPr>
              <w:spacing w:line="360" w:lineRule="exact"/>
              <w:jc w:val="center"/>
              <w:rPr>
                <w:sz w:val="24"/>
              </w:rPr>
            </w:pPr>
            <w:r>
              <w:rPr>
                <w:rFonts w:hint="eastAsia"/>
                <w:sz w:val="24"/>
              </w:rPr>
              <w:t>电子信箱或</w:t>
            </w:r>
          </w:p>
          <w:p>
            <w:pPr>
              <w:spacing w:line="360" w:lineRule="exact"/>
              <w:jc w:val="center"/>
              <w:rPr>
                <w:sz w:val="24"/>
              </w:rPr>
            </w:pPr>
            <w:r>
              <w:rPr>
                <w:rFonts w:hint="eastAsia"/>
                <w:sz w:val="24"/>
              </w:rPr>
              <w:t>通讯地址</w:t>
            </w:r>
          </w:p>
        </w:tc>
        <w:tc>
          <w:tcPr>
            <w:tcW w:w="2360" w:type="dxa"/>
            <w:gridSpan w:val="2"/>
            <w:noWrap w:val="0"/>
            <w:vAlign w:val="center"/>
          </w:tcPr>
          <w:p>
            <w:pPr>
              <w:spacing w:line="360" w:lineRule="exact"/>
              <w:jc w:val="center"/>
              <w:rPr>
                <w:sz w:val="24"/>
              </w:rPr>
            </w:pPr>
            <w:r>
              <w:rPr>
                <w:rFonts w:hint="eastAsia"/>
                <w:sz w:val="24"/>
              </w:rPr>
              <w:t>××××××××</w:t>
            </w:r>
          </w:p>
        </w:tc>
        <w:tc>
          <w:tcPr>
            <w:tcW w:w="2275" w:type="dxa"/>
            <w:gridSpan w:val="2"/>
            <w:noWrap w:val="0"/>
            <w:vAlign w:val="center"/>
          </w:tcPr>
          <w:p>
            <w:pPr>
              <w:spacing w:line="360" w:lineRule="exact"/>
              <w:jc w:val="center"/>
              <w:rPr>
                <w:rFonts w:hint="eastAsia"/>
                <w:sz w:val="24"/>
              </w:rPr>
            </w:pPr>
            <w:r>
              <w:rPr>
                <w:rFonts w:hint="eastAsia"/>
                <w:sz w:val="24"/>
              </w:rPr>
              <w:t>法定代表人签字</w:t>
            </w: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tc>
        <w:tc>
          <w:tcPr>
            <w:tcW w:w="1715" w:type="dxa"/>
            <w:gridSpan w:val="2"/>
            <w:noWrap w:val="0"/>
            <w:vAlign w:val="center"/>
          </w:tcPr>
          <w:p>
            <w:pPr>
              <w:spacing w:line="360" w:lineRule="exact"/>
              <w:jc w:val="center"/>
              <w:rPr>
                <w:rFonts w:hint="eastAsia"/>
                <w:sz w:val="24"/>
              </w:rPr>
            </w:pPr>
            <w:r>
              <w:rPr>
                <w:rFonts w:hint="eastAsia"/>
                <w:sz w:val="24"/>
              </w:rPr>
              <w:t>身份证号</w:t>
            </w: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832" w:type="dxa"/>
            <w:noWrap w:val="0"/>
            <w:vAlign w:val="center"/>
          </w:tcPr>
          <w:p>
            <w:pPr>
              <w:spacing w:line="360" w:lineRule="exact"/>
              <w:jc w:val="center"/>
              <w:rPr>
                <w:rFonts w:ascii="Verdana" w:hAnsi="Verdana"/>
                <w:szCs w:val="18"/>
              </w:rPr>
            </w:pPr>
            <w:r>
              <w:rPr>
                <w:rFonts w:hint="eastAsia"/>
                <w:sz w:val="24"/>
              </w:rPr>
              <w:t>（</w:t>
            </w:r>
            <w:r>
              <w:rPr>
                <w:rFonts w:hint="eastAsia" w:ascii="Verdana" w:hAnsi="Verdana"/>
                <w:szCs w:val="18"/>
              </w:rPr>
              <w:t>以下由受理部门填写）</w:t>
            </w:r>
          </w:p>
          <w:p>
            <w:pPr>
              <w:spacing w:line="360" w:lineRule="exact"/>
              <w:jc w:val="center"/>
              <w:rPr>
                <w:sz w:val="24"/>
              </w:rPr>
            </w:pPr>
            <w:r>
              <w:rPr>
                <w:rFonts w:hint="eastAsia"/>
                <w:sz w:val="24"/>
              </w:rPr>
              <w:t>是否占用规划</w:t>
            </w:r>
          </w:p>
        </w:tc>
        <w:tc>
          <w:tcPr>
            <w:tcW w:w="3420" w:type="dxa"/>
            <w:gridSpan w:val="4"/>
            <w:noWrap w:val="0"/>
            <w:vAlign w:val="center"/>
          </w:tcPr>
          <w:p>
            <w:pPr>
              <w:spacing w:line="360" w:lineRule="exact"/>
              <w:jc w:val="center"/>
              <w:rPr>
                <w:sz w:val="24"/>
              </w:rPr>
            </w:pPr>
            <w:r>
              <w:rPr>
                <w:rFonts w:hint="eastAsia"/>
                <w:sz w:val="24"/>
              </w:rPr>
              <w:t>是（√   ）</w:t>
            </w:r>
          </w:p>
          <w:p>
            <w:pPr>
              <w:spacing w:line="360" w:lineRule="exact"/>
              <w:jc w:val="center"/>
              <w:rPr>
                <w:sz w:val="24"/>
              </w:rPr>
            </w:pPr>
          </w:p>
        </w:tc>
        <w:tc>
          <w:tcPr>
            <w:tcW w:w="8143" w:type="dxa"/>
            <w:gridSpan w:val="10"/>
            <w:noWrap w:val="0"/>
            <w:vAlign w:val="center"/>
          </w:tcPr>
          <w:p>
            <w:pPr>
              <w:spacing w:line="360" w:lineRule="exact"/>
              <w:jc w:val="center"/>
              <w:rPr>
                <w:sz w:val="24"/>
              </w:rPr>
            </w:pPr>
            <w:r>
              <w:rPr>
                <w:rFonts w:hint="eastAsia"/>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2832" w:type="dxa"/>
            <w:noWrap w:val="0"/>
            <w:vAlign w:val="center"/>
          </w:tcPr>
          <w:p>
            <w:pPr>
              <w:spacing w:line="360" w:lineRule="exact"/>
              <w:jc w:val="center"/>
              <w:rPr>
                <w:sz w:val="24"/>
              </w:rPr>
            </w:pPr>
            <w:r>
              <w:rPr>
                <w:rFonts w:hint="eastAsia"/>
                <w:sz w:val="24"/>
              </w:rPr>
              <w:t>占用规划点名称、</w:t>
            </w:r>
          </w:p>
          <w:p>
            <w:pPr>
              <w:spacing w:line="360" w:lineRule="exact"/>
              <w:jc w:val="center"/>
              <w:rPr>
                <w:sz w:val="24"/>
              </w:rPr>
            </w:pPr>
            <w:r>
              <w:rPr>
                <w:rFonts w:hint="eastAsia"/>
                <w:sz w:val="24"/>
              </w:rPr>
              <w:t>规划图代码</w:t>
            </w:r>
          </w:p>
        </w:tc>
        <w:tc>
          <w:tcPr>
            <w:tcW w:w="3420" w:type="dxa"/>
            <w:gridSpan w:val="4"/>
            <w:noWrap w:val="0"/>
            <w:vAlign w:val="center"/>
          </w:tcPr>
          <w:p>
            <w:pPr>
              <w:spacing w:line="360" w:lineRule="exact"/>
              <w:jc w:val="center"/>
              <w:rPr>
                <w:sz w:val="24"/>
              </w:rPr>
            </w:pPr>
            <w:r>
              <w:rPr>
                <w:rFonts w:hint="eastAsia"/>
                <w:sz w:val="24"/>
              </w:rPr>
              <w:t>××市（县）××加油站</w:t>
            </w:r>
          </w:p>
          <w:p>
            <w:pPr>
              <w:spacing w:line="360" w:lineRule="exact"/>
              <w:jc w:val="center"/>
              <w:rPr>
                <w:sz w:val="24"/>
              </w:rPr>
            </w:pPr>
            <w:r>
              <w:rPr>
                <w:rFonts w:hint="eastAsia"/>
                <w:sz w:val="24"/>
              </w:rPr>
              <w:t>占用××规划号</w:t>
            </w:r>
          </w:p>
        </w:tc>
        <w:tc>
          <w:tcPr>
            <w:tcW w:w="1620" w:type="dxa"/>
            <w:gridSpan w:val="2"/>
            <w:noWrap w:val="0"/>
            <w:vAlign w:val="center"/>
          </w:tcPr>
          <w:p>
            <w:pPr>
              <w:spacing w:line="360" w:lineRule="exact"/>
              <w:jc w:val="center"/>
              <w:rPr>
                <w:sz w:val="24"/>
              </w:rPr>
            </w:pPr>
            <w:r>
              <w:rPr>
                <w:rFonts w:hint="eastAsia"/>
                <w:sz w:val="24"/>
              </w:rPr>
              <w:t>其他需要说明的情况</w:t>
            </w:r>
          </w:p>
        </w:tc>
        <w:tc>
          <w:tcPr>
            <w:tcW w:w="6523" w:type="dxa"/>
            <w:gridSpan w:val="8"/>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2832" w:type="dxa"/>
            <w:tcBorders>
              <w:bottom w:val="single" w:color="auto" w:sz="4" w:space="0"/>
            </w:tcBorders>
            <w:noWrap w:val="0"/>
            <w:vAlign w:val="center"/>
          </w:tcPr>
          <w:p>
            <w:pPr>
              <w:spacing w:line="360" w:lineRule="exact"/>
              <w:rPr>
                <w:sz w:val="24"/>
              </w:rPr>
            </w:pPr>
            <w:r>
              <w:rPr>
                <w:rFonts w:hint="eastAsia"/>
                <w:sz w:val="24"/>
                <w:lang w:eastAsia="zh-CN"/>
              </w:rPr>
              <w:t>县级商务主管部门</w:t>
            </w:r>
            <w:r>
              <w:rPr>
                <w:rFonts w:hint="eastAsia"/>
                <w:sz w:val="24"/>
              </w:rPr>
              <w:t>意见</w:t>
            </w:r>
          </w:p>
          <w:p>
            <w:pPr>
              <w:spacing w:line="360" w:lineRule="exact"/>
              <w:jc w:val="center"/>
              <w:rPr>
                <w:sz w:val="24"/>
              </w:rPr>
            </w:pPr>
          </w:p>
        </w:tc>
        <w:tc>
          <w:tcPr>
            <w:tcW w:w="11563" w:type="dxa"/>
            <w:gridSpan w:val="14"/>
            <w:tcBorders>
              <w:bottom w:val="single" w:color="auto" w:sz="4" w:space="0"/>
            </w:tcBorders>
            <w:noWrap w:val="0"/>
            <w:vAlign w:val="center"/>
          </w:tcPr>
          <w:p>
            <w:pPr>
              <w:widowControl/>
              <w:jc w:val="left"/>
              <w:rPr>
                <w:sz w:val="24"/>
              </w:rPr>
            </w:pPr>
          </w:p>
          <w:p>
            <w:pPr>
              <w:spacing w:line="360" w:lineRule="exact"/>
              <w:ind w:left="1541" w:leftChars="734" w:firstLine="720" w:firstLineChars="300"/>
              <w:rPr>
                <w:sz w:val="24"/>
              </w:rPr>
            </w:pPr>
            <w:r>
              <w:rPr>
                <w:rFonts w:hint="eastAsia"/>
                <w:sz w:val="24"/>
              </w:rPr>
              <w:t xml:space="preserve">                                                 </w:t>
            </w:r>
          </w:p>
          <w:p>
            <w:pPr>
              <w:spacing w:line="360" w:lineRule="exact"/>
              <w:ind w:left="1541" w:leftChars="734" w:firstLine="720" w:firstLineChars="300"/>
              <w:rPr>
                <w:sz w:val="24"/>
              </w:rPr>
            </w:pPr>
            <w:r>
              <w:rPr>
                <w:rFonts w:hint="eastAsia"/>
                <w:sz w:val="24"/>
              </w:rPr>
              <w:t xml:space="preserve">                                                 （单位盖章）</w:t>
            </w:r>
          </w:p>
          <w:p>
            <w:pPr>
              <w:widowControl/>
              <w:jc w:val="left"/>
              <w:rPr>
                <w:sz w:val="24"/>
              </w:rPr>
            </w:pPr>
          </w:p>
          <w:p>
            <w:pPr>
              <w:spacing w:line="360" w:lineRule="exact"/>
              <w:ind w:left="1425" w:leftChars="679" w:firstLine="960" w:firstLineChars="400"/>
              <w:rPr>
                <w:sz w:val="24"/>
              </w:rPr>
            </w:pPr>
            <w:r>
              <w:rPr>
                <w:rFonts w:hint="eastAsia"/>
                <w:sz w:val="24"/>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trPr>
        <w:tc>
          <w:tcPr>
            <w:tcW w:w="2832" w:type="dxa"/>
            <w:noWrap w:val="0"/>
            <w:vAlign w:val="center"/>
          </w:tcPr>
          <w:p>
            <w:pPr>
              <w:spacing w:line="360" w:lineRule="exact"/>
              <w:jc w:val="center"/>
              <w:rPr>
                <w:sz w:val="24"/>
              </w:rPr>
            </w:pPr>
            <w:r>
              <w:rPr>
                <w:rFonts w:hint="eastAsia"/>
                <w:sz w:val="24"/>
                <w:lang w:eastAsia="zh-CN"/>
              </w:rPr>
              <w:t>市级商务主管部门</w:t>
            </w:r>
            <w:r>
              <w:rPr>
                <w:rFonts w:hint="eastAsia"/>
                <w:sz w:val="24"/>
              </w:rPr>
              <w:t>意见</w:t>
            </w:r>
          </w:p>
        </w:tc>
        <w:tc>
          <w:tcPr>
            <w:tcW w:w="11563" w:type="dxa"/>
            <w:gridSpan w:val="14"/>
            <w:noWrap w:val="0"/>
            <w:vAlign w:val="center"/>
          </w:tcPr>
          <w:p>
            <w:pPr>
              <w:spacing w:line="360" w:lineRule="exact"/>
              <w:ind w:firstLine="5040" w:firstLineChars="2100"/>
              <w:rPr>
                <w:sz w:val="24"/>
              </w:rPr>
            </w:pPr>
            <w:r>
              <w:rPr>
                <w:rFonts w:hint="eastAsia"/>
                <w:sz w:val="24"/>
              </w:rPr>
              <w:t xml:space="preserve">                                          </w:t>
            </w:r>
          </w:p>
          <w:p>
            <w:pPr>
              <w:spacing w:line="360" w:lineRule="exact"/>
              <w:ind w:firstLine="8400" w:firstLineChars="3500"/>
              <w:rPr>
                <w:sz w:val="24"/>
              </w:rPr>
            </w:pPr>
            <w:r>
              <w:rPr>
                <w:rFonts w:hint="eastAsia"/>
                <w:sz w:val="24"/>
              </w:rPr>
              <w:t>（单位盖章）</w:t>
            </w:r>
          </w:p>
          <w:p>
            <w:pPr>
              <w:spacing w:line="360" w:lineRule="exact"/>
              <w:rPr>
                <w:sz w:val="24"/>
              </w:rPr>
            </w:pPr>
            <w:r>
              <w:rPr>
                <w:rFonts w:hint="eastAsia"/>
                <w:sz w:val="24"/>
              </w:rPr>
              <w:t xml:space="preserve">                                                                      20×× 年× 月× 日                                                 </w:t>
            </w:r>
          </w:p>
        </w:tc>
      </w:tr>
    </w:tbl>
    <w:p>
      <w:pPr>
        <w:spacing w:line="400" w:lineRule="exact"/>
        <w:rPr>
          <w:rFonts w:hint="eastAsia" w:ascii="宋体" w:hAnsi="宋体"/>
          <w:sz w:val="24"/>
        </w:rPr>
      </w:pPr>
      <w:r>
        <w:rPr>
          <w:rFonts w:hint="eastAsia" w:ascii="宋体" w:hAnsi="宋体"/>
          <w:sz w:val="24"/>
        </w:rPr>
        <w:t>注：1.</w:t>
      </w:r>
      <w:r>
        <w:rPr>
          <w:rFonts w:hint="eastAsia" w:ascii="宋体" w:hAnsi="宋体"/>
          <w:sz w:val="24"/>
          <w:lang w:eastAsia="zh-CN"/>
        </w:rPr>
        <w:t>建站</w:t>
      </w:r>
      <w:r>
        <w:rPr>
          <w:rFonts w:hint="eastAsia" w:ascii="宋体" w:hAnsi="宋体"/>
          <w:sz w:val="24"/>
        </w:rPr>
        <w:t>地址</w:t>
      </w:r>
      <w:r>
        <w:rPr>
          <w:rFonts w:hint="eastAsia" w:asciiTheme="minorEastAsia" w:hAnsiTheme="minorEastAsia" w:cstheme="minorEastAsia"/>
          <w:kern w:val="0"/>
          <w:sz w:val="24"/>
          <w:szCs w:val="24"/>
          <w:lang w:val="en-US" w:eastAsia="zh-CN"/>
        </w:rPr>
        <w:t>自然资源部门出让的加油站地块地址</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2.经济类型选择：</w:t>
      </w:r>
      <w:r>
        <w:rPr>
          <w:rFonts w:hint="eastAsia" w:ascii="宋体" w:hAnsi="宋体"/>
          <w:sz w:val="24"/>
          <w:lang w:eastAsia="zh-CN"/>
        </w:rPr>
        <w:t>国有</w:t>
      </w:r>
      <w:r>
        <w:rPr>
          <w:rFonts w:hint="eastAsia" w:ascii="宋体" w:hAnsi="宋体"/>
          <w:sz w:val="24"/>
        </w:rPr>
        <w:t>全资/</w:t>
      </w:r>
      <w:r>
        <w:rPr>
          <w:rFonts w:hint="eastAsia" w:ascii="宋体" w:hAnsi="宋体"/>
          <w:sz w:val="24"/>
          <w:lang w:eastAsia="zh-CN"/>
        </w:rPr>
        <w:t>国有</w:t>
      </w:r>
      <w:r>
        <w:rPr>
          <w:rFonts w:hint="eastAsia" w:ascii="宋体" w:hAnsi="宋体"/>
          <w:sz w:val="24"/>
        </w:rPr>
        <w:t>控股/社会/外资；</w:t>
      </w:r>
    </w:p>
    <w:p>
      <w:pPr>
        <w:spacing w:line="400" w:lineRule="exact"/>
        <w:ind w:firstLine="480" w:firstLineChars="200"/>
        <w:rPr>
          <w:rFonts w:hint="eastAsia" w:ascii="宋体" w:hAnsi="宋体" w:eastAsiaTheme="minorEastAsia"/>
          <w:sz w:val="24"/>
          <w:lang w:eastAsia="zh-CN"/>
        </w:rPr>
      </w:pPr>
      <w:r>
        <w:rPr>
          <w:rFonts w:hint="eastAsia" w:ascii="宋体" w:hAnsi="宋体"/>
          <w:sz w:val="24"/>
        </w:rPr>
        <w:t>3.本表一式3份，市</w:t>
      </w:r>
      <w:r>
        <w:rPr>
          <w:rFonts w:hint="eastAsia" w:ascii="宋体" w:hAnsi="宋体"/>
          <w:sz w:val="24"/>
          <w:lang w:eastAsia="zh-CN"/>
        </w:rPr>
        <w:t>级</w:t>
      </w:r>
      <w:r>
        <w:rPr>
          <w:rFonts w:hint="eastAsia" w:ascii="宋体" w:hAnsi="宋体"/>
          <w:sz w:val="24"/>
        </w:rPr>
        <w:t>、县</w:t>
      </w:r>
      <w:r>
        <w:rPr>
          <w:rFonts w:hint="eastAsia" w:ascii="宋体" w:hAnsi="宋体"/>
          <w:sz w:val="24"/>
          <w:lang w:eastAsia="zh-CN"/>
        </w:rPr>
        <w:t>级</w:t>
      </w:r>
      <w:r>
        <w:rPr>
          <w:rFonts w:hint="eastAsia" w:ascii="宋体" w:hAnsi="宋体"/>
          <w:sz w:val="24"/>
        </w:rPr>
        <w:t>商务主管部门各1份，申请人1份</w:t>
      </w:r>
      <w:r>
        <w:rPr>
          <w:rFonts w:hint="eastAsia" w:ascii="宋体" w:hAnsi="宋体"/>
          <w:sz w:val="24"/>
          <w:lang w:eastAsia="zh-CN"/>
        </w:rPr>
        <w:t>；</w:t>
      </w:r>
    </w:p>
    <w:p>
      <w:pPr>
        <w:spacing w:line="400" w:lineRule="exact"/>
        <w:ind w:firstLine="480" w:firstLineChars="200"/>
        <w:rPr>
          <w:rFonts w:hint="eastAsia" w:ascii="宋体" w:hAnsi="宋体" w:eastAsiaTheme="minorEastAsia"/>
          <w:sz w:val="24"/>
          <w:lang w:eastAsia="zh-CN"/>
        </w:rPr>
        <w:sectPr>
          <w:pgSz w:w="16838" w:h="11906" w:orient="landscape"/>
          <w:pgMar w:top="1797" w:right="1440" w:bottom="1797" w:left="1440" w:header="851" w:footer="992" w:gutter="0"/>
          <w:cols w:space="720" w:num="1"/>
          <w:docGrid w:type="linesAndChars" w:linePitch="312" w:charSpace="0"/>
        </w:sectPr>
      </w:pPr>
      <w:r>
        <w:rPr>
          <w:rFonts w:hint="eastAsia" w:ascii="宋体" w:hAnsi="宋体"/>
          <w:sz w:val="24"/>
        </w:rPr>
        <w:t>4.</w:t>
      </w:r>
      <w:r>
        <w:rPr>
          <w:rFonts w:hint="eastAsia" w:ascii="汉仪书宋二S" w:hAnsi="汉仪书宋二S" w:eastAsia="汉仪书宋二S" w:cs="汉仪书宋二S"/>
          <w:sz w:val="24"/>
          <w:lang w:eastAsia="zh-CN"/>
        </w:rPr>
        <w:t>该</w:t>
      </w:r>
      <w:r>
        <w:rPr>
          <w:rFonts w:hint="eastAsia" w:ascii="宋体" w:hAnsi="宋体"/>
          <w:sz w:val="24"/>
          <w:lang w:eastAsia="zh-CN"/>
        </w:rPr>
        <w:t>申报表</w:t>
      </w:r>
      <w:r>
        <w:rPr>
          <w:rFonts w:hint="eastAsia" w:ascii="宋体" w:hAnsi="宋体"/>
          <w:sz w:val="24"/>
        </w:rPr>
        <w:t>有效期为三年</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湖南省加油站（点）扩（改）、迁建申报表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申报人</w:t>
      </w:r>
      <w:r>
        <w:rPr>
          <w:rFonts w:hint="eastAsia" w:ascii="楷体" w:hAnsi="楷体" w:eastAsia="楷体" w:cs="楷体"/>
          <w:sz w:val="24"/>
          <w:szCs w:val="24"/>
          <w:lang w:val="en"/>
        </w:rPr>
        <w:t>(</w:t>
      </w:r>
      <w:r>
        <w:rPr>
          <w:rFonts w:hint="eastAsia" w:ascii="楷体" w:hAnsi="楷体" w:eastAsia="楷体" w:cs="楷体"/>
          <w:sz w:val="24"/>
          <w:szCs w:val="24"/>
        </w:rPr>
        <w:t>盖章</w:t>
      </w:r>
      <w:r>
        <w:rPr>
          <w:rFonts w:hint="eastAsia" w:ascii="楷体" w:hAnsi="楷体" w:eastAsia="楷体" w:cs="楷体"/>
          <w:sz w:val="24"/>
          <w:szCs w:val="24"/>
          <w:lang w:val="en"/>
        </w:rPr>
        <w:t>):</w:t>
      </w:r>
      <w:r>
        <w:rPr>
          <w:rFonts w:hint="eastAsia" w:ascii="楷体" w:hAnsi="楷体" w:eastAsia="楷体" w:cs="楷体"/>
          <w:sz w:val="24"/>
          <w:szCs w:val="24"/>
        </w:rPr>
        <w:t xml:space="preserve">       </w:t>
      </w:r>
      <w:r>
        <w:rPr>
          <w:rFonts w:hint="eastAsia" w:ascii="楷体" w:hAnsi="楷体" w:eastAsia="楷体" w:cs="楷体"/>
          <w:sz w:val="24"/>
          <w:szCs w:val="24"/>
          <w:lang w:val="en"/>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val="en"/>
        </w:rPr>
        <w:t xml:space="preserve">  </w:t>
      </w:r>
      <w:r>
        <w:rPr>
          <w:rFonts w:hint="eastAsia" w:ascii="楷体" w:hAnsi="楷体" w:eastAsia="楷体" w:cs="楷体"/>
          <w:sz w:val="24"/>
          <w:szCs w:val="24"/>
        </w:rPr>
        <w:t>有效期：20  年  月  日至20  年  月  日</w:t>
      </w:r>
    </w:p>
    <w:tbl>
      <w:tblPr>
        <w:tblStyle w:val="9"/>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1421"/>
        <w:gridCol w:w="271"/>
        <w:gridCol w:w="989"/>
        <w:gridCol w:w="1185"/>
        <w:gridCol w:w="738"/>
        <w:gridCol w:w="1354"/>
        <w:gridCol w:w="862"/>
        <w:gridCol w:w="2415"/>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10" w:hRule="exact"/>
          <w:jc w:val="center"/>
        </w:trPr>
        <w:tc>
          <w:tcPr>
            <w:tcW w:w="14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加油站名称</w:t>
            </w:r>
          </w:p>
        </w:tc>
        <w:tc>
          <w:tcPr>
            <w:tcW w:w="781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××市（县）××加油站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exact"/>
          <w:jc w:val="center"/>
        </w:trPr>
        <w:tc>
          <w:tcPr>
            <w:tcW w:w="143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法定代表人</w:t>
            </w:r>
          </w:p>
        </w:tc>
        <w:tc>
          <w:tcPr>
            <w:tcW w:w="126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张三</w:t>
            </w:r>
          </w:p>
        </w:tc>
        <w:tc>
          <w:tcPr>
            <w:tcW w:w="11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rPr>
            </w:pPr>
            <w:r>
              <w:rPr>
                <w:rFonts w:hint="eastAsia"/>
                <w:sz w:val="24"/>
              </w:rPr>
              <w:t>电  话</w:t>
            </w:r>
          </w:p>
        </w:tc>
        <w:tc>
          <w:tcPr>
            <w:tcW w:w="20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2"/>
                <w:szCs w:val="21"/>
              </w:rPr>
              <w:t>139××××5555</w:t>
            </w:r>
          </w:p>
        </w:tc>
        <w:tc>
          <w:tcPr>
            <w:tcW w:w="86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邮编</w:t>
            </w:r>
          </w:p>
        </w:tc>
        <w:tc>
          <w:tcPr>
            <w:tcW w:w="241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10" w:hRule="exact"/>
          <w:jc w:val="center"/>
        </w:trPr>
        <w:tc>
          <w:tcPr>
            <w:tcW w:w="1432"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身份证号</w:t>
            </w:r>
          </w:p>
        </w:tc>
        <w:tc>
          <w:tcPr>
            <w:tcW w:w="3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2216"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经营批准证书号码</w:t>
            </w:r>
          </w:p>
        </w:tc>
        <w:tc>
          <w:tcPr>
            <w:tcW w:w="241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95" w:hRule="atLeast"/>
          <w:jc w:val="center"/>
        </w:trPr>
        <w:tc>
          <w:tcPr>
            <w:tcW w:w="2692"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sz w:val="24"/>
                <w:lang w:eastAsia="zh-CN"/>
              </w:rPr>
            </w:pPr>
            <w:r>
              <w:rPr>
                <w:rFonts w:hint="eastAsia"/>
                <w:sz w:val="24"/>
                <w:lang w:eastAsia="zh-CN"/>
              </w:rPr>
              <w:sym w:font="Wingdings 2" w:char="00A3"/>
            </w:r>
            <w:r>
              <w:rPr>
                <w:rFonts w:hint="eastAsia"/>
                <w:sz w:val="24"/>
                <w:lang w:eastAsia="zh-CN"/>
              </w:rPr>
              <w:t>改建、</w:t>
            </w:r>
            <w:r>
              <w:rPr>
                <w:rFonts w:hint="eastAsia"/>
                <w:sz w:val="24"/>
                <w:lang w:eastAsia="zh-CN"/>
              </w:rPr>
              <w:sym w:font="Wingdings 2" w:char="00A3"/>
            </w:r>
            <w:r>
              <w:rPr>
                <w:rFonts w:hint="eastAsia"/>
                <w:sz w:val="24"/>
              </w:rPr>
              <w:t>扩建、</w:t>
            </w:r>
            <w:r>
              <w:rPr>
                <w:rFonts w:hint="eastAsia"/>
                <w:sz w:val="24"/>
                <w:lang w:eastAsia="zh-CN"/>
              </w:rPr>
              <w:sym w:font="Wingdings 2" w:char="00A3"/>
            </w:r>
            <w:r>
              <w:rPr>
                <w:rFonts w:hint="eastAsia"/>
                <w:sz w:val="24"/>
              </w:rPr>
              <w:t>迁建</w:t>
            </w:r>
            <w:r>
              <w:rPr>
                <w:rFonts w:hint="eastAsia"/>
                <w:sz w:val="24"/>
                <w:lang w:eastAsia="zh-CN"/>
              </w:rPr>
              <w:t>的原因</w:t>
            </w:r>
          </w:p>
        </w:tc>
        <w:tc>
          <w:tcPr>
            <w:tcW w:w="6554" w:type="dxa"/>
            <w:gridSpan w:val="5"/>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因××原因需</w:t>
            </w:r>
            <w:r>
              <w:rPr>
                <w:rFonts w:hint="eastAsia"/>
                <w:sz w:val="24"/>
                <w:lang w:eastAsia="zh-CN"/>
              </w:rPr>
              <w:t>原址</w:t>
            </w:r>
            <w:r>
              <w:rPr>
                <w:rFonts w:hint="eastAsia"/>
                <w:sz w:val="24"/>
              </w:rPr>
              <w:t>改扩建或迁建加油站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exact"/>
          <w:jc w:val="center"/>
        </w:trPr>
        <w:tc>
          <w:tcPr>
            <w:tcW w:w="269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项    目</w:t>
            </w:r>
          </w:p>
        </w:tc>
        <w:tc>
          <w:tcPr>
            <w:tcW w:w="3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原核准内容</w:t>
            </w:r>
          </w:p>
        </w:tc>
        <w:tc>
          <w:tcPr>
            <w:tcW w:w="32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现申报核准内容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31" w:hRule="atLeast"/>
          <w:jc w:val="center"/>
        </w:trPr>
        <w:tc>
          <w:tcPr>
            <w:tcW w:w="269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地    址</w:t>
            </w:r>
          </w:p>
        </w:tc>
        <w:tc>
          <w:tcPr>
            <w:tcW w:w="3277" w:type="dxa"/>
            <w:gridSpan w:val="3"/>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tc>
        <w:tc>
          <w:tcPr>
            <w:tcW w:w="32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10" w:hRule="exact"/>
          <w:jc w:val="center"/>
        </w:trPr>
        <w:tc>
          <w:tcPr>
            <w:tcW w:w="269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lang w:eastAsia="zh-CN"/>
              </w:rPr>
              <w:t>占地</w:t>
            </w:r>
            <w:r>
              <w:rPr>
                <w:rFonts w:hint="eastAsia"/>
                <w:sz w:val="24"/>
              </w:rPr>
              <w:t>面积</w:t>
            </w:r>
            <w:r>
              <w:rPr>
                <w:rFonts w:hint="eastAsia" w:ascii="Verdana" w:hAnsi="Verdana"/>
                <w:szCs w:val="18"/>
              </w:rPr>
              <w:t>（m</w:t>
            </w:r>
            <w:r>
              <w:rPr>
                <w:rFonts w:hint="eastAsia" w:ascii="Verdana" w:hAnsi="Verdana"/>
                <w:szCs w:val="18"/>
                <w:vertAlign w:val="superscript"/>
              </w:rPr>
              <w:t>2</w:t>
            </w:r>
            <w:r>
              <w:rPr>
                <w:rFonts w:hint="eastAsia" w:ascii="Verdana" w:hAnsi="Verdana"/>
                <w:szCs w:val="18"/>
              </w:rPr>
              <w:t>）</w:t>
            </w:r>
          </w:p>
        </w:tc>
        <w:tc>
          <w:tcPr>
            <w:tcW w:w="3277"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××平方米</w:t>
            </w:r>
          </w:p>
        </w:tc>
        <w:tc>
          <w:tcPr>
            <w:tcW w:w="3277"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10" w:hRule="exact"/>
          <w:jc w:val="center"/>
        </w:trPr>
        <w:tc>
          <w:tcPr>
            <w:tcW w:w="269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经营品种</w:t>
            </w:r>
          </w:p>
        </w:tc>
        <w:tc>
          <w:tcPr>
            <w:tcW w:w="3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汽油、柴油</w:t>
            </w:r>
            <w:r>
              <w:rPr>
                <w:rFonts w:hint="eastAsia"/>
                <w:sz w:val="24"/>
                <w:lang w:eastAsia="zh-CN"/>
              </w:rPr>
              <w:t>、</w:t>
            </w:r>
            <w:r>
              <w:rPr>
                <w:rFonts w:hint="eastAsia"/>
                <w:sz w:val="24"/>
              </w:rPr>
              <w:t>××</w:t>
            </w:r>
          </w:p>
        </w:tc>
        <w:tc>
          <w:tcPr>
            <w:tcW w:w="32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rPr>
            </w:pPr>
            <w:r>
              <w:rPr>
                <w:rFonts w:hint="eastAsia"/>
                <w:sz w:val="24"/>
              </w:rPr>
              <w:t>汽油、柴油</w:t>
            </w:r>
            <w:r>
              <w:rPr>
                <w:rFonts w:hint="eastAsia"/>
                <w:sz w:val="24"/>
                <w:lang w:eastAsia="zh-CN"/>
              </w:rPr>
              <w:t>、</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10" w:hRule="exact"/>
          <w:jc w:val="center"/>
        </w:trPr>
        <w:tc>
          <w:tcPr>
            <w:tcW w:w="1703"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加油机（台）</w:t>
            </w:r>
          </w:p>
        </w:tc>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汽油</w:t>
            </w:r>
          </w:p>
        </w:tc>
        <w:tc>
          <w:tcPr>
            <w:tcW w:w="3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台</w:t>
            </w:r>
          </w:p>
        </w:tc>
        <w:tc>
          <w:tcPr>
            <w:tcW w:w="32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10" w:hRule="exact"/>
          <w:jc w:val="center"/>
        </w:trPr>
        <w:tc>
          <w:tcPr>
            <w:tcW w:w="1703"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柴油</w:t>
            </w:r>
          </w:p>
        </w:tc>
        <w:tc>
          <w:tcPr>
            <w:tcW w:w="3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台</w:t>
            </w:r>
          </w:p>
        </w:tc>
        <w:tc>
          <w:tcPr>
            <w:tcW w:w="32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10" w:hRule="exact"/>
          <w:jc w:val="center"/>
        </w:trPr>
        <w:tc>
          <w:tcPr>
            <w:tcW w:w="1703"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lang w:eastAsia="zh-CN"/>
              </w:rPr>
              <w:t>罐容量</w:t>
            </w:r>
            <w:r>
              <w:rPr>
                <w:rFonts w:hint="eastAsia"/>
                <w:sz w:val="24"/>
              </w:rPr>
              <w:t>（</w:t>
            </w:r>
            <w:r>
              <w:rPr>
                <w:sz w:val="24"/>
              </w:rPr>
              <w:t>m</w:t>
            </w:r>
            <w:r>
              <w:rPr>
                <w:rFonts w:hint="eastAsia"/>
                <w:sz w:val="24"/>
                <w:vertAlign w:val="superscript"/>
              </w:rPr>
              <w:t>3</w:t>
            </w:r>
            <w:r>
              <w:rPr>
                <w:rFonts w:hint="eastAsia"/>
                <w:sz w:val="24"/>
              </w:rPr>
              <w:t>）</w:t>
            </w:r>
          </w:p>
        </w:tc>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汽油</w:t>
            </w:r>
          </w:p>
        </w:tc>
        <w:tc>
          <w:tcPr>
            <w:tcW w:w="3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立方米</w:t>
            </w:r>
          </w:p>
        </w:tc>
        <w:tc>
          <w:tcPr>
            <w:tcW w:w="32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10" w:hRule="exact"/>
          <w:jc w:val="center"/>
        </w:trPr>
        <w:tc>
          <w:tcPr>
            <w:tcW w:w="1703"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柴油</w:t>
            </w:r>
          </w:p>
        </w:tc>
        <w:tc>
          <w:tcPr>
            <w:tcW w:w="3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立方米</w:t>
            </w:r>
          </w:p>
        </w:tc>
        <w:tc>
          <w:tcPr>
            <w:tcW w:w="32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703" w:hRule="atLeast"/>
          <w:jc w:val="center"/>
        </w:trPr>
        <w:tc>
          <w:tcPr>
            <w:tcW w:w="1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rPr>
            </w:pPr>
            <w:r>
              <w:rPr>
                <w:rFonts w:hint="eastAsia"/>
                <w:sz w:val="24"/>
              </w:rPr>
              <w:t>县级商务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主管部门意见</w:t>
            </w:r>
          </w:p>
        </w:tc>
        <w:tc>
          <w:tcPr>
            <w:tcW w:w="756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ind w:left="432"/>
              <w:textAlignment w:val="auto"/>
              <w:rPr>
                <w:sz w:val="24"/>
              </w:rPr>
            </w:pPr>
            <w:r>
              <w:rPr>
                <w:rFonts w:hint="eastAsia"/>
                <w:sz w:val="24"/>
              </w:rPr>
              <w:t xml:space="preserve">                                         盖 章</w:t>
            </w:r>
          </w:p>
          <w:p>
            <w:pPr>
              <w:keepNext w:val="0"/>
              <w:keepLines w:val="0"/>
              <w:pageBreakBefore w:val="0"/>
              <w:widowControl w:val="0"/>
              <w:kinsoku/>
              <w:wordWrap/>
              <w:overflowPunct/>
              <w:topLinePunct w:val="0"/>
              <w:autoSpaceDE/>
              <w:autoSpaceDN/>
              <w:bidi w:val="0"/>
              <w:adjustRightInd/>
              <w:snapToGrid/>
              <w:spacing w:line="300" w:lineRule="exact"/>
              <w:ind w:left="432"/>
              <w:textAlignment w:val="auto"/>
              <w:rPr>
                <w:sz w:val="24"/>
              </w:rPr>
            </w:pPr>
            <w:r>
              <w:rPr>
                <w:rFonts w:hint="eastAsia"/>
                <w:sz w:val="24"/>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626" w:hRule="atLeast"/>
          <w:jc w:val="center"/>
        </w:trPr>
        <w:tc>
          <w:tcPr>
            <w:tcW w:w="1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rPr>
            </w:pPr>
            <w:r>
              <w:rPr>
                <w:rFonts w:hint="eastAsia"/>
                <w:sz w:val="24"/>
              </w:rPr>
              <w:t>市</w:t>
            </w:r>
            <w:r>
              <w:rPr>
                <w:rFonts w:hint="eastAsia"/>
                <w:sz w:val="24"/>
                <w:lang w:eastAsia="zh-CN"/>
              </w:rPr>
              <w:t>级</w:t>
            </w:r>
            <w:r>
              <w:rPr>
                <w:rFonts w:hint="eastAsia"/>
                <w:sz w:val="24"/>
              </w:rPr>
              <w:t>商务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主管部门意见</w:t>
            </w:r>
          </w:p>
        </w:tc>
        <w:tc>
          <w:tcPr>
            <w:tcW w:w="756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p>
            <w:pPr>
              <w:keepNext w:val="0"/>
              <w:keepLines w:val="0"/>
              <w:pageBreakBefore w:val="0"/>
              <w:widowControl w:val="0"/>
              <w:kinsoku/>
              <w:wordWrap/>
              <w:overflowPunct/>
              <w:topLinePunct w:val="0"/>
              <w:autoSpaceDE/>
              <w:autoSpaceDN/>
              <w:bidi w:val="0"/>
              <w:adjustRightInd/>
              <w:snapToGrid/>
              <w:spacing w:line="300" w:lineRule="exact"/>
              <w:ind w:firstLine="2880"/>
              <w:textAlignment w:val="auto"/>
              <w:rPr>
                <w:sz w:val="24"/>
              </w:rPr>
            </w:pPr>
            <w:r>
              <w:rPr>
                <w:rFonts w:hint="eastAsia"/>
                <w:sz w:val="24"/>
              </w:rPr>
              <w:t xml:space="preserve">                盖 章</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rFonts w:hint="eastAsia"/>
                <w:sz w:val="24"/>
              </w:rPr>
              <w:t xml:space="preserve">                                   20     年     月     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Theme="minorEastAsia"/>
          <w:sz w:val="24"/>
          <w:lang w:eastAsia="zh-CN"/>
        </w:rPr>
      </w:pPr>
      <w:r>
        <w:rPr>
          <w:rFonts w:hint="eastAsia" w:ascii="宋体" w:hAnsi="宋体"/>
          <w:sz w:val="24"/>
        </w:rPr>
        <w:t>注：①</w:t>
      </w:r>
      <w:r>
        <w:rPr>
          <w:rFonts w:hint="eastAsia" w:ascii="宋体" w:hAnsi="宋体"/>
          <w:sz w:val="24"/>
          <w:lang w:eastAsia="zh-CN"/>
        </w:rPr>
        <w:t>理由栏应勾选并准确表述因何种原因申请改、扩、迁建中哪一类事项。</w:t>
      </w:r>
      <w:r>
        <w:rPr>
          <w:rFonts w:hint="eastAsia" w:ascii="宋体" w:hAnsi="宋体"/>
          <w:spacing w:val="-4"/>
          <w:sz w:val="24"/>
        </w:rPr>
        <w:t>②地址</w:t>
      </w:r>
      <w:r>
        <w:rPr>
          <w:rFonts w:hint="eastAsia" w:ascii="宋体" w:hAnsi="宋体"/>
          <w:spacing w:val="-4"/>
          <w:sz w:val="24"/>
          <w:lang w:eastAsia="zh-CN"/>
        </w:rPr>
        <w:t>为</w:t>
      </w:r>
      <w:r>
        <w:rPr>
          <w:rFonts w:hint="eastAsia" w:asciiTheme="minorEastAsia" w:hAnsiTheme="minorEastAsia" w:eastAsiaTheme="minorEastAsia" w:cstheme="minorEastAsia"/>
          <w:kern w:val="0"/>
          <w:sz w:val="24"/>
          <w:szCs w:val="24"/>
          <w:lang w:val="en-US" w:eastAsia="zh-CN"/>
        </w:rPr>
        <w:t>原加油站</w:t>
      </w:r>
      <w:r>
        <w:rPr>
          <w:rFonts w:hint="eastAsia" w:asciiTheme="minorEastAsia" w:hAnsiTheme="minorEastAsia" w:cstheme="minorEastAsia"/>
          <w:kern w:val="0"/>
          <w:sz w:val="24"/>
          <w:szCs w:val="24"/>
          <w:lang w:val="en-US" w:eastAsia="zh-CN"/>
        </w:rPr>
        <w:t>地址或拟迁建规划地址</w:t>
      </w:r>
      <w:r>
        <w:rPr>
          <w:rFonts w:hint="eastAsia" w:ascii="宋体" w:hAnsi="宋体"/>
          <w:sz w:val="24"/>
        </w:rPr>
        <w:t>。③</w:t>
      </w:r>
      <w:r>
        <w:rPr>
          <w:rFonts w:hint="eastAsia" w:ascii="宋体" w:hAnsi="宋体"/>
          <w:spacing w:val="-4"/>
          <w:sz w:val="24"/>
        </w:rPr>
        <w:t>如占用规划指标，市</w:t>
      </w:r>
      <w:r>
        <w:rPr>
          <w:rFonts w:hint="eastAsia" w:ascii="宋体" w:hAnsi="宋体"/>
          <w:spacing w:val="-4"/>
          <w:sz w:val="24"/>
          <w:lang w:eastAsia="zh-CN"/>
        </w:rPr>
        <w:t>级</w:t>
      </w:r>
      <w:r>
        <w:rPr>
          <w:rFonts w:hint="eastAsia" w:ascii="宋体" w:hAnsi="宋体"/>
          <w:spacing w:val="-4"/>
          <w:sz w:val="24"/>
        </w:rPr>
        <w:t>商务主管部门在意见栏中给与说明。</w:t>
      </w:r>
      <w:r>
        <w:rPr>
          <w:rFonts w:hint="eastAsia" w:ascii="宋体" w:hAnsi="宋体"/>
          <w:sz w:val="24"/>
        </w:rPr>
        <w:t>④本表一式3份，申报人1份，市</w:t>
      </w:r>
      <w:r>
        <w:rPr>
          <w:rFonts w:hint="eastAsia" w:ascii="宋体" w:hAnsi="宋体"/>
          <w:sz w:val="24"/>
          <w:lang w:eastAsia="zh-CN"/>
        </w:rPr>
        <w:t>级</w:t>
      </w:r>
      <w:r>
        <w:rPr>
          <w:rFonts w:hint="eastAsia" w:ascii="宋体" w:hAnsi="宋体"/>
          <w:sz w:val="24"/>
        </w:rPr>
        <w:t>、县</w:t>
      </w:r>
      <w:r>
        <w:rPr>
          <w:rFonts w:hint="eastAsia" w:ascii="宋体" w:hAnsi="宋体"/>
          <w:sz w:val="24"/>
          <w:lang w:eastAsia="zh-CN"/>
        </w:rPr>
        <w:t>级</w:t>
      </w:r>
      <w:r>
        <w:rPr>
          <w:rFonts w:hint="eastAsia" w:ascii="宋体" w:hAnsi="宋体"/>
          <w:sz w:val="24"/>
        </w:rPr>
        <w:t>商务主管部门各1份。</w:t>
      </w:r>
      <w:r>
        <w:rPr>
          <w:rFonts w:hint="eastAsia" w:ascii="汉仪书宋二S" w:hAnsi="汉仪书宋二S" w:eastAsia="汉仪书宋二S" w:cs="汉仪书宋二S"/>
          <w:sz w:val="24"/>
        </w:rPr>
        <w:t>⑤</w:t>
      </w:r>
      <w:r>
        <w:rPr>
          <w:rFonts w:hint="eastAsia" w:ascii="汉仪书宋二S" w:hAnsi="汉仪书宋二S" w:eastAsia="汉仪书宋二S" w:cs="汉仪书宋二S"/>
          <w:sz w:val="24"/>
          <w:lang w:eastAsia="zh-CN"/>
        </w:rPr>
        <w:t>该</w:t>
      </w:r>
      <w:r>
        <w:rPr>
          <w:rFonts w:hint="eastAsia" w:ascii="宋体" w:hAnsi="宋体"/>
          <w:sz w:val="24"/>
          <w:lang w:eastAsia="zh-CN"/>
        </w:rPr>
        <w:t>申报表</w:t>
      </w:r>
      <w:r>
        <w:rPr>
          <w:rFonts w:hint="eastAsia" w:ascii="宋体" w:hAnsi="宋体"/>
          <w:sz w:val="24"/>
        </w:rPr>
        <w:t>有效期为三年</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湖南省成品油零售经营批准证书发放登记表</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566"/>
        <w:gridCol w:w="1492"/>
        <w:gridCol w:w="1142"/>
        <w:gridCol w:w="279"/>
        <w:gridCol w:w="162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r>
              <w:rPr>
                <w:rFonts w:hint="eastAsia"/>
                <w:sz w:val="24"/>
              </w:rPr>
              <w:t>申请企业名称</w:t>
            </w:r>
          </w:p>
        </w:tc>
        <w:tc>
          <w:tcPr>
            <w:tcW w:w="7382"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r>
              <w:rPr>
                <w:rFonts w:hint="eastAsia"/>
                <w:sz w:val="24"/>
              </w:rPr>
              <w:t>原</w:t>
            </w:r>
            <w:r>
              <w:rPr>
                <w:rFonts w:hint="eastAsia"/>
                <w:sz w:val="24"/>
                <w:lang w:eastAsia="zh-CN"/>
              </w:rPr>
              <w:t>建设批复登记</w:t>
            </w:r>
            <w:r>
              <w:rPr>
                <w:rFonts w:hint="eastAsia"/>
                <w:sz w:val="24"/>
              </w:rPr>
              <w:t>的企业名称</w:t>
            </w:r>
          </w:p>
        </w:tc>
        <w:tc>
          <w:tcPr>
            <w:tcW w:w="7382"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7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r>
              <w:rPr>
                <w:rFonts w:hint="eastAsia"/>
                <w:sz w:val="24"/>
              </w:rPr>
              <w:t>经营地址</w:t>
            </w:r>
          </w:p>
        </w:tc>
        <w:tc>
          <w:tcPr>
            <w:tcW w:w="4200"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c>
          <w:tcPr>
            <w:tcW w:w="1899"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r>
              <w:rPr>
                <w:rFonts w:hint="eastAsia" w:ascii="Verdana" w:hAnsi="Verdana"/>
                <w:szCs w:val="18"/>
              </w:rPr>
              <w:t>总占地面积（m</w:t>
            </w:r>
            <w:r>
              <w:rPr>
                <w:rFonts w:hint="eastAsia" w:ascii="Verdana" w:hAnsi="Verdana"/>
                <w:szCs w:val="18"/>
                <w:vertAlign w:val="superscript"/>
              </w:rPr>
              <w:t>2</w:t>
            </w:r>
            <w:r>
              <w:rPr>
                <w:rFonts w:hint="eastAsia" w:ascii="Verdana" w:hAnsi="Verdana"/>
                <w:szCs w:val="18"/>
              </w:rPr>
              <w:t>）</w:t>
            </w:r>
          </w:p>
        </w:tc>
        <w:tc>
          <w:tcPr>
            <w:tcW w:w="12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98"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sz w:val="24"/>
              </w:rPr>
            </w:pPr>
            <w:r>
              <w:rPr>
                <w:rFonts w:hint="eastAsia"/>
                <w:sz w:val="24"/>
                <w:lang w:eastAsia="zh-CN"/>
              </w:rPr>
              <w:t>市级商务主管部门</w:t>
            </w:r>
            <w:r>
              <w:rPr>
                <w:rFonts w:hint="eastAsia"/>
                <w:sz w:val="24"/>
              </w:rPr>
              <w:t>确认符合规划文号</w:t>
            </w:r>
          </w:p>
        </w:tc>
        <w:tc>
          <w:tcPr>
            <w:tcW w:w="1566"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c>
          <w:tcPr>
            <w:tcW w:w="149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楷体_GB2312" w:eastAsia="楷体_GB2312"/>
                <w:sz w:val="24"/>
              </w:rPr>
            </w:pPr>
            <w:r>
              <w:rPr>
                <w:rFonts w:hint="eastAsia"/>
                <w:sz w:val="24"/>
              </w:rPr>
              <w:t>经营类型</w:t>
            </w:r>
          </w:p>
        </w:tc>
        <w:tc>
          <w:tcPr>
            <w:tcW w:w="114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r>
              <w:rPr>
                <w:rFonts w:hint="eastAsia"/>
                <w:sz w:val="24"/>
              </w:rPr>
              <w:t>零售</w:t>
            </w:r>
          </w:p>
        </w:tc>
        <w:tc>
          <w:tcPr>
            <w:tcW w:w="1899"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sz w:val="24"/>
                <w:lang w:eastAsia="zh-CN"/>
              </w:rPr>
            </w:pPr>
            <w:r>
              <w:rPr>
                <w:rFonts w:hint="eastAsia"/>
                <w:sz w:val="24"/>
                <w:lang w:eastAsia="zh-CN"/>
              </w:rPr>
              <w:t>法定代表人</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sz w:val="24"/>
                <w:lang w:eastAsia="zh-CN"/>
              </w:rPr>
            </w:pPr>
            <w:r>
              <w:rPr>
                <w:rFonts w:hint="eastAsia"/>
                <w:sz w:val="24"/>
                <w:lang w:eastAsia="zh-CN"/>
              </w:rPr>
              <w:t>（负责人）</w:t>
            </w:r>
          </w:p>
        </w:tc>
        <w:tc>
          <w:tcPr>
            <w:tcW w:w="12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7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sz w:val="24"/>
              </w:rPr>
            </w:pPr>
          </w:p>
        </w:tc>
        <w:tc>
          <w:tcPr>
            <w:tcW w:w="156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c>
          <w:tcPr>
            <w:tcW w:w="149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c>
          <w:tcPr>
            <w:tcW w:w="114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楷体_GB2312" w:eastAsia="楷体_GB2312"/>
                <w:sz w:val="24"/>
              </w:rPr>
            </w:pPr>
          </w:p>
        </w:tc>
        <w:tc>
          <w:tcPr>
            <w:tcW w:w="1899"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Theme="minorEastAsia"/>
                <w:sz w:val="24"/>
                <w:lang w:eastAsia="zh-CN"/>
              </w:rPr>
            </w:pPr>
            <w:r>
              <w:rPr>
                <w:rFonts w:hint="eastAsia"/>
                <w:sz w:val="24"/>
              </w:rPr>
              <w:t>原</w:t>
            </w:r>
            <w:r>
              <w:rPr>
                <w:rFonts w:hint="eastAsia"/>
                <w:sz w:val="24"/>
                <w:lang w:eastAsia="zh-CN"/>
              </w:rPr>
              <w:t>建设批复登记</w:t>
            </w:r>
            <w:r>
              <w:rPr>
                <w:rFonts w:hint="eastAsia"/>
                <w:sz w:val="24"/>
              </w:rPr>
              <w:t>的</w:t>
            </w:r>
            <w:r>
              <w:rPr>
                <w:rFonts w:hint="eastAsia"/>
                <w:sz w:val="24"/>
                <w:lang w:eastAsia="zh-CN"/>
              </w:rPr>
              <w:t>负责人</w:t>
            </w:r>
          </w:p>
        </w:tc>
        <w:tc>
          <w:tcPr>
            <w:tcW w:w="128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7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r>
              <w:rPr>
                <w:rFonts w:hint="eastAsia"/>
                <w:sz w:val="24"/>
              </w:rPr>
              <w:t>经营品种</w:t>
            </w:r>
          </w:p>
        </w:tc>
        <w:tc>
          <w:tcPr>
            <w:tcW w:w="3058"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c>
          <w:tcPr>
            <w:tcW w:w="1421"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sz w:val="24"/>
              </w:rPr>
            </w:pPr>
            <w:r>
              <w:rPr>
                <w:rFonts w:hint="eastAsia"/>
                <w:sz w:val="24"/>
              </w:rPr>
              <w:t>批准证书号</w:t>
            </w:r>
          </w:p>
        </w:tc>
        <w:tc>
          <w:tcPr>
            <w:tcW w:w="29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0" w:hRule="atLeast"/>
        </w:trPr>
        <w:tc>
          <w:tcPr>
            <w:tcW w:w="9180" w:type="dxa"/>
            <w:gridSpan w:val="7"/>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sz w:val="24"/>
              </w:rPr>
            </w:pPr>
          </w:p>
          <w:p>
            <w:pPr>
              <w:keepNext w:val="0"/>
              <w:keepLines w:val="0"/>
              <w:pageBreakBefore w:val="0"/>
              <w:kinsoku/>
              <w:wordWrap/>
              <w:overflowPunct/>
              <w:topLinePunct w:val="0"/>
              <w:autoSpaceDE/>
              <w:autoSpaceDN/>
              <w:bidi w:val="0"/>
              <w:adjustRightInd/>
              <w:snapToGrid/>
              <w:spacing w:line="300" w:lineRule="exact"/>
              <w:textAlignment w:val="auto"/>
              <w:rPr>
                <w:sz w:val="24"/>
              </w:rPr>
            </w:pPr>
            <w:r>
              <w:rPr>
                <w:rFonts w:hint="eastAsia"/>
                <w:sz w:val="24"/>
                <w:lang w:eastAsia="zh-CN"/>
              </w:rPr>
              <w:t>县级商务主管部门</w:t>
            </w:r>
            <w:r>
              <w:rPr>
                <w:rFonts w:hint="eastAsia"/>
                <w:sz w:val="24"/>
              </w:rPr>
              <w:t>意见：</w:t>
            </w:r>
          </w:p>
          <w:p>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sz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sz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sz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sz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sz w:val="24"/>
              </w:rPr>
            </w:pPr>
          </w:p>
          <w:p>
            <w:pPr>
              <w:keepNext w:val="0"/>
              <w:keepLines w:val="0"/>
              <w:pageBreakBefore w:val="0"/>
              <w:kinsoku/>
              <w:wordWrap/>
              <w:overflowPunct/>
              <w:topLinePunct w:val="0"/>
              <w:autoSpaceDE/>
              <w:autoSpaceDN/>
              <w:bidi w:val="0"/>
              <w:adjustRightInd/>
              <w:snapToGrid/>
              <w:spacing w:line="300" w:lineRule="exact"/>
              <w:ind w:firstLine="6480" w:firstLineChars="2700"/>
              <w:textAlignment w:val="auto"/>
              <w:rPr>
                <w:sz w:val="24"/>
              </w:rPr>
            </w:pPr>
            <w:r>
              <w:rPr>
                <w:rFonts w:hint="eastAsia"/>
                <w:sz w:val="24"/>
              </w:rPr>
              <w:t>（单位盖章）</w:t>
            </w:r>
          </w:p>
          <w:p>
            <w:pPr>
              <w:keepNext w:val="0"/>
              <w:keepLines w:val="0"/>
              <w:pageBreakBefore w:val="0"/>
              <w:kinsoku/>
              <w:wordWrap/>
              <w:overflowPunct/>
              <w:topLinePunct w:val="0"/>
              <w:autoSpaceDE/>
              <w:autoSpaceDN/>
              <w:bidi w:val="0"/>
              <w:adjustRightInd/>
              <w:snapToGrid/>
              <w:spacing w:line="300" w:lineRule="exact"/>
              <w:ind w:firstLine="6720" w:firstLineChars="2800"/>
              <w:textAlignment w:val="auto"/>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8" w:hRule="atLeast"/>
        </w:trPr>
        <w:tc>
          <w:tcPr>
            <w:tcW w:w="9180" w:type="dxa"/>
            <w:gridSpan w:val="7"/>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sz w:val="24"/>
              </w:rPr>
            </w:pPr>
          </w:p>
          <w:p>
            <w:pPr>
              <w:keepNext w:val="0"/>
              <w:keepLines w:val="0"/>
              <w:pageBreakBefore w:val="0"/>
              <w:kinsoku/>
              <w:wordWrap/>
              <w:overflowPunct/>
              <w:topLinePunct w:val="0"/>
              <w:autoSpaceDE/>
              <w:autoSpaceDN/>
              <w:bidi w:val="0"/>
              <w:adjustRightInd/>
              <w:snapToGrid/>
              <w:spacing w:line="300" w:lineRule="exact"/>
              <w:textAlignment w:val="auto"/>
              <w:rPr>
                <w:sz w:val="24"/>
              </w:rPr>
            </w:pPr>
            <w:r>
              <w:rPr>
                <w:rFonts w:hint="eastAsia"/>
                <w:sz w:val="24"/>
                <w:lang w:eastAsia="zh-CN"/>
              </w:rPr>
              <w:t>市级商务主管部门</w:t>
            </w:r>
            <w:r>
              <w:rPr>
                <w:rFonts w:hint="eastAsia"/>
                <w:sz w:val="24"/>
              </w:rPr>
              <w:t>意见：</w:t>
            </w:r>
          </w:p>
          <w:p>
            <w:pPr>
              <w:keepNext w:val="0"/>
              <w:keepLines w:val="0"/>
              <w:pageBreakBefore w:val="0"/>
              <w:kinsoku/>
              <w:wordWrap/>
              <w:overflowPunct/>
              <w:topLinePunct w:val="0"/>
              <w:autoSpaceDE/>
              <w:autoSpaceDN/>
              <w:bidi w:val="0"/>
              <w:adjustRightInd/>
              <w:snapToGrid/>
              <w:spacing w:line="300" w:lineRule="exact"/>
              <w:textAlignment w:val="auto"/>
              <w:rPr>
                <w:sz w:val="24"/>
              </w:rPr>
            </w:pPr>
          </w:p>
          <w:p>
            <w:pPr>
              <w:keepNext w:val="0"/>
              <w:keepLines w:val="0"/>
              <w:pageBreakBefore w:val="0"/>
              <w:kinsoku/>
              <w:wordWrap/>
              <w:overflowPunct/>
              <w:topLinePunct w:val="0"/>
              <w:autoSpaceDE/>
              <w:autoSpaceDN/>
              <w:bidi w:val="0"/>
              <w:adjustRightInd/>
              <w:snapToGrid/>
              <w:spacing w:line="300" w:lineRule="exact"/>
              <w:textAlignment w:val="auto"/>
              <w:rPr>
                <w:sz w:val="24"/>
              </w:rPr>
            </w:pPr>
          </w:p>
          <w:p>
            <w:pPr>
              <w:keepNext w:val="0"/>
              <w:keepLines w:val="0"/>
              <w:pageBreakBefore w:val="0"/>
              <w:kinsoku/>
              <w:wordWrap/>
              <w:overflowPunct/>
              <w:topLinePunct w:val="0"/>
              <w:autoSpaceDE/>
              <w:autoSpaceDN/>
              <w:bidi w:val="0"/>
              <w:adjustRightInd/>
              <w:snapToGrid/>
              <w:spacing w:line="300" w:lineRule="exact"/>
              <w:textAlignment w:val="auto"/>
              <w:rPr>
                <w:sz w:val="24"/>
              </w:rPr>
            </w:pPr>
          </w:p>
          <w:p>
            <w:pPr>
              <w:keepNext w:val="0"/>
              <w:keepLines w:val="0"/>
              <w:pageBreakBefore w:val="0"/>
              <w:kinsoku/>
              <w:wordWrap/>
              <w:overflowPunct/>
              <w:topLinePunct w:val="0"/>
              <w:autoSpaceDE/>
              <w:autoSpaceDN/>
              <w:bidi w:val="0"/>
              <w:adjustRightInd/>
              <w:snapToGrid/>
              <w:spacing w:line="300" w:lineRule="exact"/>
              <w:textAlignment w:val="auto"/>
              <w:rPr>
                <w:sz w:val="24"/>
              </w:rPr>
            </w:pPr>
          </w:p>
          <w:p>
            <w:pPr>
              <w:keepNext w:val="0"/>
              <w:keepLines w:val="0"/>
              <w:pageBreakBefore w:val="0"/>
              <w:kinsoku/>
              <w:wordWrap/>
              <w:overflowPunct/>
              <w:topLinePunct w:val="0"/>
              <w:autoSpaceDE/>
              <w:autoSpaceDN/>
              <w:bidi w:val="0"/>
              <w:adjustRightInd/>
              <w:snapToGrid/>
              <w:spacing w:line="300" w:lineRule="exact"/>
              <w:textAlignment w:val="auto"/>
              <w:rPr>
                <w:sz w:val="24"/>
              </w:rPr>
            </w:pPr>
          </w:p>
          <w:p>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sz w:val="24"/>
              </w:rPr>
            </w:pPr>
            <w:r>
              <w:rPr>
                <w:rFonts w:hint="eastAsia"/>
                <w:sz w:val="24"/>
              </w:rPr>
              <w:t xml:space="preserve">                                                      （单位盖章）</w:t>
            </w:r>
          </w:p>
          <w:p>
            <w:pPr>
              <w:keepNext w:val="0"/>
              <w:keepLines w:val="0"/>
              <w:pageBreakBefore w:val="0"/>
              <w:kinsoku/>
              <w:wordWrap/>
              <w:overflowPunct/>
              <w:topLinePunct w:val="0"/>
              <w:autoSpaceDE/>
              <w:autoSpaceDN/>
              <w:bidi w:val="0"/>
              <w:adjustRightInd/>
              <w:snapToGrid/>
              <w:spacing w:line="300" w:lineRule="exact"/>
              <w:textAlignment w:val="auto"/>
              <w:rPr>
                <w:sz w:val="24"/>
              </w:rPr>
            </w:pPr>
            <w:r>
              <w:rPr>
                <w:rFonts w:hint="eastAsia"/>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rPr>
        <w:sectPr>
          <w:type w:val="continuous"/>
          <w:pgSz w:w="11906" w:h="16838"/>
          <w:pgMar w:top="1587" w:right="1474" w:bottom="1474" w:left="1587" w:header="851" w:footer="992" w:gutter="0"/>
          <w:cols w:space="425" w:num="1"/>
          <w:docGrid w:type="lines" w:linePitch="312" w:charSpace="0"/>
        </w:sectPr>
      </w:pPr>
      <w:r>
        <w:rPr>
          <w:rFonts w:hint="eastAsia" w:ascii="宋体" w:hAnsi="宋体"/>
          <w:sz w:val="24"/>
        </w:rPr>
        <w:t>注：本表一式3份，市</w:t>
      </w:r>
      <w:r>
        <w:rPr>
          <w:rFonts w:hint="eastAsia" w:ascii="宋体" w:hAnsi="宋体"/>
          <w:sz w:val="24"/>
          <w:lang w:eastAsia="zh-CN"/>
        </w:rPr>
        <w:t>级、县级</w:t>
      </w:r>
      <w:r>
        <w:rPr>
          <w:rFonts w:hint="eastAsia" w:ascii="宋体" w:hAnsi="宋体"/>
          <w:sz w:val="24"/>
        </w:rPr>
        <w:t>商务主管部门各1份，申报人1份。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湖南省成品油零售企业（项目竣工验收）情况登记表</w:t>
      </w:r>
    </w:p>
    <w:p>
      <w:pPr>
        <w:spacing w:line="360" w:lineRule="exact"/>
        <w:rPr>
          <w:rFonts w:hint="eastAsia" w:ascii="仿宋_GB2312" w:eastAsia="仿宋_GB2312"/>
          <w:sz w:val="24"/>
          <w:szCs w:val="24"/>
        </w:rPr>
      </w:pPr>
      <w:r>
        <w:rPr>
          <w:rFonts w:hint="eastAsia" w:eastAsia="仿宋_GB2312"/>
          <w:sz w:val="24"/>
          <w:szCs w:val="24"/>
        </w:rPr>
        <w:t xml:space="preserve">填报单位（盖章）：                         </w:t>
      </w:r>
      <w:r>
        <w:rPr>
          <w:rFonts w:hint="eastAsia" w:eastAsia="仿宋_GB2312"/>
          <w:sz w:val="24"/>
          <w:szCs w:val="24"/>
          <w:lang w:val="en-US" w:eastAsia="zh-CN"/>
        </w:rPr>
        <w:t xml:space="preserve">                 </w:t>
      </w:r>
      <w:r>
        <w:rPr>
          <w:rFonts w:hint="eastAsia" w:eastAsia="仿宋_GB2312"/>
          <w:sz w:val="24"/>
          <w:szCs w:val="24"/>
        </w:rPr>
        <w:t xml:space="preserve">                              填报日期：20  年  月  日</w:t>
      </w:r>
    </w:p>
    <w:tbl>
      <w:tblPr>
        <w:tblStyle w:val="9"/>
        <w:tblW w:w="1417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80"/>
        <w:gridCol w:w="1470"/>
        <w:gridCol w:w="1515"/>
        <w:gridCol w:w="1740"/>
        <w:gridCol w:w="1710"/>
        <w:gridCol w:w="1350"/>
        <w:gridCol w:w="1080"/>
        <w:gridCol w:w="132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Align w:val="center"/>
          </w:tcPr>
          <w:p>
            <w:pPr>
              <w:jc w:val="center"/>
              <w:rPr>
                <w:rFonts w:hint="eastAsia" w:ascii="宋体" w:hAnsi="宋体"/>
              </w:rPr>
            </w:pPr>
            <w:r>
              <w:rPr>
                <w:rFonts w:hint="eastAsia" w:ascii="宋体" w:hAnsi="宋体"/>
              </w:rPr>
              <w:t>持证企业名称</w:t>
            </w:r>
          </w:p>
        </w:tc>
        <w:tc>
          <w:tcPr>
            <w:tcW w:w="5505" w:type="dxa"/>
            <w:gridSpan w:val="4"/>
            <w:vAlign w:val="center"/>
          </w:tcPr>
          <w:p>
            <w:pPr>
              <w:jc w:val="center"/>
              <w:rPr>
                <w:rFonts w:hint="eastAsia" w:ascii="宋体" w:hAnsi="宋体"/>
              </w:rPr>
            </w:pPr>
            <w:r>
              <w:rPr>
                <w:rFonts w:hint="eastAsia" w:ascii="宋体" w:hAnsi="宋体"/>
              </w:rPr>
              <w:t>××市（县）××加油站</w:t>
            </w:r>
          </w:p>
        </w:tc>
        <w:tc>
          <w:tcPr>
            <w:tcW w:w="1710" w:type="dxa"/>
            <w:vAlign w:val="center"/>
          </w:tcPr>
          <w:p>
            <w:pPr>
              <w:jc w:val="center"/>
              <w:rPr>
                <w:rFonts w:hint="eastAsia" w:ascii="宋体" w:hAnsi="宋体"/>
              </w:rPr>
            </w:pPr>
            <w:r>
              <w:rPr>
                <w:rFonts w:hint="eastAsia" w:ascii="宋体" w:hAnsi="宋体"/>
              </w:rPr>
              <w:t>是否管理性公司</w:t>
            </w:r>
          </w:p>
        </w:tc>
        <w:tc>
          <w:tcPr>
            <w:tcW w:w="2430" w:type="dxa"/>
            <w:gridSpan w:val="2"/>
            <w:vAlign w:val="center"/>
          </w:tcPr>
          <w:p>
            <w:pPr>
              <w:jc w:val="center"/>
              <w:rPr>
                <w:rFonts w:hint="eastAsia" w:ascii="宋体" w:hAnsi="宋体"/>
              </w:rPr>
            </w:pPr>
            <w:r>
              <w:rPr>
                <w:rFonts w:hint="eastAsia" w:ascii="宋体" w:hAnsi="宋体"/>
              </w:rPr>
              <w:t>是</w:t>
            </w:r>
            <w:r>
              <w:rPr>
                <w:rFonts w:ascii="宋体" w:hAnsi="宋体"/>
              </w:rPr>
              <w:t>/</w:t>
            </w:r>
            <w:r>
              <w:rPr>
                <w:rFonts w:hint="eastAsia" w:ascii="宋体" w:hAnsi="宋体"/>
              </w:rPr>
              <w:t>否</w:t>
            </w:r>
          </w:p>
        </w:tc>
        <w:tc>
          <w:tcPr>
            <w:tcW w:w="1321" w:type="dxa"/>
            <w:vAlign w:val="center"/>
          </w:tcPr>
          <w:p>
            <w:pPr>
              <w:jc w:val="center"/>
              <w:rPr>
                <w:rFonts w:hint="eastAsia" w:ascii="宋体" w:hAnsi="宋体"/>
              </w:rPr>
            </w:pPr>
            <w:r>
              <w:rPr>
                <w:rFonts w:hint="eastAsia" w:ascii="宋体" w:hAnsi="宋体"/>
              </w:rPr>
              <w:t>法定代表人</w:t>
            </w:r>
          </w:p>
        </w:tc>
        <w:tc>
          <w:tcPr>
            <w:tcW w:w="1472" w:type="dxa"/>
            <w:vAlign w:val="center"/>
          </w:tcPr>
          <w:p>
            <w:pPr>
              <w:jc w:val="center"/>
              <w:rPr>
                <w:rFonts w:hint="eastAsia" w:ascii="宋体" w:hAnsi="宋体"/>
              </w:rPr>
            </w:pPr>
            <w:r>
              <w:rPr>
                <w:rFonts w:hint="eastAsia" w:ascii="宋体" w:hAnsi="宋体"/>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Align w:val="center"/>
          </w:tcPr>
          <w:p>
            <w:pPr>
              <w:jc w:val="center"/>
              <w:rPr>
                <w:rFonts w:hint="eastAsia" w:ascii="宋体" w:hAnsi="宋体"/>
              </w:rPr>
            </w:pPr>
            <w:r>
              <w:rPr>
                <w:rFonts w:hint="eastAsia" w:ascii="宋体" w:hAnsi="宋体"/>
              </w:rPr>
              <w:t>证书登记地址</w:t>
            </w:r>
          </w:p>
        </w:tc>
        <w:tc>
          <w:tcPr>
            <w:tcW w:w="9645" w:type="dxa"/>
            <w:gridSpan w:val="7"/>
            <w:vAlign w:val="center"/>
          </w:tcPr>
          <w:p>
            <w:pPr>
              <w:jc w:val="center"/>
              <w:rPr>
                <w:rFonts w:hint="eastAsia" w:ascii="宋体" w:hAnsi="宋体"/>
              </w:rPr>
            </w:pPr>
            <w:r>
              <w:rPr>
                <w:rFonts w:hint="eastAsia" w:ascii="宋体" w:hAnsi="宋体"/>
              </w:rPr>
              <w:t>××市××县（区）××街道（乡）××居委会（村）××号（组）</w:t>
            </w:r>
          </w:p>
        </w:tc>
        <w:tc>
          <w:tcPr>
            <w:tcW w:w="1321" w:type="dxa"/>
            <w:vAlign w:val="center"/>
          </w:tcPr>
          <w:p>
            <w:pPr>
              <w:jc w:val="center"/>
              <w:rPr>
                <w:rFonts w:hint="eastAsia" w:ascii="宋体" w:hAnsi="宋体"/>
              </w:rPr>
            </w:pPr>
            <w:r>
              <w:rPr>
                <w:rFonts w:hint="eastAsia" w:ascii="宋体" w:hAnsi="宋体"/>
              </w:rPr>
              <w:t>邮政编码</w:t>
            </w:r>
          </w:p>
        </w:tc>
        <w:tc>
          <w:tcPr>
            <w:tcW w:w="1472" w:type="dxa"/>
            <w:vAlign w:val="center"/>
          </w:tcPr>
          <w:p>
            <w:pPr>
              <w:jc w:val="center"/>
              <w:rPr>
                <w:rFonts w:hint="eastAsia" w:ascii="宋体" w:hAnsi="宋体"/>
              </w:rPr>
            </w:pPr>
            <w:r>
              <w:rPr>
                <w:rFonts w:hint="eastAsia" w:ascii="宋体" w:hAnsi="宋体"/>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Align w:val="center"/>
          </w:tcPr>
          <w:p>
            <w:pPr>
              <w:jc w:val="center"/>
              <w:rPr>
                <w:rFonts w:hint="eastAsia" w:ascii="宋体" w:hAnsi="宋体"/>
              </w:rPr>
            </w:pPr>
            <w:r>
              <w:rPr>
                <w:rFonts w:hint="eastAsia" w:ascii="宋体" w:hAnsi="宋体"/>
              </w:rPr>
              <w:t>经济类型</w:t>
            </w:r>
          </w:p>
        </w:tc>
        <w:tc>
          <w:tcPr>
            <w:tcW w:w="7215" w:type="dxa"/>
            <w:gridSpan w:val="5"/>
            <w:vAlign w:val="center"/>
          </w:tcPr>
          <w:p>
            <w:pPr>
              <w:jc w:val="center"/>
              <w:rPr>
                <w:rFonts w:hint="eastAsia" w:ascii="宋体" w:hAnsi="宋体"/>
              </w:rPr>
            </w:pPr>
            <w:r>
              <w:rPr>
                <w:rFonts w:hint="eastAsia" w:ascii="宋体" w:hAnsi="宋体"/>
                <w:lang w:eastAsia="zh-CN"/>
              </w:rPr>
              <w:t>国有</w:t>
            </w:r>
            <w:r>
              <w:rPr>
                <w:rFonts w:hint="eastAsia" w:ascii="宋体" w:hAnsi="宋体"/>
              </w:rPr>
              <w:t>全资/</w:t>
            </w:r>
            <w:r>
              <w:rPr>
                <w:rFonts w:hint="eastAsia" w:ascii="宋体" w:hAnsi="宋体"/>
                <w:lang w:eastAsia="zh-CN"/>
              </w:rPr>
              <w:t>国有</w:t>
            </w:r>
            <w:r>
              <w:rPr>
                <w:rFonts w:hint="eastAsia" w:ascii="宋体" w:hAnsi="宋体"/>
              </w:rPr>
              <w:t>控股/社会/外资</w:t>
            </w:r>
          </w:p>
        </w:tc>
        <w:tc>
          <w:tcPr>
            <w:tcW w:w="2430" w:type="dxa"/>
            <w:gridSpan w:val="2"/>
            <w:vAlign w:val="center"/>
          </w:tcPr>
          <w:p>
            <w:pPr>
              <w:jc w:val="center"/>
              <w:rPr>
                <w:rFonts w:hint="eastAsia" w:ascii="宋体" w:hAnsi="宋体"/>
              </w:rPr>
            </w:pPr>
            <w:r>
              <w:rPr>
                <w:rFonts w:hint="eastAsia" w:ascii="宋体" w:hAnsi="宋体"/>
              </w:rPr>
              <w:t>批准建站时间</w:t>
            </w:r>
          </w:p>
        </w:tc>
        <w:tc>
          <w:tcPr>
            <w:tcW w:w="2793" w:type="dxa"/>
            <w:gridSpan w:val="2"/>
            <w:vAlign w:val="center"/>
          </w:tcPr>
          <w:p>
            <w:pPr>
              <w:jc w:val="center"/>
              <w:rPr>
                <w:rFonts w:hint="eastAsia" w:ascii="宋体" w:hAnsi="宋体"/>
              </w:rPr>
            </w:pPr>
            <w:r>
              <w:rPr>
                <w:rFonts w:hint="eastAsia" w:ascii="宋体" w:hAnsi="宋体"/>
              </w:rPr>
              <w:t>20××年 ×月 ×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Align w:val="center"/>
          </w:tcPr>
          <w:p>
            <w:pPr>
              <w:jc w:val="center"/>
              <w:rPr>
                <w:rFonts w:hint="eastAsia" w:ascii="宋体" w:hAnsi="宋体"/>
              </w:rPr>
            </w:pPr>
            <w:r>
              <w:rPr>
                <w:rFonts w:hint="eastAsia" w:ascii="宋体" w:hAnsi="宋体"/>
              </w:rPr>
              <w:t>经营形式</w:t>
            </w:r>
          </w:p>
        </w:tc>
        <w:tc>
          <w:tcPr>
            <w:tcW w:w="7215" w:type="dxa"/>
            <w:gridSpan w:val="5"/>
            <w:vAlign w:val="center"/>
          </w:tcPr>
          <w:p>
            <w:pPr>
              <w:jc w:val="center"/>
              <w:rPr>
                <w:rFonts w:hint="eastAsia" w:ascii="宋体" w:hAnsi="宋体"/>
              </w:rPr>
            </w:pPr>
            <w:r>
              <w:rPr>
                <w:rFonts w:hint="eastAsia" w:ascii="宋体" w:hAnsi="宋体"/>
                <w:lang w:eastAsia="zh-CN"/>
              </w:rPr>
              <w:t>自营</w:t>
            </w:r>
            <w:r>
              <w:rPr>
                <w:rFonts w:hint="eastAsia" w:ascii="宋体" w:hAnsi="宋体"/>
                <w:lang w:val="en-US" w:eastAsia="zh-CN"/>
              </w:rPr>
              <w:t>/</w:t>
            </w:r>
            <w:r>
              <w:rPr>
                <w:rFonts w:hint="eastAsia" w:ascii="宋体" w:hAnsi="宋体"/>
              </w:rPr>
              <w:t>特许/租赁/其它</w:t>
            </w:r>
          </w:p>
        </w:tc>
        <w:tc>
          <w:tcPr>
            <w:tcW w:w="1350" w:type="dxa"/>
            <w:vAlign w:val="center"/>
          </w:tcPr>
          <w:p>
            <w:pPr>
              <w:jc w:val="center"/>
              <w:rPr>
                <w:rFonts w:hint="eastAsia" w:ascii="宋体" w:hAnsi="宋体"/>
              </w:rPr>
            </w:pPr>
            <w:r>
              <w:rPr>
                <w:rFonts w:hint="eastAsia" w:ascii="宋体" w:hAnsi="宋体"/>
              </w:rPr>
              <w:t>联系人</w:t>
            </w:r>
          </w:p>
        </w:tc>
        <w:tc>
          <w:tcPr>
            <w:tcW w:w="1080" w:type="dxa"/>
            <w:vAlign w:val="center"/>
          </w:tcPr>
          <w:p>
            <w:pPr>
              <w:jc w:val="center"/>
              <w:rPr>
                <w:rFonts w:hint="eastAsia" w:ascii="宋体" w:hAnsi="宋体"/>
              </w:rPr>
            </w:pPr>
            <w:r>
              <w:rPr>
                <w:rFonts w:hint="eastAsia" w:ascii="宋体" w:hAnsi="宋体"/>
              </w:rPr>
              <w:t>张三</w:t>
            </w:r>
          </w:p>
        </w:tc>
        <w:tc>
          <w:tcPr>
            <w:tcW w:w="1321" w:type="dxa"/>
            <w:vAlign w:val="center"/>
          </w:tcPr>
          <w:p>
            <w:pPr>
              <w:jc w:val="center"/>
              <w:rPr>
                <w:rFonts w:hint="eastAsia" w:ascii="宋体" w:hAnsi="宋体"/>
              </w:rPr>
            </w:pPr>
            <w:r>
              <w:rPr>
                <w:rFonts w:hint="eastAsia" w:ascii="宋体" w:hAnsi="宋体"/>
              </w:rPr>
              <w:t>联系电话</w:t>
            </w:r>
          </w:p>
        </w:tc>
        <w:tc>
          <w:tcPr>
            <w:tcW w:w="1472" w:type="dxa"/>
            <w:vAlign w:val="center"/>
          </w:tcPr>
          <w:p>
            <w:pPr>
              <w:jc w:val="center"/>
              <w:rPr>
                <w:rFonts w:hint="eastAsia" w:ascii="宋体" w:hAnsi="宋体"/>
                <w:sz w:val="16"/>
                <w:szCs w:val="18"/>
              </w:rPr>
            </w:pPr>
            <w:r>
              <w:rPr>
                <w:rFonts w:hint="eastAsia" w:ascii="宋体" w:hAnsi="宋体"/>
                <w:sz w:val="16"/>
                <w:szCs w:val="18"/>
              </w:rPr>
              <w:t>139××××5555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948" w:type="dxa"/>
            <w:gridSpan w:val="6"/>
            <w:vAlign w:val="center"/>
          </w:tcPr>
          <w:p>
            <w:pPr>
              <w:jc w:val="center"/>
              <w:rPr>
                <w:rFonts w:hint="eastAsia" w:ascii="宋体" w:hAnsi="宋体"/>
              </w:rPr>
            </w:pPr>
            <w:r>
              <w:rPr>
                <w:rFonts w:hint="eastAsia" w:ascii="宋体" w:hAnsi="宋体"/>
              </w:rPr>
              <w:t>所在行政区：  ××市××× 县（区、市）××乡（镇、街）××村</w:t>
            </w:r>
          </w:p>
        </w:tc>
        <w:tc>
          <w:tcPr>
            <w:tcW w:w="1350" w:type="dxa"/>
            <w:vAlign w:val="center"/>
          </w:tcPr>
          <w:p>
            <w:pPr>
              <w:jc w:val="center"/>
              <w:rPr>
                <w:rFonts w:hint="eastAsia" w:ascii="宋体" w:hAnsi="宋体"/>
              </w:rPr>
            </w:pPr>
            <w:r>
              <w:rPr>
                <w:rFonts w:hint="eastAsia" w:ascii="宋体" w:hAnsi="宋体"/>
              </w:rPr>
              <w:t>是否城区</w:t>
            </w:r>
          </w:p>
        </w:tc>
        <w:tc>
          <w:tcPr>
            <w:tcW w:w="3873" w:type="dxa"/>
            <w:gridSpan w:val="3"/>
            <w:vAlign w:val="center"/>
          </w:tcPr>
          <w:p>
            <w:pPr>
              <w:jc w:val="center"/>
              <w:rPr>
                <w:rFonts w:hint="eastAsia" w:ascii="宋体" w:hAnsi="宋体"/>
              </w:rPr>
            </w:pPr>
            <w:r>
              <w:rPr>
                <w:rFonts w:hint="eastAsia" w:ascii="宋体" w:hAnsi="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Align w:val="center"/>
          </w:tcPr>
          <w:p>
            <w:pPr>
              <w:spacing w:line="240" w:lineRule="exact"/>
              <w:jc w:val="center"/>
              <w:rPr>
                <w:rFonts w:hint="eastAsia" w:ascii="宋体" w:hAnsi="宋体"/>
              </w:rPr>
            </w:pPr>
            <w:r>
              <w:rPr>
                <w:rFonts w:hint="eastAsia" w:ascii="宋体" w:hAnsi="宋体"/>
              </w:rPr>
              <w:t>零售批准证书</w:t>
            </w:r>
          </w:p>
          <w:p>
            <w:pPr>
              <w:spacing w:line="240" w:lineRule="exact"/>
              <w:jc w:val="center"/>
              <w:rPr>
                <w:rFonts w:hint="eastAsia" w:ascii="宋体" w:hAnsi="宋体"/>
              </w:rPr>
            </w:pPr>
            <w:r>
              <w:rPr>
                <w:rFonts w:hint="eastAsia" w:ascii="宋体" w:hAnsi="宋体"/>
              </w:rPr>
              <w:t>发 放 日 期</w:t>
            </w:r>
          </w:p>
        </w:tc>
        <w:tc>
          <w:tcPr>
            <w:tcW w:w="2250" w:type="dxa"/>
            <w:gridSpan w:val="2"/>
            <w:vAlign w:val="center"/>
          </w:tcPr>
          <w:p>
            <w:pPr>
              <w:spacing w:line="240" w:lineRule="exact"/>
              <w:jc w:val="center"/>
              <w:rPr>
                <w:rFonts w:hint="eastAsia" w:ascii="宋体" w:hAnsi="宋体"/>
              </w:rPr>
            </w:pPr>
            <w:r>
              <w:rPr>
                <w:rFonts w:hint="eastAsia" w:ascii="宋体" w:hAnsi="宋体"/>
              </w:rPr>
              <w:t>20××年×月×日</w:t>
            </w:r>
          </w:p>
        </w:tc>
        <w:tc>
          <w:tcPr>
            <w:tcW w:w="1515" w:type="dxa"/>
            <w:vAlign w:val="center"/>
          </w:tcPr>
          <w:p>
            <w:pPr>
              <w:spacing w:line="240" w:lineRule="exact"/>
              <w:jc w:val="center"/>
              <w:rPr>
                <w:rFonts w:hint="eastAsia" w:ascii="宋体" w:hAnsi="宋体"/>
              </w:rPr>
            </w:pPr>
            <w:r>
              <w:rPr>
                <w:rFonts w:hint="eastAsia" w:ascii="宋体" w:hAnsi="宋体"/>
              </w:rPr>
              <w:t>证书号码</w:t>
            </w:r>
          </w:p>
        </w:tc>
        <w:tc>
          <w:tcPr>
            <w:tcW w:w="1740" w:type="dxa"/>
            <w:vAlign w:val="center"/>
          </w:tcPr>
          <w:p>
            <w:pPr>
              <w:spacing w:line="240" w:lineRule="exact"/>
              <w:jc w:val="center"/>
              <w:rPr>
                <w:rFonts w:hint="eastAsia" w:ascii="宋体" w:hAnsi="宋体"/>
              </w:rPr>
            </w:pPr>
          </w:p>
        </w:tc>
        <w:tc>
          <w:tcPr>
            <w:tcW w:w="1710" w:type="dxa"/>
            <w:vAlign w:val="center"/>
          </w:tcPr>
          <w:p>
            <w:pPr>
              <w:spacing w:line="240" w:lineRule="exact"/>
              <w:jc w:val="center"/>
              <w:rPr>
                <w:rFonts w:hint="eastAsia" w:ascii="宋体" w:hAnsi="宋体"/>
              </w:rPr>
            </w:pPr>
            <w:r>
              <w:rPr>
                <w:rFonts w:hint="eastAsia" w:ascii="宋体" w:hAnsi="宋体"/>
              </w:rPr>
              <w:t>经营品种</w:t>
            </w:r>
          </w:p>
        </w:tc>
        <w:tc>
          <w:tcPr>
            <w:tcW w:w="1350" w:type="dxa"/>
            <w:vAlign w:val="center"/>
          </w:tcPr>
          <w:p>
            <w:pPr>
              <w:spacing w:line="240" w:lineRule="exact"/>
              <w:jc w:val="center"/>
              <w:rPr>
                <w:rFonts w:hint="eastAsia" w:ascii="宋体" w:hAnsi="宋体"/>
              </w:rPr>
            </w:pPr>
            <w:r>
              <w:rPr>
                <w:rFonts w:hint="eastAsia" w:ascii="宋体" w:hAnsi="宋体"/>
              </w:rPr>
              <w:t>汽/柴/煤</w:t>
            </w:r>
          </w:p>
        </w:tc>
        <w:tc>
          <w:tcPr>
            <w:tcW w:w="2401" w:type="dxa"/>
            <w:gridSpan w:val="2"/>
            <w:vAlign w:val="center"/>
          </w:tcPr>
          <w:p>
            <w:pPr>
              <w:spacing w:line="240" w:lineRule="exact"/>
              <w:jc w:val="center"/>
              <w:rPr>
                <w:rFonts w:hint="eastAsia" w:ascii="宋体" w:hAnsi="宋体"/>
              </w:rPr>
            </w:pPr>
            <w:r>
              <w:rPr>
                <w:rFonts w:hint="eastAsia" w:ascii="宋体" w:hAnsi="宋体"/>
              </w:rPr>
              <w:t>加油站等级</w:t>
            </w:r>
          </w:p>
        </w:tc>
        <w:tc>
          <w:tcPr>
            <w:tcW w:w="1472" w:type="dxa"/>
            <w:vAlign w:val="center"/>
          </w:tcPr>
          <w:p>
            <w:pPr>
              <w:spacing w:line="240" w:lineRule="exact"/>
              <w:jc w:val="center"/>
              <w:rPr>
                <w:rFonts w:hint="eastAsia" w:ascii="宋体" w:hAnsi="宋体"/>
              </w:rPr>
            </w:pPr>
            <w:r>
              <w:rPr>
                <w:rFonts w:hint="eastAsia" w:ascii="宋体" w:hAnsi="宋体"/>
              </w:rPr>
              <w:t>×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Align w:val="center"/>
          </w:tcPr>
          <w:p>
            <w:pPr>
              <w:spacing w:line="240" w:lineRule="exact"/>
              <w:jc w:val="center"/>
              <w:rPr>
                <w:rFonts w:hint="eastAsia" w:ascii="宋体" w:hAnsi="宋体"/>
              </w:rPr>
            </w:pPr>
            <w:r>
              <w:rPr>
                <w:rFonts w:hint="eastAsia" w:ascii="宋体" w:hAnsi="宋体"/>
              </w:rPr>
              <w:t>工商登记</w:t>
            </w:r>
          </w:p>
          <w:p>
            <w:pPr>
              <w:spacing w:line="240" w:lineRule="exact"/>
              <w:jc w:val="center"/>
              <w:rPr>
                <w:rFonts w:ascii="宋体" w:hAnsi="宋体"/>
              </w:rPr>
            </w:pPr>
            <w:r>
              <w:rPr>
                <w:rFonts w:hint="eastAsia" w:ascii="宋体" w:hAnsi="宋体"/>
              </w:rPr>
              <w:t>注册日期</w:t>
            </w:r>
          </w:p>
        </w:tc>
        <w:tc>
          <w:tcPr>
            <w:tcW w:w="2250" w:type="dxa"/>
            <w:gridSpan w:val="2"/>
            <w:vAlign w:val="center"/>
          </w:tcPr>
          <w:p>
            <w:pPr>
              <w:spacing w:line="240" w:lineRule="exact"/>
              <w:jc w:val="center"/>
              <w:rPr>
                <w:rFonts w:hint="eastAsia" w:ascii="宋体" w:hAnsi="宋体"/>
              </w:rPr>
            </w:pPr>
            <w:r>
              <w:rPr>
                <w:rFonts w:hint="eastAsia" w:ascii="宋体" w:hAnsi="宋体"/>
              </w:rPr>
              <w:t>20××年×月×日</w:t>
            </w:r>
          </w:p>
        </w:tc>
        <w:tc>
          <w:tcPr>
            <w:tcW w:w="1515" w:type="dxa"/>
            <w:vAlign w:val="center"/>
          </w:tcPr>
          <w:p>
            <w:pPr>
              <w:spacing w:line="240" w:lineRule="exact"/>
              <w:jc w:val="center"/>
              <w:rPr>
                <w:rFonts w:hint="eastAsia" w:ascii="宋体" w:hAnsi="宋体"/>
              </w:rPr>
            </w:pPr>
            <w:r>
              <w:rPr>
                <w:rFonts w:hint="eastAsia" w:ascii="宋体" w:hAnsi="宋体"/>
              </w:rPr>
              <w:t>注册资金</w:t>
            </w:r>
          </w:p>
          <w:p>
            <w:pPr>
              <w:spacing w:line="240" w:lineRule="exact"/>
              <w:jc w:val="center"/>
              <w:rPr>
                <w:rFonts w:hint="eastAsia" w:ascii="宋体" w:hAnsi="宋体"/>
              </w:rPr>
            </w:pPr>
            <w:r>
              <w:rPr>
                <w:rFonts w:hint="eastAsia" w:ascii="宋体" w:hAnsi="宋体"/>
              </w:rPr>
              <w:t>（万元）</w:t>
            </w:r>
          </w:p>
        </w:tc>
        <w:tc>
          <w:tcPr>
            <w:tcW w:w="1740" w:type="dxa"/>
            <w:vAlign w:val="center"/>
          </w:tcPr>
          <w:p>
            <w:pPr>
              <w:spacing w:line="240" w:lineRule="exact"/>
              <w:jc w:val="center"/>
              <w:rPr>
                <w:rFonts w:hint="eastAsia" w:ascii="宋体" w:hAnsi="宋体"/>
              </w:rPr>
            </w:pPr>
            <w:r>
              <w:rPr>
                <w:rFonts w:hint="eastAsia" w:ascii="宋体" w:hAnsi="宋体"/>
              </w:rPr>
              <w:t>×××万元</w:t>
            </w:r>
          </w:p>
        </w:tc>
        <w:tc>
          <w:tcPr>
            <w:tcW w:w="1710" w:type="dxa"/>
            <w:vAlign w:val="center"/>
          </w:tcPr>
          <w:p>
            <w:pPr>
              <w:spacing w:line="240" w:lineRule="exact"/>
              <w:jc w:val="center"/>
              <w:rPr>
                <w:rFonts w:hint="eastAsia" w:ascii="宋体" w:hAnsi="宋体"/>
              </w:rPr>
            </w:pPr>
            <w:r>
              <w:rPr>
                <w:rFonts w:hint="eastAsia" w:ascii="宋体" w:hAnsi="宋体"/>
              </w:rPr>
              <w:t>从业人员人数</w:t>
            </w:r>
          </w:p>
        </w:tc>
        <w:tc>
          <w:tcPr>
            <w:tcW w:w="1350" w:type="dxa"/>
            <w:vAlign w:val="center"/>
          </w:tcPr>
          <w:p>
            <w:pPr>
              <w:spacing w:line="240" w:lineRule="exact"/>
              <w:jc w:val="center"/>
              <w:rPr>
                <w:rFonts w:hint="eastAsia" w:ascii="宋体" w:hAnsi="宋体"/>
              </w:rPr>
            </w:pPr>
            <w:r>
              <w:rPr>
                <w:rFonts w:hint="eastAsia" w:ascii="宋体" w:hAnsi="宋体"/>
              </w:rPr>
              <w:t>××</w:t>
            </w:r>
          </w:p>
        </w:tc>
        <w:tc>
          <w:tcPr>
            <w:tcW w:w="2401" w:type="dxa"/>
            <w:gridSpan w:val="2"/>
            <w:vAlign w:val="center"/>
          </w:tcPr>
          <w:p>
            <w:pPr>
              <w:spacing w:line="240" w:lineRule="exact"/>
              <w:jc w:val="center"/>
              <w:rPr>
                <w:rFonts w:hint="eastAsia" w:ascii="宋体" w:hAnsi="宋体"/>
              </w:rPr>
            </w:pPr>
            <w:r>
              <w:rPr>
                <w:rFonts w:hint="eastAsia" w:ascii="宋体" w:hAnsi="宋体"/>
              </w:rPr>
              <w:t>其中专业技术人员人数</w:t>
            </w:r>
          </w:p>
        </w:tc>
        <w:tc>
          <w:tcPr>
            <w:tcW w:w="1472" w:type="dxa"/>
            <w:vAlign w:val="center"/>
          </w:tcPr>
          <w:p>
            <w:pPr>
              <w:spacing w:line="240" w:lineRule="exact"/>
              <w:jc w:val="center"/>
              <w:rPr>
                <w:rFonts w:hint="eastAsia"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Align w:val="center"/>
          </w:tcPr>
          <w:p>
            <w:pPr>
              <w:spacing w:line="240" w:lineRule="exact"/>
              <w:jc w:val="center"/>
              <w:rPr>
                <w:rFonts w:hint="eastAsia" w:ascii="宋体" w:hAnsi="宋体"/>
              </w:rPr>
            </w:pPr>
            <w:r>
              <w:rPr>
                <w:rFonts w:hint="eastAsia" w:ascii="宋体" w:hAnsi="宋体"/>
              </w:rPr>
              <w:t>中方股东</w:t>
            </w:r>
          </w:p>
          <w:p>
            <w:pPr>
              <w:spacing w:line="240" w:lineRule="exact"/>
              <w:jc w:val="center"/>
              <w:rPr>
                <w:rFonts w:hint="eastAsia" w:ascii="宋体" w:hAnsi="宋体"/>
              </w:rPr>
            </w:pPr>
            <w:r>
              <w:rPr>
                <w:rFonts w:hint="eastAsia" w:ascii="宋体" w:hAnsi="宋体"/>
              </w:rPr>
              <w:t>名   称</w:t>
            </w:r>
          </w:p>
        </w:tc>
        <w:tc>
          <w:tcPr>
            <w:tcW w:w="2250" w:type="dxa"/>
            <w:gridSpan w:val="2"/>
            <w:vAlign w:val="center"/>
          </w:tcPr>
          <w:p>
            <w:pPr>
              <w:spacing w:line="240" w:lineRule="exact"/>
              <w:jc w:val="center"/>
              <w:rPr>
                <w:rFonts w:hint="eastAsia" w:ascii="宋体" w:hAnsi="宋体"/>
              </w:rPr>
            </w:pPr>
            <w:r>
              <w:rPr>
                <w:rFonts w:hint="eastAsia" w:ascii="宋体" w:hAnsi="宋体"/>
              </w:rPr>
              <w:t>××公司</w:t>
            </w:r>
          </w:p>
        </w:tc>
        <w:tc>
          <w:tcPr>
            <w:tcW w:w="1515" w:type="dxa"/>
            <w:vAlign w:val="center"/>
          </w:tcPr>
          <w:p>
            <w:pPr>
              <w:spacing w:line="240" w:lineRule="exact"/>
              <w:jc w:val="center"/>
              <w:rPr>
                <w:rFonts w:hint="eastAsia" w:ascii="宋体" w:hAnsi="宋体"/>
              </w:rPr>
            </w:pPr>
            <w:r>
              <w:rPr>
                <w:rFonts w:hint="eastAsia" w:ascii="宋体" w:hAnsi="宋体"/>
              </w:rPr>
              <w:t>外方股东名称</w:t>
            </w:r>
          </w:p>
        </w:tc>
        <w:tc>
          <w:tcPr>
            <w:tcW w:w="1740" w:type="dxa"/>
            <w:vAlign w:val="center"/>
          </w:tcPr>
          <w:p>
            <w:pPr>
              <w:spacing w:line="240" w:lineRule="exact"/>
              <w:jc w:val="center"/>
              <w:rPr>
                <w:rFonts w:hint="eastAsia" w:ascii="宋体" w:hAnsi="宋体"/>
              </w:rPr>
            </w:pPr>
            <w:r>
              <w:rPr>
                <w:rFonts w:hint="eastAsia" w:ascii="宋体" w:hAnsi="宋体"/>
              </w:rPr>
              <w:t>××公司</w:t>
            </w:r>
          </w:p>
        </w:tc>
        <w:tc>
          <w:tcPr>
            <w:tcW w:w="1710" w:type="dxa"/>
            <w:vAlign w:val="center"/>
          </w:tcPr>
          <w:p>
            <w:pPr>
              <w:spacing w:line="240" w:lineRule="exact"/>
              <w:jc w:val="center"/>
              <w:rPr>
                <w:rFonts w:hint="eastAsia" w:ascii="宋体" w:hAnsi="宋体"/>
              </w:rPr>
            </w:pPr>
            <w:r>
              <w:rPr>
                <w:rFonts w:hint="eastAsia" w:ascii="宋体" w:hAnsi="宋体"/>
              </w:rPr>
              <w:t>中方股权</w:t>
            </w:r>
          </w:p>
          <w:p>
            <w:pPr>
              <w:spacing w:line="240" w:lineRule="exact"/>
              <w:jc w:val="center"/>
              <w:rPr>
                <w:rFonts w:hint="eastAsia" w:ascii="宋体" w:hAnsi="宋体"/>
              </w:rPr>
            </w:pPr>
            <w:r>
              <w:rPr>
                <w:rFonts w:hint="eastAsia" w:ascii="宋体" w:hAnsi="宋体"/>
              </w:rPr>
              <w:t>比 例</w:t>
            </w:r>
          </w:p>
        </w:tc>
        <w:tc>
          <w:tcPr>
            <w:tcW w:w="1350" w:type="dxa"/>
            <w:vAlign w:val="center"/>
          </w:tcPr>
          <w:p>
            <w:pPr>
              <w:spacing w:line="240" w:lineRule="exact"/>
              <w:jc w:val="center"/>
              <w:rPr>
                <w:rFonts w:hint="eastAsia" w:ascii="宋体" w:hAnsi="宋体"/>
              </w:rPr>
            </w:pPr>
            <w:r>
              <w:rPr>
                <w:rFonts w:hint="eastAsia" w:ascii="宋体" w:hAnsi="宋体"/>
              </w:rPr>
              <w:t>×× %</w:t>
            </w:r>
          </w:p>
        </w:tc>
        <w:tc>
          <w:tcPr>
            <w:tcW w:w="2401" w:type="dxa"/>
            <w:gridSpan w:val="2"/>
            <w:vAlign w:val="center"/>
          </w:tcPr>
          <w:p>
            <w:pPr>
              <w:spacing w:line="240" w:lineRule="exact"/>
              <w:jc w:val="center"/>
              <w:rPr>
                <w:rFonts w:hint="eastAsia" w:ascii="宋体" w:hAnsi="宋体"/>
              </w:rPr>
            </w:pPr>
            <w:r>
              <w:rPr>
                <w:rFonts w:hint="eastAsia" w:ascii="宋体" w:hAnsi="宋体"/>
              </w:rPr>
              <w:t>批准经营年限</w:t>
            </w:r>
          </w:p>
        </w:tc>
        <w:tc>
          <w:tcPr>
            <w:tcW w:w="1472" w:type="dxa"/>
            <w:vAlign w:val="center"/>
          </w:tcPr>
          <w:p>
            <w:pPr>
              <w:spacing w:line="240" w:lineRule="exact"/>
              <w:jc w:val="center"/>
              <w:rPr>
                <w:rFonts w:hint="eastAsia" w:ascii="宋体" w:hAnsi="宋体"/>
              </w:rPr>
            </w:pPr>
            <w:r>
              <w:rPr>
                <w:rFonts w:hint="eastAsia" w:ascii="宋体" w:hAnsi="宋体"/>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Align w:val="center"/>
          </w:tcPr>
          <w:p>
            <w:pPr>
              <w:spacing w:line="240" w:lineRule="exact"/>
              <w:jc w:val="center"/>
              <w:rPr>
                <w:rFonts w:hint="eastAsia" w:ascii="宋体" w:hAnsi="宋体"/>
              </w:rPr>
            </w:pPr>
            <w:r>
              <w:rPr>
                <w:rFonts w:hint="eastAsia" w:ascii="宋体" w:hAnsi="宋体"/>
              </w:rPr>
              <w:t>加油站占地</w:t>
            </w:r>
          </w:p>
          <w:p>
            <w:pPr>
              <w:spacing w:line="240" w:lineRule="exact"/>
              <w:jc w:val="center"/>
              <w:rPr>
                <w:rFonts w:hint="eastAsia" w:ascii="宋体" w:hAnsi="宋体"/>
              </w:rPr>
            </w:pPr>
            <w:r>
              <w:rPr>
                <w:rFonts w:hint="eastAsia" w:ascii="宋体" w:hAnsi="宋体"/>
              </w:rPr>
              <w:t>面积（</w:t>
            </w:r>
            <w:r>
              <w:rPr>
                <w:rFonts w:ascii="宋体" w:hAnsi="宋体"/>
              </w:rPr>
              <w:t>m</w:t>
            </w:r>
            <w:r>
              <w:rPr>
                <w:rFonts w:hint="eastAsia" w:ascii="宋体" w:hAnsi="宋体"/>
                <w:vertAlign w:val="superscript"/>
              </w:rPr>
              <w:t>2</w:t>
            </w:r>
            <w:r>
              <w:rPr>
                <w:rFonts w:hint="eastAsia" w:ascii="宋体" w:hAnsi="宋体"/>
              </w:rPr>
              <w:t>）</w:t>
            </w:r>
          </w:p>
        </w:tc>
        <w:tc>
          <w:tcPr>
            <w:tcW w:w="2250" w:type="dxa"/>
            <w:gridSpan w:val="2"/>
            <w:vAlign w:val="center"/>
          </w:tcPr>
          <w:p>
            <w:pPr>
              <w:spacing w:line="240" w:lineRule="exact"/>
              <w:jc w:val="center"/>
              <w:rPr>
                <w:rFonts w:hint="eastAsia" w:ascii="宋体" w:hAnsi="宋体"/>
              </w:rPr>
            </w:pPr>
            <w:r>
              <w:rPr>
                <w:rFonts w:hint="eastAsia" w:ascii="宋体" w:hAnsi="宋体"/>
              </w:rPr>
              <w:t>×××平方米</w:t>
            </w:r>
          </w:p>
        </w:tc>
        <w:tc>
          <w:tcPr>
            <w:tcW w:w="1515" w:type="dxa"/>
            <w:vAlign w:val="center"/>
          </w:tcPr>
          <w:p>
            <w:pPr>
              <w:spacing w:line="240" w:lineRule="exact"/>
              <w:jc w:val="center"/>
              <w:rPr>
                <w:rFonts w:hint="eastAsia" w:ascii="宋体" w:hAnsi="宋体"/>
              </w:rPr>
            </w:pPr>
            <w:r>
              <w:rPr>
                <w:rFonts w:hint="eastAsia" w:ascii="宋体" w:hAnsi="宋体"/>
              </w:rPr>
              <w:t>建筑面积（</w:t>
            </w:r>
            <w:r>
              <w:rPr>
                <w:rFonts w:ascii="宋体" w:hAnsi="宋体"/>
              </w:rPr>
              <w:t>m</w:t>
            </w:r>
            <w:r>
              <w:rPr>
                <w:rFonts w:hint="eastAsia" w:ascii="宋体" w:hAnsi="宋体"/>
                <w:vertAlign w:val="superscript"/>
              </w:rPr>
              <w:t>2</w:t>
            </w:r>
            <w:r>
              <w:rPr>
                <w:rFonts w:hint="eastAsia" w:ascii="宋体" w:hAnsi="宋体"/>
              </w:rPr>
              <w:t>）</w:t>
            </w:r>
          </w:p>
        </w:tc>
        <w:tc>
          <w:tcPr>
            <w:tcW w:w="1740" w:type="dxa"/>
            <w:vAlign w:val="center"/>
          </w:tcPr>
          <w:p>
            <w:pPr>
              <w:spacing w:line="240" w:lineRule="exact"/>
              <w:jc w:val="center"/>
              <w:rPr>
                <w:rFonts w:hint="eastAsia" w:ascii="宋体" w:hAnsi="宋体"/>
              </w:rPr>
            </w:pPr>
            <w:r>
              <w:rPr>
                <w:rFonts w:hint="eastAsia" w:ascii="宋体" w:hAnsi="宋体"/>
              </w:rPr>
              <w:t>×××平方米</w:t>
            </w:r>
          </w:p>
        </w:tc>
        <w:tc>
          <w:tcPr>
            <w:tcW w:w="1710" w:type="dxa"/>
            <w:vAlign w:val="center"/>
          </w:tcPr>
          <w:p>
            <w:pPr>
              <w:spacing w:line="240" w:lineRule="exact"/>
              <w:jc w:val="center"/>
              <w:rPr>
                <w:rFonts w:hint="eastAsia" w:ascii="宋体" w:hAnsi="宋体"/>
              </w:rPr>
            </w:pPr>
            <w:r>
              <w:rPr>
                <w:rFonts w:hint="eastAsia" w:ascii="宋体" w:hAnsi="宋体"/>
              </w:rPr>
              <w:t>加油棚投影</w:t>
            </w:r>
          </w:p>
          <w:p>
            <w:pPr>
              <w:spacing w:line="240" w:lineRule="exact"/>
              <w:jc w:val="center"/>
              <w:rPr>
                <w:rFonts w:hint="eastAsia" w:ascii="宋体" w:hAnsi="宋体"/>
              </w:rPr>
            </w:pPr>
            <w:r>
              <w:rPr>
                <w:rFonts w:hint="eastAsia" w:ascii="宋体" w:hAnsi="宋体"/>
              </w:rPr>
              <w:t>面积（</w:t>
            </w:r>
            <w:r>
              <w:rPr>
                <w:rFonts w:ascii="宋体" w:hAnsi="宋体"/>
              </w:rPr>
              <w:t>m</w:t>
            </w:r>
            <w:r>
              <w:rPr>
                <w:rFonts w:hint="eastAsia" w:ascii="宋体" w:hAnsi="宋体"/>
                <w:vertAlign w:val="superscript"/>
              </w:rPr>
              <w:t>2</w:t>
            </w:r>
            <w:r>
              <w:rPr>
                <w:rFonts w:hint="eastAsia" w:ascii="宋体" w:hAnsi="宋体"/>
              </w:rPr>
              <w:t>）</w:t>
            </w:r>
          </w:p>
        </w:tc>
        <w:tc>
          <w:tcPr>
            <w:tcW w:w="1350" w:type="dxa"/>
            <w:vAlign w:val="center"/>
          </w:tcPr>
          <w:p>
            <w:pPr>
              <w:spacing w:line="240" w:lineRule="exact"/>
              <w:jc w:val="center"/>
              <w:rPr>
                <w:rFonts w:hint="eastAsia" w:ascii="宋体" w:hAnsi="宋体"/>
              </w:rPr>
            </w:pPr>
            <w:r>
              <w:rPr>
                <w:rFonts w:hint="eastAsia" w:ascii="宋体" w:hAnsi="宋体"/>
              </w:rPr>
              <w:t>×××平方米</w:t>
            </w:r>
          </w:p>
        </w:tc>
        <w:tc>
          <w:tcPr>
            <w:tcW w:w="2401" w:type="dxa"/>
            <w:gridSpan w:val="2"/>
            <w:vAlign w:val="center"/>
          </w:tcPr>
          <w:p>
            <w:pPr>
              <w:spacing w:line="240" w:lineRule="exact"/>
              <w:jc w:val="center"/>
              <w:rPr>
                <w:rFonts w:hint="eastAsia" w:ascii="宋体" w:hAnsi="宋体"/>
              </w:rPr>
            </w:pPr>
            <w:r>
              <w:rPr>
                <w:rFonts w:hint="eastAsia" w:ascii="宋体" w:hAnsi="宋体"/>
              </w:rPr>
              <w:t>加油车道数量</w:t>
            </w:r>
          </w:p>
        </w:tc>
        <w:tc>
          <w:tcPr>
            <w:tcW w:w="1472" w:type="dxa"/>
            <w:vAlign w:val="center"/>
          </w:tcPr>
          <w:p>
            <w:pPr>
              <w:spacing w:line="240" w:lineRule="exact"/>
              <w:jc w:val="center"/>
              <w:rPr>
                <w:rFonts w:hint="eastAsia" w:ascii="宋体" w:hAnsi="宋体"/>
              </w:rPr>
            </w:pPr>
            <w:r>
              <w:rPr>
                <w:rFonts w:hint="eastAsia" w:ascii="宋体" w:hAnsi="宋体"/>
              </w:rPr>
              <w:t>××条道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Merge w:val="restart"/>
            <w:vAlign w:val="center"/>
          </w:tcPr>
          <w:p>
            <w:pPr>
              <w:spacing w:line="240" w:lineRule="exact"/>
              <w:jc w:val="center"/>
              <w:rPr>
                <w:rFonts w:hint="eastAsia" w:ascii="宋体" w:hAnsi="宋体"/>
              </w:rPr>
            </w:pPr>
            <w:r>
              <w:rPr>
                <w:rFonts w:hint="eastAsia" w:ascii="宋体" w:hAnsi="宋体"/>
              </w:rPr>
              <w:t>设备情况</w:t>
            </w:r>
          </w:p>
        </w:tc>
        <w:tc>
          <w:tcPr>
            <w:tcW w:w="780" w:type="dxa"/>
            <w:vAlign w:val="center"/>
          </w:tcPr>
          <w:p>
            <w:pPr>
              <w:spacing w:line="240" w:lineRule="exact"/>
              <w:jc w:val="center"/>
              <w:rPr>
                <w:rFonts w:ascii="宋体" w:hAnsi="宋体"/>
              </w:rPr>
            </w:pPr>
            <w:r>
              <w:rPr>
                <w:rFonts w:hint="eastAsia" w:ascii="宋体" w:hAnsi="宋体"/>
              </w:rPr>
              <w:t>汽油</w:t>
            </w:r>
          </w:p>
        </w:tc>
        <w:tc>
          <w:tcPr>
            <w:tcW w:w="1470" w:type="dxa"/>
            <w:vAlign w:val="center"/>
          </w:tcPr>
          <w:p>
            <w:pPr>
              <w:spacing w:line="240" w:lineRule="exact"/>
              <w:jc w:val="center"/>
              <w:rPr>
                <w:rFonts w:ascii="宋体" w:hAnsi="宋体"/>
              </w:rPr>
            </w:pPr>
            <w:r>
              <w:rPr>
                <w:rFonts w:hint="eastAsia" w:ascii="宋体" w:hAnsi="宋体"/>
              </w:rPr>
              <w:t>总储油能力</w:t>
            </w:r>
            <w:r>
              <w:rPr>
                <w:rFonts w:ascii="宋体" w:hAnsi="宋体"/>
              </w:rPr>
              <w:t>m</w:t>
            </w:r>
            <w:r>
              <w:rPr>
                <w:rFonts w:hint="eastAsia" w:ascii="宋体" w:hAnsi="宋体"/>
                <w:vertAlign w:val="superscript"/>
              </w:rPr>
              <w:t>3</w:t>
            </w:r>
          </w:p>
        </w:tc>
        <w:tc>
          <w:tcPr>
            <w:tcW w:w="1515" w:type="dxa"/>
            <w:vAlign w:val="center"/>
          </w:tcPr>
          <w:p>
            <w:pPr>
              <w:spacing w:line="240" w:lineRule="exact"/>
              <w:jc w:val="center"/>
              <w:rPr>
                <w:rFonts w:hint="eastAsia" w:ascii="宋体" w:hAnsi="宋体"/>
              </w:rPr>
            </w:pPr>
            <w:r>
              <w:rPr>
                <w:rFonts w:hint="eastAsia" w:ascii="宋体" w:hAnsi="宋体"/>
              </w:rPr>
              <w:t>××立方米</w:t>
            </w:r>
          </w:p>
        </w:tc>
        <w:tc>
          <w:tcPr>
            <w:tcW w:w="1740" w:type="dxa"/>
            <w:vAlign w:val="center"/>
          </w:tcPr>
          <w:p>
            <w:pPr>
              <w:spacing w:line="240" w:lineRule="exact"/>
              <w:jc w:val="center"/>
              <w:rPr>
                <w:rFonts w:hint="eastAsia" w:ascii="宋体" w:hAnsi="宋体"/>
              </w:rPr>
            </w:pPr>
            <w:r>
              <w:rPr>
                <w:rFonts w:hint="eastAsia" w:ascii="宋体" w:hAnsi="宋体"/>
              </w:rPr>
              <w:t>油罐（</w:t>
            </w:r>
            <w:r>
              <w:rPr>
                <w:rFonts w:ascii="宋体" w:hAnsi="宋体"/>
              </w:rPr>
              <w:t>m</w:t>
            </w:r>
            <w:r>
              <w:rPr>
                <w:rFonts w:hint="eastAsia" w:ascii="宋体" w:hAnsi="宋体"/>
                <w:vertAlign w:val="superscript"/>
              </w:rPr>
              <w:t>3</w:t>
            </w:r>
            <w:r>
              <w:rPr>
                <w:rFonts w:hint="eastAsia" w:ascii="宋体" w:hAnsi="宋体"/>
              </w:rPr>
              <w:t>×个）</w:t>
            </w:r>
          </w:p>
        </w:tc>
        <w:tc>
          <w:tcPr>
            <w:tcW w:w="1710" w:type="dxa"/>
            <w:vAlign w:val="center"/>
          </w:tcPr>
          <w:p>
            <w:pPr>
              <w:spacing w:line="240" w:lineRule="exact"/>
              <w:jc w:val="center"/>
              <w:rPr>
                <w:rFonts w:hint="eastAsia" w:ascii="宋体" w:hAnsi="宋体"/>
              </w:rPr>
            </w:pPr>
            <w:r>
              <w:rPr>
                <w:rFonts w:hint="eastAsia" w:ascii="宋体" w:hAnsi="宋体"/>
              </w:rPr>
              <w:t>××立方米*×个</w:t>
            </w:r>
          </w:p>
        </w:tc>
        <w:tc>
          <w:tcPr>
            <w:tcW w:w="1350" w:type="dxa"/>
            <w:vAlign w:val="center"/>
          </w:tcPr>
          <w:p>
            <w:pPr>
              <w:spacing w:line="240" w:lineRule="exact"/>
              <w:jc w:val="center"/>
              <w:rPr>
                <w:rFonts w:hint="eastAsia" w:ascii="宋体" w:hAnsi="宋体"/>
              </w:rPr>
            </w:pPr>
            <w:r>
              <w:rPr>
                <w:rFonts w:hint="eastAsia" w:ascii="宋体" w:hAnsi="宋体"/>
              </w:rPr>
              <w:t>加油机（台）</w:t>
            </w:r>
          </w:p>
        </w:tc>
        <w:tc>
          <w:tcPr>
            <w:tcW w:w="1080" w:type="dxa"/>
            <w:vAlign w:val="center"/>
          </w:tcPr>
          <w:p>
            <w:pPr>
              <w:spacing w:line="240" w:lineRule="exact"/>
              <w:jc w:val="center"/>
              <w:rPr>
                <w:rFonts w:hint="eastAsia" w:ascii="宋体" w:hAnsi="宋体"/>
              </w:rPr>
            </w:pPr>
            <w:r>
              <w:rPr>
                <w:rFonts w:hint="eastAsia" w:ascii="宋体" w:hAnsi="宋体"/>
              </w:rPr>
              <w:t>×台</w:t>
            </w:r>
          </w:p>
        </w:tc>
        <w:tc>
          <w:tcPr>
            <w:tcW w:w="1321" w:type="dxa"/>
            <w:vAlign w:val="center"/>
          </w:tcPr>
          <w:p>
            <w:pPr>
              <w:spacing w:line="240" w:lineRule="exact"/>
              <w:jc w:val="center"/>
              <w:rPr>
                <w:rFonts w:hint="eastAsia" w:ascii="宋体" w:hAnsi="宋体"/>
              </w:rPr>
            </w:pPr>
            <w:r>
              <w:rPr>
                <w:rFonts w:hint="eastAsia" w:ascii="宋体" w:hAnsi="宋体"/>
              </w:rPr>
              <w:t>加油枪（支）</w:t>
            </w:r>
          </w:p>
        </w:tc>
        <w:tc>
          <w:tcPr>
            <w:tcW w:w="1472" w:type="dxa"/>
            <w:vAlign w:val="center"/>
          </w:tcPr>
          <w:p>
            <w:pPr>
              <w:spacing w:line="240" w:lineRule="exact"/>
              <w:jc w:val="center"/>
              <w:rPr>
                <w:rFonts w:hint="eastAsia" w:ascii="宋体" w:hAnsi="宋体"/>
              </w:rPr>
            </w:pPr>
            <w:r>
              <w:rPr>
                <w:rFonts w:hint="eastAsia" w:ascii="宋体" w:hAnsi="宋体"/>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Merge w:val="continue"/>
            <w:vAlign w:val="center"/>
          </w:tcPr>
          <w:p>
            <w:pPr>
              <w:spacing w:line="240" w:lineRule="exact"/>
              <w:jc w:val="center"/>
              <w:rPr>
                <w:rFonts w:hint="eastAsia" w:ascii="宋体" w:hAnsi="宋体"/>
              </w:rPr>
            </w:pPr>
          </w:p>
        </w:tc>
        <w:tc>
          <w:tcPr>
            <w:tcW w:w="780" w:type="dxa"/>
            <w:vAlign w:val="center"/>
          </w:tcPr>
          <w:p>
            <w:pPr>
              <w:spacing w:line="240" w:lineRule="exact"/>
              <w:jc w:val="center"/>
              <w:rPr>
                <w:rFonts w:hint="eastAsia" w:ascii="宋体" w:hAnsi="宋体"/>
              </w:rPr>
            </w:pPr>
            <w:r>
              <w:rPr>
                <w:rFonts w:hint="eastAsia" w:ascii="宋体" w:hAnsi="宋体"/>
              </w:rPr>
              <w:t>柴油</w:t>
            </w:r>
          </w:p>
        </w:tc>
        <w:tc>
          <w:tcPr>
            <w:tcW w:w="1470" w:type="dxa"/>
            <w:vAlign w:val="center"/>
          </w:tcPr>
          <w:p>
            <w:pPr>
              <w:spacing w:line="240" w:lineRule="exact"/>
              <w:jc w:val="center"/>
              <w:rPr>
                <w:rFonts w:hint="eastAsia" w:ascii="宋体" w:hAnsi="宋体"/>
              </w:rPr>
            </w:pPr>
            <w:r>
              <w:rPr>
                <w:rFonts w:hint="eastAsia" w:ascii="宋体" w:hAnsi="宋体"/>
              </w:rPr>
              <w:t>总储油能力</w:t>
            </w:r>
            <w:r>
              <w:rPr>
                <w:rFonts w:ascii="宋体" w:hAnsi="宋体"/>
              </w:rPr>
              <w:t>m</w:t>
            </w:r>
            <w:r>
              <w:rPr>
                <w:rFonts w:hint="eastAsia" w:ascii="宋体" w:hAnsi="宋体"/>
                <w:vertAlign w:val="superscript"/>
              </w:rPr>
              <w:t>3</w:t>
            </w:r>
          </w:p>
        </w:tc>
        <w:tc>
          <w:tcPr>
            <w:tcW w:w="1515" w:type="dxa"/>
            <w:vAlign w:val="center"/>
          </w:tcPr>
          <w:p>
            <w:pPr>
              <w:spacing w:line="240" w:lineRule="exact"/>
              <w:jc w:val="center"/>
              <w:rPr>
                <w:rFonts w:hint="eastAsia" w:ascii="宋体" w:hAnsi="宋体"/>
              </w:rPr>
            </w:pPr>
            <w:r>
              <w:rPr>
                <w:rFonts w:hint="eastAsia" w:ascii="宋体" w:hAnsi="宋体"/>
              </w:rPr>
              <w:t>××立方米</w:t>
            </w:r>
          </w:p>
        </w:tc>
        <w:tc>
          <w:tcPr>
            <w:tcW w:w="1740" w:type="dxa"/>
            <w:vAlign w:val="center"/>
          </w:tcPr>
          <w:p>
            <w:pPr>
              <w:spacing w:line="240" w:lineRule="exact"/>
              <w:jc w:val="center"/>
              <w:rPr>
                <w:rFonts w:hint="eastAsia" w:ascii="宋体" w:hAnsi="宋体"/>
              </w:rPr>
            </w:pPr>
            <w:r>
              <w:rPr>
                <w:rFonts w:hint="eastAsia" w:ascii="宋体" w:hAnsi="宋体"/>
              </w:rPr>
              <w:t>油罐（</w:t>
            </w:r>
            <w:r>
              <w:rPr>
                <w:rFonts w:ascii="宋体" w:hAnsi="宋体"/>
              </w:rPr>
              <w:t>m</w:t>
            </w:r>
            <w:r>
              <w:rPr>
                <w:rFonts w:hint="eastAsia" w:ascii="宋体" w:hAnsi="宋体"/>
                <w:vertAlign w:val="superscript"/>
              </w:rPr>
              <w:t>3</w:t>
            </w:r>
            <w:r>
              <w:rPr>
                <w:rFonts w:hint="eastAsia" w:ascii="宋体" w:hAnsi="宋体"/>
              </w:rPr>
              <w:t>×个）</w:t>
            </w:r>
          </w:p>
        </w:tc>
        <w:tc>
          <w:tcPr>
            <w:tcW w:w="1710" w:type="dxa"/>
            <w:vAlign w:val="center"/>
          </w:tcPr>
          <w:p>
            <w:pPr>
              <w:spacing w:line="240" w:lineRule="exact"/>
              <w:jc w:val="center"/>
              <w:rPr>
                <w:rFonts w:hint="eastAsia" w:ascii="宋体" w:hAnsi="宋体"/>
              </w:rPr>
            </w:pPr>
            <w:r>
              <w:rPr>
                <w:rFonts w:hint="eastAsia" w:ascii="宋体" w:hAnsi="宋体"/>
              </w:rPr>
              <w:t>××立方米*×个</w:t>
            </w:r>
          </w:p>
        </w:tc>
        <w:tc>
          <w:tcPr>
            <w:tcW w:w="1350" w:type="dxa"/>
            <w:vAlign w:val="center"/>
          </w:tcPr>
          <w:p>
            <w:pPr>
              <w:spacing w:line="240" w:lineRule="exact"/>
              <w:jc w:val="center"/>
              <w:rPr>
                <w:rFonts w:hint="eastAsia" w:ascii="宋体" w:hAnsi="宋体"/>
              </w:rPr>
            </w:pPr>
            <w:r>
              <w:rPr>
                <w:rFonts w:hint="eastAsia" w:ascii="宋体" w:hAnsi="宋体"/>
              </w:rPr>
              <w:t>加油机（台）</w:t>
            </w:r>
          </w:p>
        </w:tc>
        <w:tc>
          <w:tcPr>
            <w:tcW w:w="1080" w:type="dxa"/>
            <w:vAlign w:val="center"/>
          </w:tcPr>
          <w:p>
            <w:pPr>
              <w:spacing w:line="240" w:lineRule="exact"/>
              <w:jc w:val="center"/>
              <w:rPr>
                <w:rFonts w:hint="eastAsia" w:ascii="宋体" w:hAnsi="宋体"/>
              </w:rPr>
            </w:pPr>
            <w:r>
              <w:rPr>
                <w:rFonts w:hint="eastAsia" w:ascii="宋体" w:hAnsi="宋体"/>
              </w:rPr>
              <w:t>×台</w:t>
            </w:r>
          </w:p>
        </w:tc>
        <w:tc>
          <w:tcPr>
            <w:tcW w:w="1321" w:type="dxa"/>
            <w:vAlign w:val="center"/>
          </w:tcPr>
          <w:p>
            <w:pPr>
              <w:spacing w:line="240" w:lineRule="exact"/>
              <w:jc w:val="center"/>
              <w:rPr>
                <w:rFonts w:hint="eastAsia" w:ascii="宋体" w:hAnsi="宋体"/>
              </w:rPr>
            </w:pPr>
            <w:r>
              <w:rPr>
                <w:rFonts w:hint="eastAsia" w:ascii="宋体" w:hAnsi="宋体"/>
              </w:rPr>
              <w:t>加油枪（支）</w:t>
            </w:r>
          </w:p>
        </w:tc>
        <w:tc>
          <w:tcPr>
            <w:tcW w:w="1472" w:type="dxa"/>
            <w:vAlign w:val="center"/>
          </w:tcPr>
          <w:p>
            <w:pPr>
              <w:spacing w:line="240" w:lineRule="exact"/>
              <w:jc w:val="center"/>
              <w:rPr>
                <w:rFonts w:hint="eastAsia" w:ascii="宋体" w:hAnsi="宋体"/>
              </w:rPr>
            </w:pPr>
            <w:r>
              <w:rPr>
                <w:rFonts w:hint="eastAsia" w:ascii="宋体" w:hAnsi="宋体"/>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33" w:type="dxa"/>
            <w:vMerge w:val="continue"/>
            <w:vAlign w:val="center"/>
          </w:tcPr>
          <w:p>
            <w:pPr>
              <w:spacing w:line="240" w:lineRule="exact"/>
              <w:jc w:val="center"/>
              <w:rPr>
                <w:rFonts w:hint="eastAsia" w:ascii="宋体" w:hAnsi="宋体"/>
              </w:rPr>
            </w:pPr>
          </w:p>
        </w:tc>
        <w:tc>
          <w:tcPr>
            <w:tcW w:w="780" w:type="dxa"/>
            <w:vAlign w:val="center"/>
          </w:tcPr>
          <w:p>
            <w:pPr>
              <w:spacing w:line="240" w:lineRule="exact"/>
              <w:jc w:val="center"/>
              <w:rPr>
                <w:rFonts w:hint="eastAsia" w:ascii="宋体" w:hAnsi="宋体"/>
              </w:rPr>
            </w:pPr>
            <w:r>
              <w:rPr>
                <w:rFonts w:hint="eastAsia" w:ascii="宋体" w:hAnsi="宋体"/>
              </w:rPr>
              <w:t>煤油</w:t>
            </w:r>
          </w:p>
        </w:tc>
        <w:tc>
          <w:tcPr>
            <w:tcW w:w="1470" w:type="dxa"/>
            <w:vAlign w:val="center"/>
          </w:tcPr>
          <w:p>
            <w:pPr>
              <w:spacing w:line="240" w:lineRule="exact"/>
              <w:jc w:val="center"/>
              <w:rPr>
                <w:rFonts w:hint="eastAsia" w:ascii="宋体" w:hAnsi="宋体"/>
              </w:rPr>
            </w:pPr>
            <w:r>
              <w:rPr>
                <w:rFonts w:hint="eastAsia" w:ascii="宋体" w:hAnsi="宋体"/>
              </w:rPr>
              <w:t>总储油能力</w:t>
            </w:r>
            <w:r>
              <w:rPr>
                <w:rFonts w:ascii="宋体" w:hAnsi="宋体"/>
              </w:rPr>
              <w:t>m</w:t>
            </w:r>
            <w:r>
              <w:rPr>
                <w:rFonts w:hint="eastAsia" w:ascii="宋体" w:hAnsi="宋体"/>
                <w:vertAlign w:val="superscript"/>
              </w:rPr>
              <w:t>3</w:t>
            </w:r>
          </w:p>
        </w:tc>
        <w:tc>
          <w:tcPr>
            <w:tcW w:w="1515" w:type="dxa"/>
            <w:vAlign w:val="center"/>
          </w:tcPr>
          <w:p>
            <w:pPr>
              <w:spacing w:line="240" w:lineRule="exact"/>
              <w:jc w:val="center"/>
              <w:rPr>
                <w:rFonts w:hint="eastAsia" w:ascii="宋体" w:hAnsi="宋体"/>
              </w:rPr>
            </w:pPr>
            <w:r>
              <w:rPr>
                <w:rFonts w:hint="eastAsia" w:ascii="宋体" w:hAnsi="宋体"/>
              </w:rPr>
              <w:t>××立方米</w:t>
            </w:r>
          </w:p>
        </w:tc>
        <w:tc>
          <w:tcPr>
            <w:tcW w:w="1740" w:type="dxa"/>
            <w:vAlign w:val="center"/>
          </w:tcPr>
          <w:p>
            <w:pPr>
              <w:spacing w:line="240" w:lineRule="exact"/>
              <w:jc w:val="center"/>
              <w:rPr>
                <w:rFonts w:hint="eastAsia" w:ascii="宋体" w:hAnsi="宋体"/>
              </w:rPr>
            </w:pPr>
            <w:r>
              <w:rPr>
                <w:rFonts w:hint="eastAsia" w:ascii="宋体" w:hAnsi="宋体"/>
              </w:rPr>
              <w:t>油罐（</w:t>
            </w:r>
            <w:r>
              <w:rPr>
                <w:rFonts w:ascii="宋体" w:hAnsi="宋体"/>
              </w:rPr>
              <w:t>m</w:t>
            </w:r>
            <w:r>
              <w:rPr>
                <w:rFonts w:hint="eastAsia" w:ascii="宋体" w:hAnsi="宋体"/>
                <w:vertAlign w:val="superscript"/>
              </w:rPr>
              <w:t>3</w:t>
            </w:r>
            <w:r>
              <w:rPr>
                <w:rFonts w:hint="eastAsia" w:ascii="宋体" w:hAnsi="宋体"/>
              </w:rPr>
              <w:t>×个）</w:t>
            </w:r>
          </w:p>
        </w:tc>
        <w:tc>
          <w:tcPr>
            <w:tcW w:w="1710" w:type="dxa"/>
            <w:vAlign w:val="center"/>
          </w:tcPr>
          <w:p>
            <w:pPr>
              <w:spacing w:line="240" w:lineRule="exact"/>
              <w:jc w:val="center"/>
              <w:rPr>
                <w:rFonts w:hint="eastAsia" w:ascii="宋体" w:hAnsi="宋体"/>
              </w:rPr>
            </w:pPr>
            <w:r>
              <w:rPr>
                <w:rFonts w:hint="eastAsia" w:ascii="宋体" w:hAnsi="宋体"/>
              </w:rPr>
              <w:t>××立方米*×个</w:t>
            </w:r>
          </w:p>
        </w:tc>
        <w:tc>
          <w:tcPr>
            <w:tcW w:w="1350" w:type="dxa"/>
            <w:vAlign w:val="center"/>
          </w:tcPr>
          <w:p>
            <w:pPr>
              <w:spacing w:line="240" w:lineRule="exact"/>
              <w:jc w:val="center"/>
              <w:rPr>
                <w:rFonts w:hint="eastAsia" w:ascii="宋体" w:hAnsi="宋体"/>
              </w:rPr>
            </w:pPr>
            <w:r>
              <w:rPr>
                <w:rFonts w:hint="eastAsia" w:ascii="宋体" w:hAnsi="宋体"/>
              </w:rPr>
              <w:t>加油机（台）</w:t>
            </w:r>
          </w:p>
        </w:tc>
        <w:tc>
          <w:tcPr>
            <w:tcW w:w="1080" w:type="dxa"/>
            <w:vAlign w:val="center"/>
          </w:tcPr>
          <w:p>
            <w:pPr>
              <w:spacing w:line="240" w:lineRule="exact"/>
              <w:jc w:val="center"/>
              <w:rPr>
                <w:rFonts w:hint="eastAsia" w:ascii="宋体" w:hAnsi="宋体"/>
              </w:rPr>
            </w:pPr>
            <w:r>
              <w:rPr>
                <w:rFonts w:hint="eastAsia" w:ascii="宋体" w:hAnsi="宋体"/>
              </w:rPr>
              <w:t>×台</w:t>
            </w:r>
          </w:p>
        </w:tc>
        <w:tc>
          <w:tcPr>
            <w:tcW w:w="1321" w:type="dxa"/>
            <w:vAlign w:val="center"/>
          </w:tcPr>
          <w:p>
            <w:pPr>
              <w:spacing w:line="240" w:lineRule="exact"/>
              <w:jc w:val="center"/>
              <w:rPr>
                <w:rFonts w:hint="eastAsia" w:ascii="宋体" w:hAnsi="宋体"/>
              </w:rPr>
            </w:pPr>
            <w:r>
              <w:rPr>
                <w:rFonts w:hint="eastAsia" w:ascii="宋体" w:hAnsi="宋体"/>
              </w:rPr>
              <w:t>加油枪（支）</w:t>
            </w:r>
          </w:p>
        </w:tc>
        <w:tc>
          <w:tcPr>
            <w:tcW w:w="1472" w:type="dxa"/>
            <w:vAlign w:val="center"/>
          </w:tcPr>
          <w:p>
            <w:pPr>
              <w:spacing w:line="240" w:lineRule="exact"/>
              <w:jc w:val="center"/>
              <w:rPr>
                <w:rFonts w:hint="eastAsia" w:ascii="宋体" w:hAnsi="宋体"/>
              </w:rPr>
            </w:pPr>
            <w:r>
              <w:rPr>
                <w:rFonts w:hint="eastAsia" w:ascii="宋体" w:hAnsi="宋体"/>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1733" w:type="dxa"/>
            <w:vMerge w:val="restart"/>
            <w:vAlign w:val="center"/>
          </w:tcPr>
          <w:p>
            <w:pPr>
              <w:jc w:val="center"/>
              <w:rPr>
                <w:rFonts w:hint="eastAsia" w:ascii="宋体" w:hAnsi="宋体"/>
              </w:rPr>
            </w:pPr>
            <w:r>
              <w:rPr>
                <w:rFonts w:hint="eastAsia" w:ascii="宋体" w:hAnsi="宋体"/>
              </w:rPr>
              <w:t>如属油品配送企业请填下列内容</w:t>
            </w:r>
          </w:p>
        </w:tc>
        <w:tc>
          <w:tcPr>
            <w:tcW w:w="5505" w:type="dxa"/>
            <w:gridSpan w:val="4"/>
            <w:vAlign w:val="center"/>
          </w:tcPr>
          <w:p>
            <w:pPr>
              <w:jc w:val="center"/>
              <w:rPr>
                <w:rFonts w:hint="eastAsia" w:ascii="宋体" w:hAnsi="宋体"/>
              </w:rPr>
            </w:pPr>
            <w:r>
              <w:rPr>
                <w:rFonts w:hint="eastAsia" w:ascii="宋体" w:hAnsi="宋体"/>
              </w:rPr>
              <w:t>自有油库××立方米；租用油库××立方米</w:t>
            </w:r>
          </w:p>
        </w:tc>
        <w:tc>
          <w:tcPr>
            <w:tcW w:w="1710" w:type="dxa"/>
            <w:vMerge w:val="restart"/>
            <w:vAlign w:val="center"/>
          </w:tcPr>
          <w:p>
            <w:pPr>
              <w:jc w:val="center"/>
              <w:rPr>
                <w:rFonts w:hint="eastAsia" w:ascii="宋体" w:hAnsi="宋体"/>
              </w:rPr>
            </w:pPr>
            <w:r>
              <w:rPr>
                <w:rFonts w:hint="eastAsia" w:ascii="宋体" w:hAnsi="宋体"/>
              </w:rPr>
              <w:t>岸基加油点加油设施</w:t>
            </w:r>
          </w:p>
        </w:tc>
        <w:tc>
          <w:tcPr>
            <w:tcW w:w="1350" w:type="dxa"/>
            <w:vAlign w:val="center"/>
          </w:tcPr>
          <w:p>
            <w:pPr>
              <w:jc w:val="center"/>
              <w:rPr>
                <w:rFonts w:hint="eastAsia" w:ascii="宋体" w:hAnsi="宋体" w:eastAsiaTheme="minorEastAsia"/>
                <w:spacing w:val="-6"/>
                <w:lang w:val="en-US" w:eastAsia="zh-CN"/>
              </w:rPr>
            </w:pPr>
            <w:r>
              <w:rPr>
                <w:rFonts w:hint="eastAsia" w:ascii="宋体" w:hAnsi="宋体"/>
                <w:spacing w:val="-6"/>
              </w:rPr>
              <w:t>总</w:t>
            </w:r>
            <w:r>
              <w:rPr>
                <w:rFonts w:hint="eastAsia" w:ascii="宋体" w:hAnsi="宋体"/>
                <w:spacing w:val="-6"/>
                <w:lang w:eastAsia="zh-CN"/>
              </w:rPr>
              <w:t>罐容</w:t>
            </w:r>
          </w:p>
        </w:tc>
        <w:tc>
          <w:tcPr>
            <w:tcW w:w="1080" w:type="dxa"/>
            <w:vAlign w:val="center"/>
          </w:tcPr>
          <w:p>
            <w:pPr>
              <w:jc w:val="center"/>
              <w:rPr>
                <w:rFonts w:hint="eastAsia" w:ascii="宋体" w:hAnsi="宋体"/>
              </w:rPr>
            </w:pPr>
            <w:r>
              <w:rPr>
                <w:rFonts w:hint="eastAsia" w:ascii="宋体" w:hAnsi="宋体"/>
              </w:rPr>
              <w:t>名 称</w:t>
            </w:r>
          </w:p>
        </w:tc>
        <w:tc>
          <w:tcPr>
            <w:tcW w:w="1321" w:type="dxa"/>
            <w:vAlign w:val="center"/>
          </w:tcPr>
          <w:p>
            <w:pPr>
              <w:jc w:val="center"/>
              <w:rPr>
                <w:rFonts w:hint="eastAsia" w:ascii="宋体" w:hAnsi="宋体"/>
              </w:rPr>
            </w:pPr>
            <w:r>
              <w:rPr>
                <w:rFonts w:hint="eastAsia" w:ascii="宋体" w:hAnsi="宋体"/>
              </w:rPr>
              <w:t>型号规格</w:t>
            </w:r>
          </w:p>
        </w:tc>
        <w:tc>
          <w:tcPr>
            <w:tcW w:w="1472" w:type="dxa"/>
            <w:vAlign w:val="center"/>
          </w:tcPr>
          <w:p>
            <w:pPr>
              <w:jc w:val="center"/>
              <w:rPr>
                <w:rFonts w:hint="eastAsia"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trPr>
        <w:tc>
          <w:tcPr>
            <w:tcW w:w="1733" w:type="dxa"/>
            <w:vMerge w:val="continue"/>
            <w:vAlign w:val="center"/>
          </w:tcPr>
          <w:p>
            <w:pPr>
              <w:jc w:val="center"/>
              <w:rPr>
                <w:rFonts w:hint="eastAsia" w:ascii="宋体" w:hAnsi="宋体"/>
              </w:rPr>
            </w:pPr>
          </w:p>
        </w:tc>
        <w:tc>
          <w:tcPr>
            <w:tcW w:w="5505" w:type="dxa"/>
            <w:gridSpan w:val="4"/>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rPr>
            </w:pPr>
            <w:r>
              <w:rPr>
                <w:rFonts w:hint="eastAsia" w:ascii="宋体" w:hAnsi="宋体"/>
              </w:rPr>
              <w:t>自有送油车××吨位、××辆；租用送油车××吨位、××辆</w:t>
            </w:r>
          </w:p>
        </w:tc>
        <w:tc>
          <w:tcPr>
            <w:tcW w:w="1710" w:type="dxa"/>
            <w:vMerge w:val="continue"/>
            <w:vAlign w:val="center"/>
          </w:tcPr>
          <w:p>
            <w:pPr>
              <w:jc w:val="center"/>
              <w:rPr>
                <w:rFonts w:hint="eastAsia" w:ascii="宋体" w:hAnsi="宋体"/>
              </w:rPr>
            </w:pPr>
          </w:p>
        </w:tc>
        <w:tc>
          <w:tcPr>
            <w:tcW w:w="1350" w:type="dxa"/>
            <w:vAlign w:val="center"/>
          </w:tcPr>
          <w:p>
            <w:pPr>
              <w:jc w:val="center"/>
              <w:rPr>
                <w:rFonts w:hint="eastAsia" w:ascii="宋体" w:hAnsi="宋体"/>
              </w:rPr>
            </w:pPr>
            <w:r>
              <w:rPr>
                <w:rFonts w:hint="eastAsia" w:ascii="宋体" w:hAnsi="宋体"/>
                <w:sz w:val="24"/>
              </w:rPr>
              <w:t>××</w:t>
            </w:r>
            <w:r>
              <w:rPr>
                <w:rFonts w:ascii="宋体" w:hAnsi="宋体"/>
                <w:sz w:val="24"/>
              </w:rPr>
              <w:t>m</w:t>
            </w:r>
            <w:r>
              <w:rPr>
                <w:rFonts w:hint="eastAsia" w:ascii="宋体" w:hAnsi="宋体"/>
                <w:sz w:val="24"/>
                <w:vertAlign w:val="superscript"/>
              </w:rPr>
              <w:t>3</w:t>
            </w:r>
          </w:p>
        </w:tc>
        <w:tc>
          <w:tcPr>
            <w:tcW w:w="1080" w:type="dxa"/>
            <w:vAlign w:val="center"/>
          </w:tcPr>
          <w:p>
            <w:pPr>
              <w:ind w:firstLine="420" w:firstLineChars="200"/>
              <w:jc w:val="center"/>
              <w:rPr>
                <w:rFonts w:hint="eastAsia" w:ascii="宋体" w:hAnsi="宋体"/>
              </w:rPr>
            </w:pPr>
          </w:p>
        </w:tc>
        <w:tc>
          <w:tcPr>
            <w:tcW w:w="1321" w:type="dxa"/>
            <w:vAlign w:val="center"/>
          </w:tcPr>
          <w:p>
            <w:pPr>
              <w:jc w:val="center"/>
              <w:rPr>
                <w:rFonts w:hint="eastAsia" w:ascii="宋体" w:hAnsi="宋体"/>
              </w:rPr>
            </w:pPr>
            <w:r>
              <w:rPr>
                <w:rFonts w:hint="eastAsia" w:ascii="宋体" w:hAnsi="宋体"/>
              </w:rPr>
              <w:t>××匹</w:t>
            </w:r>
          </w:p>
        </w:tc>
        <w:tc>
          <w:tcPr>
            <w:tcW w:w="1472" w:type="dxa"/>
            <w:vAlign w:val="center"/>
          </w:tcPr>
          <w:p>
            <w:pPr>
              <w:jc w:val="center"/>
              <w:rPr>
                <w:rFonts w:hint="eastAsia" w:ascii="宋体" w:hAnsi="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7" w:hRule="exact"/>
        </w:trPr>
        <w:tc>
          <w:tcPr>
            <w:tcW w:w="14171" w:type="dxa"/>
            <w:gridSpan w:val="10"/>
            <w:vAlign w:val="center"/>
          </w:tcPr>
          <w:p>
            <w:pPr>
              <w:spacing w:line="320" w:lineRule="exact"/>
              <w:rPr>
                <w:rFonts w:hint="eastAsia" w:ascii="宋体" w:hAnsi="宋体"/>
                <w:sz w:val="32"/>
              </w:rPr>
            </w:pPr>
            <w:r>
              <w:rPr>
                <w:rFonts w:hint="eastAsia" w:ascii="宋体" w:hAnsi="宋体"/>
                <w:sz w:val="24"/>
              </w:rPr>
              <w:t>以上有关内容与原确认的（是/否）一致（不一致的应另附说明）。</w:t>
            </w: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r>
              <w:rPr>
                <w:rFonts w:hint="eastAsia" w:ascii="宋体" w:hAnsi="宋体"/>
                <w:sz w:val="24"/>
              </w:rPr>
              <w:t>项目竣工验收基本情况：</w:t>
            </w: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r>
              <w:rPr>
                <w:rFonts w:hint="eastAsia" w:ascii="宋体" w:hAnsi="宋体"/>
                <w:sz w:val="24"/>
              </w:rPr>
              <w:t>项目竣工实地核实审核人：张三</w:t>
            </w: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ind w:firstLine="1920" w:firstLineChars="800"/>
              <w:rPr>
                <w:rFonts w:hint="eastAsia" w:ascii="宋体" w:hAnsi="宋体"/>
                <w:sz w:val="24"/>
              </w:rPr>
            </w:pPr>
          </w:p>
          <w:p>
            <w:pPr>
              <w:spacing w:line="320" w:lineRule="exact"/>
              <w:ind w:firstLine="5040" w:firstLineChars="2100"/>
              <w:rPr>
                <w:rFonts w:hint="eastAsia" w:ascii="宋体" w:hAnsi="宋体"/>
                <w:sz w:val="24"/>
              </w:rPr>
            </w:pPr>
            <w:r>
              <w:rPr>
                <w:rFonts w:hint="eastAsia" w:ascii="宋体" w:hAnsi="宋体"/>
                <w:sz w:val="24"/>
              </w:rPr>
              <w:t>负责人：李四                  （单位盖章）</w:t>
            </w:r>
          </w:p>
          <w:p>
            <w:pPr>
              <w:spacing w:line="320" w:lineRule="exact"/>
              <w:ind w:firstLine="1920" w:firstLineChars="800"/>
              <w:rPr>
                <w:rFonts w:hint="eastAsia" w:ascii="宋体" w:hAnsi="宋体"/>
                <w:sz w:val="24"/>
              </w:rPr>
            </w:pPr>
          </w:p>
          <w:p>
            <w:pPr>
              <w:ind w:firstLine="10200" w:firstLineChars="4250"/>
              <w:rPr>
                <w:rFonts w:hint="eastAsia" w:ascii="宋体" w:hAnsi="宋体"/>
              </w:rPr>
            </w:pPr>
            <w:r>
              <w:rPr>
                <w:rFonts w:hint="eastAsia" w:ascii="宋体" w:hAnsi="宋体"/>
                <w:sz w:val="24"/>
              </w:rPr>
              <w:t>20××年×月×日</w:t>
            </w:r>
          </w:p>
        </w:tc>
      </w:tr>
    </w:tbl>
    <w:p/>
    <w:p>
      <w:pPr>
        <w:ind w:left="0" w:leftChars="0" w:firstLine="0" w:firstLineChars="0"/>
        <w:rPr>
          <w:rFonts w:hint="eastAsia" w:ascii="宋体" w:hAnsi="宋体"/>
          <w:sz w:val="24"/>
        </w:rPr>
        <w:sectPr>
          <w:pgSz w:w="16838" w:h="11906" w:orient="landscape"/>
          <w:pgMar w:top="1304" w:right="1587" w:bottom="1361" w:left="1474" w:header="851" w:footer="992" w:gutter="0"/>
          <w:cols w:space="425" w:num="1"/>
          <w:docGrid w:type="lines" w:linePitch="312" w:charSpace="0"/>
        </w:sectPr>
      </w:pPr>
    </w:p>
    <w:p>
      <w:p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after="157" w:afterLines="50"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湖南省成品油</w:t>
      </w:r>
      <w:r>
        <w:rPr>
          <w:rFonts w:hint="eastAsia" w:ascii="方正小标宋简体" w:hAnsi="方正小标宋简体" w:eastAsia="方正小标宋简体" w:cs="方正小标宋简体"/>
          <w:sz w:val="44"/>
          <w:szCs w:val="44"/>
          <w:lang w:eastAsia="zh-CN"/>
        </w:rPr>
        <w:t>零售</w:t>
      </w:r>
      <w:r>
        <w:rPr>
          <w:rFonts w:hint="eastAsia" w:ascii="方正小标宋简体" w:hAnsi="方正小标宋简体" w:eastAsia="方正小标宋简体" w:cs="方正小标宋简体"/>
          <w:sz w:val="44"/>
          <w:szCs w:val="44"/>
        </w:rPr>
        <w:t>经营批准证书变更申报表</w:t>
      </w:r>
    </w:p>
    <w:p>
      <w:pPr>
        <w:spacing w:line="560" w:lineRule="exact"/>
        <w:rPr>
          <w:rFonts w:ascii="宋体" w:hAnsi="宋体"/>
          <w:sz w:val="24"/>
          <w:szCs w:val="24"/>
        </w:rPr>
      </w:pPr>
      <w:r>
        <w:rPr>
          <w:rFonts w:hint="eastAsia" w:ascii="宋体" w:hAnsi="宋体"/>
          <w:sz w:val="24"/>
          <w:szCs w:val="24"/>
        </w:rPr>
        <w:t xml:space="preserve">申报企业（盖章）：                 </w:t>
      </w:r>
      <w:r>
        <w:rPr>
          <w:rFonts w:hint="eastAsia" w:ascii="宋体" w:hAnsi="宋体"/>
          <w:sz w:val="24"/>
          <w:szCs w:val="24"/>
          <w:lang w:val="en-US" w:eastAsia="zh-CN"/>
        </w:rPr>
        <w:t xml:space="preserve">      </w:t>
      </w:r>
      <w:r>
        <w:rPr>
          <w:rFonts w:hint="eastAsia" w:ascii="宋体" w:hAnsi="宋体"/>
          <w:sz w:val="24"/>
          <w:szCs w:val="24"/>
        </w:rPr>
        <w:t xml:space="preserve">        申报日期：20  年  月  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355"/>
        <w:gridCol w:w="1021"/>
        <w:gridCol w:w="148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2074" w:type="dxa"/>
            <w:noWrap w:val="0"/>
            <w:vAlign w:val="center"/>
          </w:tcPr>
          <w:p>
            <w:pPr>
              <w:spacing w:line="240" w:lineRule="auto"/>
              <w:jc w:val="center"/>
              <w:rPr>
                <w:rFonts w:ascii="宋体" w:hAnsi="宋体"/>
                <w:sz w:val="24"/>
                <w:szCs w:val="24"/>
              </w:rPr>
            </w:pPr>
            <w:r>
              <w:rPr>
                <w:rFonts w:hint="eastAsia" w:ascii="宋体" w:hAnsi="宋体"/>
                <w:sz w:val="24"/>
                <w:szCs w:val="24"/>
              </w:rPr>
              <w:t>企业名称</w:t>
            </w:r>
          </w:p>
        </w:tc>
        <w:tc>
          <w:tcPr>
            <w:tcW w:w="3376" w:type="dxa"/>
            <w:gridSpan w:val="2"/>
            <w:noWrap w:val="0"/>
            <w:vAlign w:val="center"/>
          </w:tcPr>
          <w:p>
            <w:pPr>
              <w:spacing w:line="240" w:lineRule="auto"/>
              <w:jc w:val="center"/>
              <w:rPr>
                <w:rFonts w:ascii="宋体" w:hAnsi="宋体"/>
                <w:sz w:val="24"/>
                <w:szCs w:val="24"/>
              </w:rPr>
            </w:pPr>
            <w:r>
              <w:rPr>
                <w:rFonts w:hint="eastAsia" w:ascii="宋体" w:hAnsi="宋体"/>
                <w:sz w:val="24"/>
                <w:szCs w:val="24"/>
              </w:rPr>
              <w:t>××市（县）××加油站</w:t>
            </w:r>
          </w:p>
        </w:tc>
        <w:tc>
          <w:tcPr>
            <w:tcW w:w="1484" w:type="dxa"/>
            <w:noWrap w:val="0"/>
            <w:vAlign w:val="center"/>
          </w:tcPr>
          <w:p>
            <w:pPr>
              <w:spacing w:line="240" w:lineRule="auto"/>
              <w:jc w:val="center"/>
              <w:rPr>
                <w:rFonts w:ascii="宋体" w:hAnsi="宋体"/>
                <w:sz w:val="24"/>
                <w:szCs w:val="24"/>
              </w:rPr>
            </w:pPr>
            <w:r>
              <w:rPr>
                <w:rFonts w:hint="eastAsia" w:ascii="宋体" w:hAnsi="宋体"/>
                <w:sz w:val="24"/>
                <w:szCs w:val="24"/>
              </w:rPr>
              <w:t>经营类型</w:t>
            </w:r>
          </w:p>
        </w:tc>
        <w:tc>
          <w:tcPr>
            <w:tcW w:w="1916" w:type="dxa"/>
            <w:noWrap w:val="0"/>
            <w:vAlign w:val="center"/>
          </w:tcPr>
          <w:p>
            <w:pPr>
              <w:spacing w:line="240" w:lineRule="auto"/>
              <w:jc w:val="center"/>
              <w:rPr>
                <w:rFonts w:ascii="宋体" w:hAnsi="宋体"/>
                <w:spacing w:val="-20"/>
                <w:sz w:val="24"/>
                <w:szCs w:val="24"/>
              </w:rPr>
            </w:pPr>
            <w:r>
              <w:rPr>
                <w:rFonts w:hint="eastAsia" w:ascii="宋体" w:hAnsi="宋体"/>
                <w:spacing w:val="-20"/>
                <w:sz w:val="24"/>
                <w:szCs w:val="24"/>
              </w:rPr>
              <w:t>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2074" w:type="dxa"/>
            <w:vMerge w:val="restart"/>
            <w:noWrap w:val="0"/>
            <w:vAlign w:val="center"/>
          </w:tcPr>
          <w:p>
            <w:pPr>
              <w:spacing w:line="400" w:lineRule="exact"/>
              <w:jc w:val="center"/>
              <w:rPr>
                <w:rFonts w:ascii="宋体" w:hAnsi="宋体"/>
                <w:sz w:val="24"/>
                <w:szCs w:val="24"/>
              </w:rPr>
            </w:pPr>
            <w:r>
              <w:rPr>
                <w:rFonts w:hint="eastAsia" w:ascii="宋体" w:hAnsi="宋体"/>
                <w:sz w:val="24"/>
                <w:szCs w:val="24"/>
              </w:rPr>
              <w:t>经营批准证书号</w:t>
            </w:r>
          </w:p>
        </w:tc>
        <w:tc>
          <w:tcPr>
            <w:tcW w:w="3376" w:type="dxa"/>
            <w:gridSpan w:val="2"/>
            <w:vMerge w:val="restart"/>
            <w:noWrap w:val="0"/>
            <w:vAlign w:val="center"/>
          </w:tcPr>
          <w:p>
            <w:pPr>
              <w:spacing w:line="560" w:lineRule="exact"/>
              <w:jc w:val="center"/>
              <w:rPr>
                <w:rFonts w:ascii="宋体" w:hAnsi="宋体"/>
                <w:sz w:val="24"/>
                <w:szCs w:val="24"/>
              </w:rPr>
            </w:pPr>
            <w:r>
              <w:rPr>
                <w:rFonts w:hint="eastAsia" w:ascii="宋体" w:hAnsi="宋体"/>
                <w:sz w:val="24"/>
                <w:szCs w:val="24"/>
              </w:rPr>
              <w:t>×××××××</w:t>
            </w:r>
          </w:p>
        </w:tc>
        <w:tc>
          <w:tcPr>
            <w:tcW w:w="1484" w:type="dxa"/>
            <w:tcBorders>
              <w:bottom w:val="single" w:color="auto" w:sz="4" w:space="0"/>
            </w:tcBorders>
            <w:noWrap w:val="0"/>
            <w:vAlign w:val="center"/>
          </w:tcPr>
          <w:p>
            <w:pPr>
              <w:spacing w:line="560" w:lineRule="exact"/>
              <w:jc w:val="center"/>
              <w:rPr>
                <w:rFonts w:ascii="宋体" w:hAnsi="宋体"/>
                <w:sz w:val="24"/>
                <w:szCs w:val="24"/>
              </w:rPr>
            </w:pPr>
            <w:r>
              <w:rPr>
                <w:rFonts w:hint="eastAsia" w:ascii="宋体" w:hAnsi="宋体"/>
                <w:sz w:val="24"/>
                <w:szCs w:val="24"/>
              </w:rPr>
              <w:t>联系人</w:t>
            </w:r>
          </w:p>
        </w:tc>
        <w:tc>
          <w:tcPr>
            <w:tcW w:w="1916" w:type="dxa"/>
            <w:tcBorders>
              <w:bottom w:val="single" w:color="auto" w:sz="4" w:space="0"/>
            </w:tcBorders>
            <w:noWrap w:val="0"/>
            <w:vAlign w:val="center"/>
          </w:tcPr>
          <w:p>
            <w:pPr>
              <w:spacing w:line="560" w:lineRule="exact"/>
              <w:jc w:val="center"/>
              <w:rPr>
                <w:rFonts w:ascii="宋体" w:hAnsi="宋体"/>
                <w:sz w:val="24"/>
                <w:szCs w:val="24"/>
              </w:rPr>
            </w:pPr>
            <w:r>
              <w:rPr>
                <w:rFonts w:hint="eastAsia" w:ascii="宋体" w:hAnsi="宋体"/>
                <w:sz w:val="24"/>
                <w:szCs w:val="24"/>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2074" w:type="dxa"/>
            <w:vMerge w:val="continue"/>
            <w:tcBorders>
              <w:bottom w:val="single" w:color="auto" w:sz="4" w:space="0"/>
            </w:tcBorders>
            <w:noWrap w:val="0"/>
            <w:vAlign w:val="center"/>
          </w:tcPr>
          <w:p>
            <w:pPr>
              <w:spacing w:line="400" w:lineRule="exact"/>
              <w:jc w:val="center"/>
              <w:rPr>
                <w:rFonts w:ascii="宋体" w:hAnsi="宋体"/>
                <w:sz w:val="24"/>
                <w:szCs w:val="24"/>
              </w:rPr>
            </w:pPr>
          </w:p>
        </w:tc>
        <w:tc>
          <w:tcPr>
            <w:tcW w:w="3376" w:type="dxa"/>
            <w:gridSpan w:val="2"/>
            <w:vMerge w:val="continue"/>
            <w:tcBorders>
              <w:bottom w:val="single" w:color="auto" w:sz="4" w:space="0"/>
            </w:tcBorders>
            <w:noWrap w:val="0"/>
            <w:vAlign w:val="center"/>
          </w:tcPr>
          <w:p>
            <w:pPr>
              <w:spacing w:line="560" w:lineRule="exact"/>
              <w:jc w:val="center"/>
              <w:rPr>
                <w:rFonts w:ascii="宋体" w:hAnsi="宋体"/>
                <w:sz w:val="24"/>
                <w:szCs w:val="24"/>
              </w:rPr>
            </w:pPr>
          </w:p>
        </w:tc>
        <w:tc>
          <w:tcPr>
            <w:tcW w:w="1484" w:type="dxa"/>
            <w:tcBorders>
              <w:bottom w:val="single" w:color="auto" w:sz="4" w:space="0"/>
            </w:tcBorders>
            <w:noWrap w:val="0"/>
            <w:vAlign w:val="center"/>
          </w:tcPr>
          <w:p>
            <w:pPr>
              <w:spacing w:line="240" w:lineRule="auto"/>
              <w:jc w:val="center"/>
              <w:rPr>
                <w:rFonts w:ascii="宋体" w:hAnsi="宋体"/>
                <w:sz w:val="24"/>
                <w:szCs w:val="24"/>
              </w:rPr>
            </w:pPr>
            <w:r>
              <w:rPr>
                <w:rFonts w:hint="eastAsia" w:ascii="宋体" w:hAnsi="宋体"/>
                <w:sz w:val="24"/>
                <w:szCs w:val="24"/>
              </w:rPr>
              <w:t>电话</w:t>
            </w:r>
          </w:p>
        </w:tc>
        <w:tc>
          <w:tcPr>
            <w:tcW w:w="1916" w:type="dxa"/>
            <w:tcBorders>
              <w:bottom w:val="single" w:color="auto" w:sz="4" w:space="0"/>
            </w:tcBorders>
            <w:noWrap w:val="0"/>
            <w:vAlign w:val="center"/>
          </w:tcPr>
          <w:p>
            <w:pPr>
              <w:spacing w:line="240" w:lineRule="auto"/>
              <w:jc w:val="center"/>
              <w:rPr>
                <w:rFonts w:ascii="宋体" w:hAnsi="宋体"/>
                <w:sz w:val="24"/>
                <w:szCs w:val="24"/>
              </w:rPr>
            </w:pPr>
            <w:r>
              <w:rPr>
                <w:rFonts w:hint="eastAsia" w:ascii="宋体" w:hAnsi="宋体"/>
                <w:sz w:val="24"/>
                <w:szCs w:val="24"/>
              </w:rPr>
              <w:t>139</w:t>
            </w:r>
            <w:r>
              <w:rPr>
                <w:rFonts w:hint="eastAsia" w:ascii="宋体" w:hAnsi="宋体"/>
                <w:sz w:val="24"/>
                <w:szCs w:val="24"/>
                <w:lang w:val="en-US" w:eastAsia="zh-CN"/>
              </w:rPr>
              <w:t>1111</w:t>
            </w:r>
            <w:r>
              <w:rPr>
                <w:rFonts w:hint="eastAsia" w:ascii="宋体" w:hAnsi="宋体"/>
                <w:sz w:val="24"/>
                <w:szCs w:val="24"/>
              </w:rPr>
              <w:t>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2074" w:type="dxa"/>
            <w:noWrap w:val="0"/>
            <w:vAlign w:val="center"/>
          </w:tcPr>
          <w:p>
            <w:pPr>
              <w:spacing w:line="240" w:lineRule="auto"/>
              <w:jc w:val="center"/>
              <w:rPr>
                <w:rFonts w:ascii="宋体" w:hAnsi="宋体"/>
                <w:sz w:val="24"/>
                <w:szCs w:val="24"/>
              </w:rPr>
            </w:pPr>
            <w:r>
              <w:rPr>
                <w:rFonts w:hint="eastAsia" w:ascii="宋体" w:hAnsi="宋体"/>
                <w:sz w:val="24"/>
                <w:szCs w:val="24"/>
              </w:rPr>
              <w:t>变更项目</w:t>
            </w:r>
          </w:p>
        </w:tc>
        <w:tc>
          <w:tcPr>
            <w:tcW w:w="3376" w:type="dxa"/>
            <w:gridSpan w:val="2"/>
            <w:noWrap w:val="0"/>
            <w:vAlign w:val="center"/>
          </w:tcPr>
          <w:p>
            <w:pPr>
              <w:spacing w:line="240" w:lineRule="auto"/>
              <w:jc w:val="center"/>
              <w:rPr>
                <w:rFonts w:ascii="宋体" w:hAnsi="宋体"/>
                <w:sz w:val="24"/>
                <w:szCs w:val="24"/>
              </w:rPr>
            </w:pPr>
            <w:r>
              <w:rPr>
                <w:rFonts w:hint="eastAsia" w:ascii="宋体" w:hAnsi="宋体"/>
                <w:sz w:val="24"/>
                <w:szCs w:val="24"/>
              </w:rPr>
              <w:t>原核准内容</w:t>
            </w:r>
          </w:p>
        </w:tc>
        <w:tc>
          <w:tcPr>
            <w:tcW w:w="3400" w:type="dxa"/>
            <w:gridSpan w:val="2"/>
            <w:noWrap w:val="0"/>
            <w:vAlign w:val="center"/>
          </w:tcPr>
          <w:p>
            <w:pPr>
              <w:spacing w:line="240" w:lineRule="auto"/>
              <w:jc w:val="center"/>
              <w:rPr>
                <w:rFonts w:ascii="宋体" w:hAnsi="宋体"/>
                <w:sz w:val="24"/>
                <w:szCs w:val="24"/>
              </w:rPr>
            </w:pPr>
            <w:r>
              <w:rPr>
                <w:rFonts w:hint="eastAsia" w:ascii="宋体" w:hAnsi="宋体"/>
                <w:sz w:val="24"/>
                <w:szCs w:val="24"/>
              </w:rPr>
              <w:t>申请变更为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2074" w:type="dxa"/>
            <w:noWrap w:val="0"/>
            <w:vAlign w:val="center"/>
          </w:tcPr>
          <w:p>
            <w:pPr>
              <w:spacing w:line="240" w:lineRule="auto"/>
              <w:jc w:val="center"/>
              <w:rPr>
                <w:rFonts w:ascii="宋体" w:hAnsi="宋体"/>
                <w:sz w:val="24"/>
                <w:szCs w:val="24"/>
              </w:rPr>
            </w:pPr>
            <w:r>
              <w:rPr>
                <w:rFonts w:hint="eastAsia" w:ascii="宋体" w:hAnsi="宋体"/>
                <w:sz w:val="24"/>
                <w:szCs w:val="24"/>
              </w:rPr>
              <w:t>企业名称</w:t>
            </w:r>
          </w:p>
        </w:tc>
        <w:tc>
          <w:tcPr>
            <w:tcW w:w="3376" w:type="dxa"/>
            <w:gridSpan w:val="2"/>
            <w:noWrap w:val="0"/>
            <w:vAlign w:val="center"/>
          </w:tcPr>
          <w:p>
            <w:pPr>
              <w:spacing w:line="240" w:lineRule="auto"/>
              <w:jc w:val="center"/>
              <w:rPr>
                <w:rFonts w:ascii="宋体" w:hAnsi="宋体"/>
                <w:sz w:val="24"/>
                <w:szCs w:val="24"/>
              </w:rPr>
            </w:pPr>
            <w:r>
              <w:rPr>
                <w:rFonts w:hint="eastAsia" w:ascii="宋体" w:hAnsi="宋体"/>
                <w:sz w:val="24"/>
                <w:szCs w:val="24"/>
              </w:rPr>
              <w:t>××市（县）××加油站</w:t>
            </w:r>
          </w:p>
        </w:tc>
        <w:tc>
          <w:tcPr>
            <w:tcW w:w="3400" w:type="dxa"/>
            <w:gridSpan w:val="2"/>
            <w:noWrap w:val="0"/>
            <w:vAlign w:val="center"/>
          </w:tcPr>
          <w:p>
            <w:pPr>
              <w:spacing w:line="240" w:lineRule="auto"/>
              <w:jc w:val="center"/>
              <w:rPr>
                <w:rFonts w:ascii="宋体" w:hAnsi="宋体"/>
                <w:sz w:val="24"/>
                <w:szCs w:val="24"/>
              </w:rPr>
            </w:pPr>
            <w:r>
              <w:rPr>
                <w:rFonts w:hint="eastAsia" w:ascii="宋体" w:hAnsi="宋体"/>
                <w:sz w:val="24"/>
                <w:szCs w:val="24"/>
              </w:rPr>
              <w:t>××市（县）××加油站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074" w:type="dxa"/>
            <w:noWrap w:val="0"/>
            <w:vAlign w:val="center"/>
          </w:tcPr>
          <w:p>
            <w:pPr>
              <w:spacing w:line="400" w:lineRule="exact"/>
              <w:jc w:val="center"/>
              <w:rPr>
                <w:rFonts w:ascii="宋体" w:hAnsi="宋体"/>
                <w:sz w:val="24"/>
                <w:szCs w:val="24"/>
              </w:rPr>
            </w:pPr>
            <w:r>
              <w:rPr>
                <w:rFonts w:hint="eastAsia" w:ascii="宋体" w:hAnsi="宋体"/>
                <w:sz w:val="24"/>
                <w:szCs w:val="24"/>
              </w:rPr>
              <w:t>企业地址</w:t>
            </w:r>
          </w:p>
        </w:tc>
        <w:tc>
          <w:tcPr>
            <w:tcW w:w="3376" w:type="dxa"/>
            <w:gridSpan w:val="2"/>
            <w:noWrap w:val="0"/>
            <w:vAlign w:val="center"/>
          </w:tcPr>
          <w:p>
            <w:pPr>
              <w:spacing w:line="560" w:lineRule="exact"/>
              <w:jc w:val="left"/>
              <w:rPr>
                <w:rFonts w:ascii="宋体" w:hAnsi="宋体"/>
                <w:sz w:val="24"/>
                <w:szCs w:val="24"/>
              </w:rPr>
            </w:pPr>
          </w:p>
        </w:tc>
        <w:tc>
          <w:tcPr>
            <w:tcW w:w="3400" w:type="dxa"/>
            <w:gridSpan w:val="2"/>
            <w:noWrap w:val="0"/>
            <w:vAlign w:val="center"/>
          </w:tcPr>
          <w:p>
            <w:pPr>
              <w:spacing w:line="56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2074" w:type="dxa"/>
            <w:noWrap w:val="0"/>
            <w:vAlign w:val="center"/>
          </w:tcPr>
          <w:p>
            <w:pPr>
              <w:spacing w:line="240" w:lineRule="auto"/>
              <w:jc w:val="center"/>
              <w:rPr>
                <w:rFonts w:ascii="宋体" w:hAnsi="宋体"/>
                <w:sz w:val="24"/>
                <w:szCs w:val="24"/>
              </w:rPr>
            </w:pPr>
            <w:r>
              <w:rPr>
                <w:rFonts w:hint="eastAsia" w:ascii="宋体" w:hAnsi="宋体"/>
                <w:sz w:val="24"/>
                <w:szCs w:val="24"/>
              </w:rPr>
              <w:t>法定代表人</w:t>
            </w:r>
          </w:p>
        </w:tc>
        <w:tc>
          <w:tcPr>
            <w:tcW w:w="3376" w:type="dxa"/>
            <w:gridSpan w:val="2"/>
            <w:noWrap w:val="0"/>
            <w:vAlign w:val="center"/>
          </w:tcPr>
          <w:p>
            <w:pPr>
              <w:spacing w:line="240" w:lineRule="auto"/>
              <w:jc w:val="center"/>
              <w:rPr>
                <w:rFonts w:ascii="宋体" w:hAnsi="宋体"/>
                <w:sz w:val="24"/>
                <w:szCs w:val="24"/>
              </w:rPr>
            </w:pPr>
            <w:r>
              <w:rPr>
                <w:rFonts w:hint="eastAsia" w:ascii="宋体" w:hAnsi="宋体"/>
                <w:sz w:val="24"/>
                <w:szCs w:val="24"/>
              </w:rPr>
              <w:t>张三</w:t>
            </w:r>
          </w:p>
        </w:tc>
        <w:tc>
          <w:tcPr>
            <w:tcW w:w="3400" w:type="dxa"/>
            <w:gridSpan w:val="2"/>
            <w:noWrap w:val="0"/>
            <w:vAlign w:val="center"/>
          </w:tcPr>
          <w:p>
            <w:pPr>
              <w:spacing w:line="240" w:lineRule="auto"/>
              <w:jc w:val="center"/>
              <w:rPr>
                <w:rFonts w:ascii="宋体" w:hAnsi="宋体"/>
                <w:sz w:val="24"/>
                <w:szCs w:val="24"/>
              </w:rPr>
            </w:pPr>
            <w:r>
              <w:rPr>
                <w:rFonts w:hint="eastAsia" w:ascii="宋体" w:hAnsi="宋体"/>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2074" w:type="dxa"/>
            <w:noWrap w:val="0"/>
            <w:vAlign w:val="center"/>
          </w:tcPr>
          <w:p>
            <w:pPr>
              <w:spacing w:line="240" w:lineRule="auto"/>
              <w:jc w:val="center"/>
              <w:rPr>
                <w:rFonts w:ascii="宋体" w:hAnsi="宋体"/>
                <w:sz w:val="24"/>
                <w:szCs w:val="24"/>
              </w:rPr>
            </w:pPr>
            <w:r>
              <w:rPr>
                <w:rFonts w:hint="eastAsia" w:ascii="宋体" w:hAnsi="宋体"/>
                <w:sz w:val="24"/>
                <w:szCs w:val="24"/>
              </w:rPr>
              <w:t>经营品种</w:t>
            </w:r>
          </w:p>
        </w:tc>
        <w:tc>
          <w:tcPr>
            <w:tcW w:w="3376" w:type="dxa"/>
            <w:gridSpan w:val="2"/>
            <w:noWrap w:val="0"/>
            <w:vAlign w:val="center"/>
          </w:tcPr>
          <w:p>
            <w:pPr>
              <w:spacing w:line="240" w:lineRule="auto"/>
              <w:jc w:val="center"/>
              <w:rPr>
                <w:rFonts w:ascii="宋体" w:hAnsi="宋体"/>
                <w:sz w:val="24"/>
                <w:szCs w:val="24"/>
              </w:rPr>
            </w:pPr>
            <w:r>
              <w:rPr>
                <w:rFonts w:hint="eastAsia" w:ascii="宋体" w:hAnsi="宋体"/>
                <w:sz w:val="24"/>
                <w:szCs w:val="24"/>
              </w:rPr>
              <w:t>汽油</w:t>
            </w:r>
            <w:r>
              <w:rPr>
                <w:rFonts w:ascii="宋体" w:hAnsi="宋体"/>
                <w:sz w:val="24"/>
                <w:szCs w:val="24"/>
              </w:rPr>
              <w:t>/</w:t>
            </w:r>
            <w:r>
              <w:rPr>
                <w:rFonts w:hint="eastAsia" w:ascii="宋体" w:hAnsi="宋体"/>
                <w:sz w:val="24"/>
                <w:szCs w:val="24"/>
              </w:rPr>
              <w:t>柴油</w:t>
            </w:r>
            <w:r>
              <w:rPr>
                <w:rFonts w:ascii="宋体" w:hAnsi="宋体"/>
                <w:sz w:val="24"/>
                <w:szCs w:val="24"/>
              </w:rPr>
              <w:t>/</w:t>
            </w:r>
            <w:r>
              <w:rPr>
                <w:rFonts w:hint="eastAsia" w:ascii="宋体" w:hAnsi="宋体"/>
                <w:sz w:val="24"/>
                <w:szCs w:val="24"/>
              </w:rPr>
              <w:t>煤油</w:t>
            </w: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Theme="minorEastAsia" w:cstheme="minorBidi"/>
                <w:kern w:val="2"/>
                <w:sz w:val="24"/>
                <w:szCs w:val="24"/>
                <w:lang w:val="en-US" w:eastAsia="zh-CN" w:bidi="ar-SA"/>
              </w:rPr>
            </w:pPr>
            <w:r>
              <w:rPr>
                <w:rFonts w:hint="eastAsia" w:ascii="Verdana" w:hAnsi="Verdana"/>
                <w:sz w:val="24"/>
                <w:szCs w:val="24"/>
              </w:rPr>
              <w:t>总占地面积（m</w:t>
            </w:r>
            <w:r>
              <w:rPr>
                <w:rFonts w:hint="eastAsia" w:ascii="Verdana" w:hAnsi="Verdana"/>
                <w:sz w:val="24"/>
                <w:szCs w:val="24"/>
                <w:vertAlign w:val="superscript"/>
              </w:rPr>
              <w:t>2</w:t>
            </w:r>
            <w:r>
              <w:rPr>
                <w:rFonts w:hint="eastAsia" w:ascii="Verdana" w:hAnsi="Verdana"/>
                <w:sz w:val="24"/>
                <w:szCs w:val="24"/>
              </w:rPr>
              <w:t>）</w:t>
            </w:r>
          </w:p>
        </w:tc>
        <w:tc>
          <w:tcPr>
            <w:tcW w:w="1916" w:type="dxa"/>
            <w:noWrap w:val="0"/>
            <w:vAlign w:val="center"/>
          </w:tcPr>
          <w:p>
            <w:pPr>
              <w:spacing w:line="240" w:lineRule="auto"/>
              <w:rPr>
                <w:rFonts w:ascii="宋体" w:hAnsi="宋体" w:eastAsiaTheme="minorEastAsia" w:cstheme="minorBidi"/>
                <w:kern w:val="2"/>
                <w:sz w:val="24"/>
                <w:szCs w:val="24"/>
                <w:lang w:val="en-US" w:eastAsia="zh-CN" w:bidi="ar-SA"/>
              </w:rPr>
            </w:pPr>
            <w:r>
              <w:rPr>
                <w:rFonts w:hint="eastAsia" w:ascii="宋体" w:hAnsi="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0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sz w:val="24"/>
                <w:szCs w:val="24"/>
              </w:rPr>
              <w:t>变更理由</w:t>
            </w:r>
          </w:p>
        </w:tc>
        <w:tc>
          <w:tcPr>
            <w:tcW w:w="677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sz w:val="24"/>
                <w:szCs w:val="24"/>
              </w:rPr>
              <w:t>某某原因需变更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4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sz w:val="24"/>
                <w:szCs w:val="24"/>
              </w:rPr>
              <w:t>县级商务主管部门意见</w:t>
            </w:r>
          </w:p>
        </w:tc>
        <w:tc>
          <w:tcPr>
            <w:tcW w:w="44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sz w:val="24"/>
                <w:szCs w:val="24"/>
                <w:lang w:eastAsia="zh-CN"/>
              </w:rPr>
              <w:t>市级商务主管部门</w:t>
            </w:r>
            <w:r>
              <w:rPr>
                <w:rFonts w:hint="eastAsia" w:ascii="宋体" w:hAnsi="宋体"/>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4429" w:type="dxa"/>
            <w:gridSpan w:val="2"/>
            <w:tcBorders>
              <w:bottom w:val="single" w:color="auto" w:sz="4" w:space="0"/>
            </w:tcBorders>
            <w:noWrap w:val="0"/>
            <w:vAlign w:val="center"/>
          </w:tcPr>
          <w:p>
            <w:pPr>
              <w:spacing w:line="480" w:lineRule="exact"/>
              <w:rPr>
                <w:rFonts w:ascii="宋体" w:hAnsi="宋体"/>
                <w:sz w:val="24"/>
                <w:szCs w:val="24"/>
              </w:rPr>
            </w:pPr>
          </w:p>
          <w:p>
            <w:pPr>
              <w:spacing w:line="480" w:lineRule="exact"/>
              <w:ind w:firstLine="1920" w:firstLineChars="800"/>
              <w:rPr>
                <w:rFonts w:ascii="宋体" w:hAnsi="宋体"/>
                <w:sz w:val="24"/>
                <w:szCs w:val="24"/>
              </w:rPr>
            </w:pPr>
          </w:p>
          <w:p>
            <w:pPr>
              <w:spacing w:line="480" w:lineRule="exact"/>
              <w:rPr>
                <w:rFonts w:ascii="宋体" w:hAnsi="宋体"/>
                <w:sz w:val="24"/>
                <w:szCs w:val="24"/>
              </w:rPr>
            </w:pPr>
          </w:p>
          <w:p>
            <w:pPr>
              <w:spacing w:line="480" w:lineRule="exact"/>
              <w:rPr>
                <w:rFonts w:ascii="宋体" w:hAnsi="宋体"/>
                <w:sz w:val="24"/>
                <w:szCs w:val="24"/>
              </w:rPr>
            </w:pPr>
          </w:p>
          <w:p>
            <w:pPr>
              <w:spacing w:line="480" w:lineRule="exact"/>
              <w:ind w:firstLine="2160" w:firstLineChars="900"/>
              <w:rPr>
                <w:rFonts w:ascii="宋体" w:hAnsi="宋体"/>
                <w:sz w:val="24"/>
                <w:szCs w:val="24"/>
              </w:rPr>
            </w:pPr>
            <w:r>
              <w:rPr>
                <w:rFonts w:hint="eastAsia" w:ascii="宋体" w:hAnsi="宋体"/>
                <w:sz w:val="24"/>
                <w:szCs w:val="24"/>
              </w:rPr>
              <w:t>（单位盖章）</w:t>
            </w:r>
          </w:p>
          <w:p>
            <w:pPr>
              <w:spacing w:line="480" w:lineRule="exact"/>
              <w:ind w:firstLine="1680" w:firstLineChars="700"/>
              <w:rPr>
                <w:rFonts w:ascii="宋体" w:hAnsi="宋体"/>
                <w:sz w:val="24"/>
                <w:szCs w:val="24"/>
              </w:rPr>
            </w:pPr>
            <w:r>
              <w:rPr>
                <w:rFonts w:hint="eastAsia" w:ascii="宋体" w:hAnsi="宋体"/>
                <w:sz w:val="24"/>
                <w:szCs w:val="24"/>
              </w:rPr>
              <w:t>20××年×月×日</w:t>
            </w:r>
          </w:p>
        </w:tc>
        <w:tc>
          <w:tcPr>
            <w:tcW w:w="4421" w:type="dxa"/>
            <w:gridSpan w:val="3"/>
            <w:noWrap w:val="0"/>
            <w:vAlign w:val="center"/>
          </w:tcPr>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480" w:lineRule="exact"/>
              <w:rPr>
                <w:rFonts w:ascii="宋体" w:hAnsi="宋体"/>
                <w:sz w:val="24"/>
                <w:szCs w:val="24"/>
              </w:rPr>
            </w:pPr>
          </w:p>
          <w:p>
            <w:pPr>
              <w:spacing w:line="480" w:lineRule="exact"/>
              <w:ind w:firstLine="2160" w:firstLineChars="900"/>
              <w:rPr>
                <w:rFonts w:ascii="宋体" w:hAnsi="宋体"/>
                <w:sz w:val="24"/>
                <w:szCs w:val="24"/>
              </w:rPr>
            </w:pPr>
            <w:r>
              <w:rPr>
                <w:rFonts w:hint="eastAsia" w:ascii="宋体" w:hAnsi="宋体"/>
                <w:sz w:val="24"/>
                <w:szCs w:val="24"/>
              </w:rPr>
              <w:t>（单位盖章）</w:t>
            </w:r>
          </w:p>
          <w:p>
            <w:pPr>
              <w:spacing w:line="480" w:lineRule="exact"/>
              <w:ind w:firstLine="1680" w:firstLineChars="700"/>
              <w:rPr>
                <w:rFonts w:ascii="宋体" w:hAnsi="宋体"/>
                <w:sz w:val="24"/>
                <w:szCs w:val="24"/>
              </w:rPr>
            </w:pPr>
            <w:r>
              <w:rPr>
                <w:rFonts w:hint="eastAsia" w:ascii="宋体" w:hAnsi="宋体"/>
                <w:sz w:val="24"/>
                <w:szCs w:val="24"/>
              </w:rPr>
              <w:t>20××年×月×日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spacing w:val="-20"/>
          <w:sz w:val="24"/>
          <w:szCs w:val="24"/>
        </w:rPr>
      </w:pPr>
      <w:r>
        <w:rPr>
          <w:rFonts w:hint="eastAsia"/>
          <w:spacing w:val="-20"/>
          <w:sz w:val="24"/>
          <w:szCs w:val="24"/>
        </w:rPr>
        <w:t>注：本表一式3份，申报企业1份，市</w:t>
      </w:r>
      <w:r>
        <w:rPr>
          <w:rFonts w:hint="eastAsia"/>
          <w:spacing w:val="-20"/>
          <w:sz w:val="24"/>
          <w:szCs w:val="24"/>
          <w:lang w:eastAsia="zh-CN"/>
        </w:rPr>
        <w:t>级</w:t>
      </w:r>
      <w:r>
        <w:rPr>
          <w:rFonts w:hint="eastAsia"/>
          <w:spacing w:val="-20"/>
          <w:sz w:val="24"/>
          <w:szCs w:val="24"/>
        </w:rPr>
        <w:t>、</w:t>
      </w:r>
      <w:r>
        <w:rPr>
          <w:rFonts w:hint="eastAsia"/>
          <w:spacing w:val="-20"/>
          <w:sz w:val="24"/>
          <w:szCs w:val="24"/>
          <w:lang w:eastAsia="zh-CN"/>
        </w:rPr>
        <w:t>县级商务主管部门</w:t>
      </w:r>
      <w:r>
        <w:rPr>
          <w:rFonts w:hint="eastAsia"/>
          <w:spacing w:val="-20"/>
          <w:sz w:val="24"/>
          <w:szCs w:val="24"/>
        </w:rPr>
        <w:t>各1 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pacing w:val="-20"/>
          <w:sz w:val="24"/>
          <w:szCs w:val="24"/>
        </w:rPr>
      </w:pPr>
      <w:r>
        <w:rPr>
          <w:rFonts w:hint="eastAsia"/>
          <w:spacing w:val="-2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pacing w:val="-20"/>
          <w:sz w:val="24"/>
          <w:szCs w:val="24"/>
        </w:r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after="157" w:afterLines="50"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0"/>
          <w:kern w:val="0"/>
          <w:sz w:val="44"/>
          <w:szCs w:val="44"/>
          <w:fitText w:val="9240" w:id="525299248"/>
        </w:rPr>
        <w:t>湖南省成品油</w:t>
      </w:r>
      <w:r>
        <w:rPr>
          <w:rFonts w:hint="eastAsia" w:ascii="方正小标宋简体" w:hAnsi="方正小标宋简体" w:eastAsia="方正小标宋简体" w:cs="方正小标宋简体"/>
          <w:spacing w:val="0"/>
          <w:kern w:val="0"/>
          <w:sz w:val="44"/>
          <w:szCs w:val="44"/>
          <w:fitText w:val="9240" w:id="525299248"/>
          <w:lang w:eastAsia="zh-CN"/>
        </w:rPr>
        <w:t>零售</w:t>
      </w:r>
      <w:r>
        <w:rPr>
          <w:rFonts w:hint="eastAsia" w:ascii="方正小标宋简体" w:hAnsi="方正小标宋简体" w:eastAsia="方正小标宋简体" w:cs="方正小标宋简体"/>
          <w:spacing w:val="0"/>
          <w:kern w:val="0"/>
          <w:sz w:val="44"/>
          <w:szCs w:val="44"/>
          <w:fitText w:val="9240" w:id="525299248"/>
        </w:rPr>
        <w:t>经营批准证书遗失补证申报表</w:t>
      </w:r>
    </w:p>
    <w:p>
      <w:pPr>
        <w:spacing w:line="560" w:lineRule="exact"/>
        <w:jc w:val="center"/>
        <w:rPr>
          <w:rFonts w:ascii="宋体" w:hAnsi="宋体"/>
          <w:sz w:val="24"/>
        </w:rPr>
      </w:pPr>
      <w:r>
        <w:rPr>
          <w:rFonts w:hint="eastAsia" w:ascii="宋体" w:hAnsi="宋体"/>
          <w:sz w:val="24"/>
        </w:rPr>
        <w:t>申报企业（盖章）：                              申报日期：20  年  月  日</w:t>
      </w:r>
    </w:p>
    <w:tbl>
      <w:tblPr>
        <w:tblStyle w:val="9"/>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965"/>
        <w:gridCol w:w="1279"/>
        <w:gridCol w:w="145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企业名称</w:t>
            </w:r>
          </w:p>
        </w:tc>
        <w:tc>
          <w:tcPr>
            <w:tcW w:w="32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经营类型</w:t>
            </w:r>
          </w:p>
        </w:tc>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pacing w:val="-20"/>
                <w:sz w:val="24"/>
              </w:rPr>
            </w:pPr>
            <w:r>
              <w:rPr>
                <w:rFonts w:hint="eastAsia" w:ascii="宋体" w:hAnsi="宋体"/>
                <w:spacing w:val="-20"/>
                <w:sz w:val="24"/>
              </w:rPr>
              <w:t>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1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经营批准证书号</w:t>
            </w:r>
          </w:p>
        </w:tc>
        <w:tc>
          <w:tcPr>
            <w:tcW w:w="324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tc>
        <w:tc>
          <w:tcPr>
            <w:tcW w:w="145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联系人</w:t>
            </w:r>
          </w:p>
        </w:tc>
        <w:tc>
          <w:tcPr>
            <w:tcW w:w="190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103"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c>
          <w:tcPr>
            <w:tcW w:w="3244" w:type="dxa"/>
            <w:gridSpan w:val="2"/>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tc>
        <w:tc>
          <w:tcPr>
            <w:tcW w:w="145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电话</w:t>
            </w:r>
          </w:p>
        </w:tc>
        <w:tc>
          <w:tcPr>
            <w:tcW w:w="190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补证项目</w:t>
            </w:r>
          </w:p>
        </w:tc>
        <w:tc>
          <w:tcPr>
            <w:tcW w:w="66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Theme="minorEastAsia"/>
                <w:sz w:val="24"/>
                <w:lang w:eastAsia="zh-CN"/>
              </w:rPr>
            </w:pPr>
            <w:r>
              <w:rPr>
                <w:rFonts w:hint="eastAsia" w:ascii="宋体" w:hAnsi="宋体"/>
                <w:sz w:val="24"/>
                <w:lang w:eastAsia="zh-CN"/>
              </w:rPr>
              <w:t>核准内容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企业名称</w:t>
            </w:r>
          </w:p>
        </w:tc>
        <w:tc>
          <w:tcPr>
            <w:tcW w:w="66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企业地址</w:t>
            </w:r>
          </w:p>
        </w:tc>
        <w:tc>
          <w:tcPr>
            <w:tcW w:w="32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Verdana" w:hAnsi="Verdana"/>
                <w:sz w:val="24"/>
                <w:szCs w:val="18"/>
              </w:rPr>
              <w:t>总占地面积（m</w:t>
            </w:r>
            <w:r>
              <w:rPr>
                <w:rFonts w:hint="eastAsia" w:ascii="Verdana" w:hAnsi="Verdana"/>
                <w:sz w:val="24"/>
                <w:szCs w:val="18"/>
                <w:vertAlign w:val="superscript"/>
              </w:rPr>
              <w:t>2</w:t>
            </w:r>
            <w:r>
              <w:rPr>
                <w:rFonts w:hint="eastAsia" w:ascii="Verdana" w:hAnsi="Verdana"/>
                <w:sz w:val="24"/>
                <w:szCs w:val="18"/>
              </w:rPr>
              <w:t>）</w:t>
            </w:r>
          </w:p>
        </w:tc>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法定代表人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Theme="minorEastAsia"/>
                <w:sz w:val="24"/>
                <w:lang w:eastAsia="zh-CN"/>
              </w:rPr>
            </w:pPr>
            <w:r>
              <w:rPr>
                <w:rFonts w:hint="eastAsia" w:ascii="宋体" w:hAnsi="宋体"/>
                <w:sz w:val="24"/>
                <w:lang w:eastAsia="zh-CN"/>
              </w:rPr>
              <w:t>（企业负责人）</w:t>
            </w:r>
          </w:p>
        </w:tc>
        <w:tc>
          <w:tcPr>
            <w:tcW w:w="66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经营品种</w:t>
            </w:r>
          </w:p>
        </w:tc>
        <w:tc>
          <w:tcPr>
            <w:tcW w:w="66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补证理由</w:t>
            </w:r>
          </w:p>
        </w:tc>
        <w:tc>
          <w:tcPr>
            <w:tcW w:w="66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县级商务主管部门意见</w:t>
            </w:r>
          </w:p>
        </w:tc>
        <w:tc>
          <w:tcPr>
            <w:tcW w:w="46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市</w:t>
            </w:r>
            <w:r>
              <w:rPr>
                <w:rFonts w:hint="eastAsia" w:ascii="宋体" w:hAnsi="宋体"/>
                <w:sz w:val="24"/>
                <w:lang w:eastAsia="zh-CN"/>
              </w:rPr>
              <w:t>级</w:t>
            </w:r>
            <w:r>
              <w:rPr>
                <w:rFonts w:hint="eastAsia" w:ascii="宋体" w:hAnsi="宋体"/>
                <w:sz w:val="24"/>
              </w:rPr>
              <w:t>商务</w:t>
            </w:r>
            <w:r>
              <w:rPr>
                <w:rFonts w:hint="eastAsia" w:ascii="宋体" w:hAnsi="宋体"/>
                <w:sz w:val="24"/>
                <w:lang w:eastAsia="zh-CN"/>
              </w:rPr>
              <w:t>主管部门</w:t>
            </w:r>
            <w:r>
              <w:rPr>
                <w:rFonts w:hint="eastAsia" w:ascii="宋体" w:hAnsi="宋体"/>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jc w:val="center"/>
        </w:trPr>
        <w:tc>
          <w:tcPr>
            <w:tcW w:w="406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ind w:firstLine="1920" w:firstLineChars="800"/>
              <w:textAlignment w:val="auto"/>
              <w:rPr>
                <w:rFonts w:ascii="宋体" w:hAnsi="宋体"/>
                <w:sz w:val="24"/>
              </w:rPr>
            </w:pPr>
            <w:r>
              <w:rPr>
                <w:rFonts w:hint="eastAsia" w:ascii="宋体" w:hAnsi="宋体"/>
                <w:sz w:val="24"/>
              </w:rPr>
              <w:t>（单位盖章）</w:t>
            </w:r>
          </w:p>
          <w:p>
            <w:pPr>
              <w:keepNext w:val="0"/>
              <w:keepLines w:val="0"/>
              <w:pageBreakBefore w:val="0"/>
              <w:widowControl w:val="0"/>
              <w:kinsoku/>
              <w:wordWrap/>
              <w:overflowPunct/>
              <w:topLinePunct w:val="0"/>
              <w:autoSpaceDE/>
              <w:autoSpaceDN/>
              <w:bidi w:val="0"/>
              <w:adjustRightInd/>
              <w:snapToGrid/>
              <w:spacing w:line="300" w:lineRule="exact"/>
              <w:ind w:firstLine="1920" w:firstLineChars="800"/>
              <w:textAlignment w:val="auto"/>
              <w:rPr>
                <w:rFonts w:ascii="宋体" w:hAnsi="宋体"/>
                <w:sz w:val="24"/>
              </w:rPr>
            </w:pPr>
            <w:r>
              <w:rPr>
                <w:rFonts w:hint="eastAsia" w:ascii="宋体" w:hAnsi="宋体"/>
                <w:sz w:val="24"/>
              </w:rPr>
              <w:t>年   月   日</w:t>
            </w:r>
          </w:p>
        </w:tc>
        <w:tc>
          <w:tcPr>
            <w:tcW w:w="46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ind w:firstLine="2880"/>
              <w:textAlignment w:val="auto"/>
              <w:rPr>
                <w:rFonts w:ascii="宋体" w:hAnsi="宋体"/>
                <w:sz w:val="24"/>
              </w:rPr>
            </w:pPr>
            <w:r>
              <w:rPr>
                <w:rFonts w:hint="eastAsia" w:ascii="宋体" w:hAnsi="宋体"/>
                <w:sz w:val="24"/>
              </w:rPr>
              <w:t>（单位盖章）</w:t>
            </w:r>
          </w:p>
          <w:p>
            <w:pPr>
              <w:keepNext w:val="0"/>
              <w:keepLines w:val="0"/>
              <w:pageBreakBefore w:val="0"/>
              <w:widowControl w:val="0"/>
              <w:kinsoku/>
              <w:wordWrap/>
              <w:overflowPunct/>
              <w:topLinePunct w:val="0"/>
              <w:autoSpaceDE/>
              <w:autoSpaceDN/>
              <w:bidi w:val="0"/>
              <w:adjustRightInd/>
              <w:snapToGrid/>
              <w:spacing w:line="300" w:lineRule="exact"/>
              <w:ind w:left="296" w:leftChars="141" w:firstLine="2400" w:firstLineChars="1000"/>
              <w:textAlignment w:val="auto"/>
              <w:rPr>
                <w:rFonts w:ascii="宋体" w:hAnsi="宋体"/>
                <w:sz w:val="24"/>
              </w:rPr>
            </w:pPr>
            <w:r>
              <w:rPr>
                <w:rFonts w:hint="eastAsia" w:ascii="宋体" w:hAnsi="宋体"/>
                <w:sz w:val="24"/>
              </w:rPr>
              <w:t>年   月   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spacing w:val="-20"/>
          <w:sz w:val="24"/>
          <w:szCs w:val="24"/>
        </w:rPr>
      </w:pPr>
      <w:r>
        <w:rPr>
          <w:rFonts w:hint="eastAsia"/>
          <w:spacing w:val="-20"/>
          <w:sz w:val="24"/>
          <w:szCs w:val="24"/>
        </w:rPr>
        <w:t>注：本表一式3份，申报企业1份，市</w:t>
      </w:r>
      <w:r>
        <w:rPr>
          <w:rFonts w:hint="eastAsia"/>
          <w:spacing w:val="-20"/>
          <w:sz w:val="24"/>
          <w:szCs w:val="24"/>
          <w:lang w:eastAsia="zh-CN"/>
        </w:rPr>
        <w:t>级</w:t>
      </w:r>
      <w:r>
        <w:rPr>
          <w:rFonts w:hint="eastAsia"/>
          <w:spacing w:val="-20"/>
          <w:sz w:val="24"/>
          <w:szCs w:val="24"/>
        </w:rPr>
        <w:t>、</w:t>
      </w:r>
      <w:r>
        <w:rPr>
          <w:rFonts w:hint="eastAsia"/>
          <w:spacing w:val="-20"/>
          <w:sz w:val="24"/>
          <w:szCs w:val="24"/>
          <w:lang w:eastAsia="zh-CN"/>
        </w:rPr>
        <w:t>县级商务主管部门</w:t>
      </w:r>
      <w:r>
        <w:rPr>
          <w:rFonts w:hint="eastAsia"/>
          <w:spacing w:val="-20"/>
          <w:sz w:val="24"/>
          <w:szCs w:val="24"/>
        </w:rPr>
        <w:t>各1 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pacing w:val="-20"/>
          <w:sz w:val="24"/>
          <w:szCs w:val="24"/>
        </w:rPr>
      </w:pPr>
      <w:r>
        <w:rPr>
          <w:rFonts w:hint="eastAsia"/>
          <w:spacing w:val="-2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pacing w:val="-20"/>
          <w:sz w:val="24"/>
          <w:szCs w:val="24"/>
        </w:rPr>
      </w:pPr>
    </w:p>
    <w:p>
      <w:pPr>
        <w:spacing w:line="560" w:lineRule="exact"/>
        <w:rPr>
          <w:rFonts w:hint="default" w:ascii="黑体" w:hAnsi="黑体" w:eastAsia="黑体" w:cs="黑体"/>
          <w:sz w:val="32"/>
          <w:szCs w:val="32"/>
          <w:lang w:val="en-US" w:eastAsia="zh-CN"/>
        </w:rPr>
      </w:pPr>
    </w:p>
    <w:p>
      <w:pPr>
        <w:spacing w:line="560" w:lineRule="exact"/>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bookmarkStart w:id="3" w:name="_Toc162162545"/>
      <w:r>
        <w:rPr>
          <w:rFonts w:hint="eastAsia" w:ascii="方正小标宋简体" w:hAnsi="方正小标宋简体" w:eastAsia="方正小标宋简体" w:cs="方正小标宋简体"/>
          <w:kern w:val="0"/>
          <w:sz w:val="44"/>
          <w:szCs w:val="44"/>
          <w:lang w:val="en-US" w:eastAsia="zh-CN"/>
        </w:rPr>
        <w:t>成品油零售经营企业暂时歇业/注销申请表</w:t>
      </w:r>
      <w:bookmarkEnd w:id="3"/>
    </w:p>
    <w:p>
      <w:pPr>
        <w:widowControl/>
        <w:spacing w:line="360" w:lineRule="auto"/>
        <w:jc w:val="center"/>
        <w:rPr>
          <w:rFonts w:hint="eastAsia"/>
          <w:kern w:val="0"/>
          <w:sz w:val="24"/>
        </w:rPr>
      </w:pPr>
      <w:r>
        <w:rPr>
          <w:rFonts w:hint="eastAsia" w:ascii="宋体" w:hAnsi="宋体"/>
          <w:sz w:val="24"/>
        </w:rPr>
        <w:t>申报企业（盖章）：                              申报日期：20  年  月  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3386"/>
        <w:gridCol w:w="1715"/>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726" w:type="dxa"/>
            <w:vAlign w:val="center"/>
          </w:tcPr>
          <w:p>
            <w:pPr>
              <w:pStyle w:val="8"/>
              <w:spacing w:before="0" w:beforeAutospacing="0" w:after="0" w:afterAutospacing="0" w:line="400" w:lineRule="exact"/>
              <w:jc w:val="center"/>
              <w:rPr>
                <w:rFonts w:hint="eastAsia" w:ascii="Times New Roman" w:hAnsi="Times New Roman" w:eastAsia="仿宋_GB2312"/>
                <w:szCs w:val="18"/>
              </w:rPr>
            </w:pPr>
            <w:r>
              <w:rPr>
                <w:rFonts w:hint="eastAsia" w:ascii="Times New Roman" w:hAnsi="Times New Roman" w:eastAsia="仿宋_GB2312"/>
                <w:szCs w:val="18"/>
              </w:rPr>
              <w:t>企业名称</w:t>
            </w:r>
          </w:p>
        </w:tc>
        <w:tc>
          <w:tcPr>
            <w:tcW w:w="7057" w:type="dxa"/>
            <w:gridSpan w:val="3"/>
            <w:vAlign w:val="center"/>
          </w:tcPr>
          <w:p>
            <w:pPr>
              <w:pStyle w:val="8"/>
              <w:spacing w:before="0" w:beforeAutospacing="0" w:after="0" w:afterAutospacing="0" w:line="400" w:lineRule="exact"/>
              <w:ind w:firstLine="489" w:firstLineChars="204"/>
              <w:jc w:val="center"/>
              <w:rPr>
                <w:rFonts w:hint="eastAsia" w:ascii="Times New Roman" w:hAnsi="Times New Roman"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726"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仿宋_GB2312"/>
                <w:szCs w:val="18"/>
              </w:rPr>
            </w:pPr>
            <w:r>
              <w:rPr>
                <w:rFonts w:hint="eastAsia" w:ascii="Times New Roman" w:hAnsi="Times New Roman" w:eastAsia="仿宋_GB2312"/>
                <w:szCs w:val="18"/>
              </w:rPr>
              <w:t>经营批准</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仿宋_GB2312"/>
                <w:szCs w:val="18"/>
              </w:rPr>
            </w:pPr>
            <w:r>
              <w:rPr>
                <w:rFonts w:hint="eastAsia" w:ascii="Times New Roman" w:hAnsi="Times New Roman" w:eastAsia="仿宋_GB2312"/>
                <w:szCs w:val="18"/>
              </w:rPr>
              <w:t>证书编号</w:t>
            </w:r>
          </w:p>
        </w:tc>
        <w:tc>
          <w:tcPr>
            <w:tcW w:w="3386" w:type="dxa"/>
            <w:vAlign w:val="center"/>
          </w:tcPr>
          <w:p>
            <w:pPr>
              <w:pStyle w:val="8"/>
              <w:spacing w:before="0" w:beforeAutospacing="0" w:after="0" w:afterAutospacing="0" w:line="400" w:lineRule="exact"/>
              <w:ind w:firstLine="489" w:firstLineChars="204"/>
              <w:jc w:val="center"/>
              <w:rPr>
                <w:rFonts w:hint="eastAsia" w:ascii="Times New Roman" w:hAnsi="Times New Roman" w:eastAsia="仿宋_GB2312"/>
                <w:szCs w:val="18"/>
              </w:rPr>
            </w:pPr>
          </w:p>
        </w:tc>
        <w:tc>
          <w:tcPr>
            <w:tcW w:w="1715" w:type="dxa"/>
            <w:vAlign w:val="center"/>
          </w:tcPr>
          <w:p>
            <w:pPr>
              <w:pStyle w:val="8"/>
              <w:spacing w:before="0" w:beforeAutospacing="0" w:after="0" w:afterAutospacing="0" w:line="400" w:lineRule="exact"/>
              <w:jc w:val="center"/>
              <w:rPr>
                <w:rFonts w:hint="eastAsia" w:ascii="Times New Roman" w:hAnsi="Times New Roman" w:eastAsia="仿宋_GB2312"/>
                <w:szCs w:val="18"/>
              </w:rPr>
            </w:pPr>
            <w:r>
              <w:rPr>
                <w:rFonts w:hint="eastAsia" w:ascii="Times New Roman" w:hAnsi="Times New Roman" w:eastAsia="仿宋_GB2312"/>
                <w:szCs w:val="18"/>
              </w:rPr>
              <w:t>发证时间</w:t>
            </w:r>
          </w:p>
        </w:tc>
        <w:tc>
          <w:tcPr>
            <w:tcW w:w="1956" w:type="dxa"/>
          </w:tcPr>
          <w:p>
            <w:pPr>
              <w:pStyle w:val="8"/>
              <w:spacing w:before="0" w:beforeAutospacing="0" w:after="0" w:afterAutospacing="0" w:line="400" w:lineRule="exact"/>
              <w:ind w:firstLine="489" w:firstLineChars="204"/>
              <w:rPr>
                <w:rFonts w:hint="eastAsia" w:ascii="Times New Roman" w:hAnsi="Times New Roman"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726" w:type="dxa"/>
            <w:vAlign w:val="center"/>
          </w:tcPr>
          <w:p>
            <w:pPr>
              <w:spacing w:line="320" w:lineRule="exact"/>
              <w:ind w:firstLine="2"/>
              <w:jc w:val="center"/>
              <w:rPr>
                <w:rFonts w:hint="eastAsia" w:eastAsia="仿宋_GB2312"/>
                <w:sz w:val="24"/>
              </w:rPr>
            </w:pPr>
            <w:r>
              <w:rPr>
                <w:rFonts w:hint="eastAsia" w:eastAsia="仿宋_GB2312"/>
                <w:sz w:val="24"/>
              </w:rPr>
              <w:t>经济类型</w:t>
            </w:r>
          </w:p>
        </w:tc>
        <w:tc>
          <w:tcPr>
            <w:tcW w:w="7057" w:type="dxa"/>
            <w:gridSpan w:val="3"/>
            <w:vAlign w:val="center"/>
          </w:tcPr>
          <w:p>
            <w:pPr>
              <w:spacing w:line="320" w:lineRule="exact"/>
              <w:ind w:left="1" w:firstLine="72" w:firstLineChars="30"/>
              <w:rPr>
                <w:rFonts w:hint="eastAsia" w:eastAsia="仿宋_GB2312"/>
                <w:sz w:val="24"/>
                <w:lang w:eastAsia="zh-CN"/>
              </w:rPr>
            </w:pPr>
            <w:r>
              <w:rPr>
                <w:rFonts w:hint="eastAsia" w:eastAsia="仿宋_GB2312"/>
                <w:sz w:val="24"/>
              </w:rPr>
              <w:t>□国有</w:t>
            </w:r>
            <w:r>
              <w:rPr>
                <w:rFonts w:hint="eastAsia" w:eastAsia="仿宋_GB2312"/>
                <w:sz w:val="24"/>
                <w:lang w:eastAsia="zh-CN"/>
              </w:rPr>
              <w:t>全资</w:t>
            </w:r>
            <w:r>
              <w:rPr>
                <w:rFonts w:hint="eastAsia" w:eastAsia="仿宋_GB2312"/>
                <w:sz w:val="24"/>
                <w:lang w:val="en-US" w:eastAsia="zh-CN"/>
              </w:rPr>
              <w:t xml:space="preserve"> </w:t>
            </w:r>
            <w:r>
              <w:rPr>
                <w:rFonts w:hint="eastAsia" w:eastAsia="仿宋_GB2312"/>
                <w:sz w:val="24"/>
              </w:rPr>
              <w:t xml:space="preserve">  □国有</w:t>
            </w:r>
            <w:r>
              <w:rPr>
                <w:rFonts w:hint="eastAsia" w:eastAsia="仿宋_GB2312"/>
                <w:sz w:val="24"/>
                <w:lang w:eastAsia="zh-CN"/>
              </w:rPr>
              <w:t>控股</w:t>
            </w:r>
            <w:r>
              <w:rPr>
                <w:rFonts w:hint="eastAsia" w:eastAsia="仿宋_GB2312"/>
                <w:sz w:val="24"/>
              </w:rPr>
              <w:t xml:space="preserve">   □</w:t>
            </w:r>
            <w:r>
              <w:rPr>
                <w:rFonts w:hint="eastAsia" w:eastAsia="仿宋_GB2312"/>
                <w:sz w:val="24"/>
                <w:lang w:eastAsia="zh-CN"/>
              </w:rPr>
              <w:t>社会</w:t>
            </w:r>
            <w:r>
              <w:rPr>
                <w:rFonts w:hint="eastAsia" w:eastAsia="仿宋_GB2312"/>
                <w:sz w:val="24"/>
                <w:lang w:val="en-US" w:eastAsia="zh-CN"/>
              </w:rPr>
              <w:t xml:space="preserve">   </w:t>
            </w:r>
            <w:r>
              <w:rPr>
                <w:rFonts w:hint="eastAsia" w:eastAsia="仿宋_GB2312"/>
                <w:sz w:val="24"/>
              </w:rPr>
              <w:t>□外资   □</w:t>
            </w:r>
            <w:r>
              <w:rPr>
                <w:rFonts w:hint="eastAsia" w:eastAsia="仿宋_GB2312"/>
                <w:sz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726" w:type="dxa"/>
            <w:vAlign w:val="center"/>
          </w:tcPr>
          <w:p>
            <w:pPr>
              <w:pStyle w:val="8"/>
              <w:spacing w:before="0" w:beforeAutospacing="0" w:after="0" w:afterAutospacing="0" w:line="400" w:lineRule="exact"/>
              <w:jc w:val="center"/>
              <w:rPr>
                <w:rFonts w:hint="eastAsia" w:ascii="Times New Roman" w:hAnsi="Times New Roman" w:eastAsia="仿宋_GB2312"/>
                <w:szCs w:val="18"/>
              </w:rPr>
            </w:pPr>
            <w:r>
              <w:rPr>
                <w:rFonts w:hint="eastAsia" w:ascii="Times New Roman" w:hAnsi="Times New Roman" w:eastAsia="仿宋_GB2312"/>
                <w:szCs w:val="18"/>
              </w:rPr>
              <w:t>联系人</w:t>
            </w:r>
          </w:p>
        </w:tc>
        <w:tc>
          <w:tcPr>
            <w:tcW w:w="3386" w:type="dxa"/>
            <w:vAlign w:val="center"/>
          </w:tcPr>
          <w:p>
            <w:pPr>
              <w:pStyle w:val="8"/>
              <w:spacing w:before="0" w:beforeAutospacing="0" w:after="0" w:afterAutospacing="0" w:line="400" w:lineRule="exact"/>
              <w:ind w:firstLine="489" w:firstLineChars="204"/>
              <w:jc w:val="center"/>
              <w:rPr>
                <w:rFonts w:hint="eastAsia" w:ascii="Times New Roman" w:hAnsi="Times New Roman" w:eastAsia="仿宋_GB2312"/>
                <w:szCs w:val="18"/>
              </w:rPr>
            </w:pPr>
          </w:p>
        </w:tc>
        <w:tc>
          <w:tcPr>
            <w:tcW w:w="1715" w:type="dxa"/>
            <w:vAlign w:val="center"/>
          </w:tcPr>
          <w:p>
            <w:pPr>
              <w:pStyle w:val="8"/>
              <w:spacing w:before="0" w:beforeAutospacing="0" w:after="0" w:afterAutospacing="0" w:line="400" w:lineRule="exact"/>
              <w:jc w:val="center"/>
              <w:rPr>
                <w:rFonts w:hint="eastAsia" w:ascii="Times New Roman" w:hAnsi="Times New Roman" w:eastAsia="仿宋_GB2312"/>
                <w:szCs w:val="18"/>
              </w:rPr>
            </w:pPr>
            <w:r>
              <w:rPr>
                <w:rFonts w:hint="eastAsia" w:ascii="Times New Roman" w:hAnsi="Times New Roman" w:eastAsia="仿宋_GB2312"/>
                <w:szCs w:val="18"/>
              </w:rPr>
              <w:t>联系电话</w:t>
            </w:r>
          </w:p>
        </w:tc>
        <w:tc>
          <w:tcPr>
            <w:tcW w:w="1956" w:type="dxa"/>
          </w:tcPr>
          <w:p>
            <w:pPr>
              <w:pStyle w:val="8"/>
              <w:spacing w:before="0" w:beforeAutospacing="0" w:after="0" w:afterAutospacing="0" w:line="400" w:lineRule="exact"/>
              <w:ind w:firstLine="489" w:firstLineChars="204"/>
              <w:rPr>
                <w:rFonts w:hint="eastAsia" w:ascii="Times New Roman" w:hAnsi="Times New Roman"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726" w:type="dxa"/>
            <w:vAlign w:val="center"/>
          </w:tcPr>
          <w:p>
            <w:pPr>
              <w:pStyle w:val="8"/>
              <w:spacing w:before="0" w:beforeAutospacing="0" w:after="0" w:afterAutospacing="0" w:line="400" w:lineRule="exact"/>
              <w:ind w:firstLine="240" w:firstLineChars="100"/>
              <w:rPr>
                <w:rFonts w:hint="eastAsia" w:ascii="Times New Roman" w:hAnsi="Times New Roman" w:eastAsia="仿宋_GB2312"/>
                <w:szCs w:val="18"/>
              </w:rPr>
            </w:pPr>
            <w:r>
              <w:rPr>
                <w:rFonts w:hint="eastAsia" w:ascii="Times New Roman" w:hAnsi="Times New Roman" w:eastAsia="仿宋_GB2312"/>
                <w:szCs w:val="18"/>
              </w:rPr>
              <w:t>申请事项</w:t>
            </w:r>
          </w:p>
        </w:tc>
        <w:tc>
          <w:tcPr>
            <w:tcW w:w="705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218" w:firstLineChars="91"/>
              <w:jc w:val="both"/>
              <w:textAlignment w:val="auto"/>
              <w:rPr>
                <w:rFonts w:hint="eastAsia" w:ascii="Times New Roman" w:hAnsi="Times New Roman" w:eastAsia="仿宋_GB2312"/>
                <w:szCs w:val="18"/>
              </w:rPr>
            </w:pPr>
            <w:r>
              <w:rPr>
                <w:rFonts w:hint="eastAsia" w:ascii="Times New Roman" w:hAnsi="Times New Roman" w:eastAsia="仿宋_GB2312"/>
                <w:szCs w:val="18"/>
              </w:rPr>
              <w:t>以下供选择：</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218" w:firstLineChars="91"/>
              <w:jc w:val="both"/>
              <w:textAlignment w:val="auto"/>
              <w:rPr>
                <w:rFonts w:hint="eastAsia" w:ascii="Times New Roman" w:hAnsi="Times New Roman" w:eastAsia="仿宋_GB2312"/>
                <w:szCs w:val="18"/>
              </w:rPr>
            </w:pPr>
            <w:r>
              <w:rPr>
                <w:rFonts w:hint="eastAsia" w:ascii="Times New Roman" w:hAnsi="Times New Roman" w:eastAsia="仿宋_GB2312"/>
                <w:szCs w:val="18"/>
              </w:rPr>
              <w:t>一、自</w:t>
            </w:r>
            <w:r>
              <w:rPr>
                <w:rFonts w:ascii="Times New Roman" w:hAnsi="Times New Roman"/>
                <w:sz w:val="36"/>
                <w:szCs w:val="36"/>
              </w:rPr>
              <w:t>______</w:t>
            </w:r>
            <w:r>
              <w:rPr>
                <w:rFonts w:hint="eastAsia" w:ascii="Times New Roman" w:hAnsi="Times New Roman" w:eastAsia="仿宋_GB2312"/>
                <w:szCs w:val="18"/>
              </w:rPr>
              <w:t>年</w:t>
            </w:r>
            <w:r>
              <w:rPr>
                <w:rFonts w:ascii="Times New Roman" w:hAnsi="Times New Roman"/>
                <w:sz w:val="36"/>
                <w:szCs w:val="36"/>
              </w:rPr>
              <w:t>_____</w:t>
            </w:r>
            <w:r>
              <w:rPr>
                <w:rFonts w:hint="eastAsia" w:ascii="Times New Roman" w:hAnsi="Times New Roman" w:eastAsia="仿宋_GB2312"/>
                <w:szCs w:val="18"/>
              </w:rPr>
              <w:t>月起暂时歇业</w:t>
            </w:r>
            <w:r>
              <w:rPr>
                <w:rFonts w:ascii="Times New Roman" w:hAnsi="Times New Roman"/>
                <w:sz w:val="36"/>
                <w:szCs w:val="36"/>
              </w:rPr>
              <w:t>______</w:t>
            </w:r>
            <w:r>
              <w:rPr>
                <w:rFonts w:hint="eastAsia" w:ascii="Times New Roman" w:hAnsi="Times New Roman" w:eastAsia="仿宋_GB2312"/>
                <w:szCs w:val="18"/>
              </w:rPr>
              <w:t>个月。</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218" w:firstLineChars="91"/>
              <w:jc w:val="both"/>
              <w:textAlignment w:val="auto"/>
              <w:rPr>
                <w:rFonts w:hint="eastAsia" w:ascii="Times New Roman" w:hAnsi="Times New Roman" w:eastAsia="仿宋_GB2312"/>
                <w:szCs w:val="18"/>
              </w:rPr>
            </w:pPr>
            <w:r>
              <w:rPr>
                <w:rFonts w:hint="eastAsia" w:ascii="Times New Roman" w:hAnsi="Times New Roman" w:eastAsia="仿宋_GB2312"/>
                <w:szCs w:val="18"/>
              </w:rPr>
              <w:t>二、终止经营，申请注销。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726" w:type="dxa"/>
            <w:vAlign w:val="center"/>
          </w:tcPr>
          <w:p>
            <w:pPr>
              <w:pStyle w:val="8"/>
              <w:spacing w:before="0" w:beforeAutospacing="0" w:after="0" w:afterAutospacing="0" w:line="400" w:lineRule="exact"/>
              <w:ind w:firstLine="120" w:firstLineChars="50"/>
              <w:rPr>
                <w:rFonts w:hint="eastAsia" w:ascii="Times New Roman" w:hAnsi="Times New Roman" w:eastAsia="仿宋_GB2312"/>
                <w:szCs w:val="18"/>
              </w:rPr>
            </w:pPr>
            <w:r>
              <w:rPr>
                <w:rFonts w:hint="eastAsia" w:ascii="Times New Roman" w:hAnsi="Times New Roman" w:eastAsia="仿宋_GB2312"/>
                <w:szCs w:val="18"/>
              </w:rPr>
              <w:t>申请原因</w:t>
            </w:r>
          </w:p>
        </w:tc>
        <w:tc>
          <w:tcPr>
            <w:tcW w:w="7057" w:type="dxa"/>
            <w:gridSpan w:val="3"/>
          </w:tcPr>
          <w:p>
            <w:pPr>
              <w:pStyle w:val="8"/>
              <w:spacing w:before="0" w:beforeAutospacing="0" w:after="0" w:afterAutospacing="0" w:line="400" w:lineRule="exact"/>
              <w:ind w:firstLine="489" w:firstLineChars="204"/>
              <w:rPr>
                <w:rFonts w:hint="eastAsia" w:ascii="Times New Roman" w:hAnsi="Times New Roman" w:eastAsia="仿宋_GB2312"/>
                <w:szCs w:val="18"/>
              </w:rPr>
            </w:pPr>
          </w:p>
          <w:p>
            <w:pPr>
              <w:pStyle w:val="8"/>
              <w:spacing w:before="0" w:beforeAutospacing="0" w:after="0" w:afterAutospacing="0" w:line="400" w:lineRule="exact"/>
              <w:ind w:firstLine="489" w:firstLineChars="204"/>
              <w:rPr>
                <w:rFonts w:hint="eastAsia" w:ascii="Times New Roman" w:hAnsi="Times New Roman" w:eastAsia="仿宋_GB2312"/>
                <w:szCs w:val="18"/>
              </w:rPr>
            </w:pPr>
          </w:p>
          <w:p>
            <w:pPr>
              <w:pStyle w:val="8"/>
              <w:spacing w:before="0" w:beforeAutospacing="0" w:after="0" w:afterAutospacing="0" w:line="400" w:lineRule="exact"/>
              <w:ind w:firstLine="489" w:firstLineChars="204"/>
              <w:rPr>
                <w:rFonts w:hint="eastAsia" w:ascii="Times New Roman" w:hAnsi="Times New Roman" w:eastAsia="仿宋_GB2312"/>
                <w:szCs w:val="18"/>
              </w:rPr>
            </w:pPr>
          </w:p>
          <w:p>
            <w:pPr>
              <w:pStyle w:val="8"/>
              <w:spacing w:before="0" w:beforeAutospacing="0" w:after="0" w:afterAutospacing="0" w:line="400" w:lineRule="exact"/>
              <w:ind w:firstLine="489" w:firstLineChars="204"/>
              <w:rPr>
                <w:rFonts w:hint="eastAsia" w:ascii="Times New Roman" w:hAnsi="Times New Roman" w:eastAsia="仿宋_GB2312"/>
                <w:szCs w:val="18"/>
              </w:rPr>
            </w:pPr>
          </w:p>
          <w:p>
            <w:pPr>
              <w:pStyle w:val="8"/>
              <w:spacing w:before="0" w:beforeAutospacing="0" w:after="0" w:afterAutospacing="0" w:line="580" w:lineRule="exact"/>
              <w:rPr>
                <w:rFonts w:hint="eastAsia" w:ascii="Times New Roman" w:hAnsi="Times New Roman" w:eastAsia="仿宋_GB2312"/>
                <w:szCs w:val="18"/>
              </w:rPr>
            </w:pPr>
            <w:r>
              <w:rPr>
                <w:rFonts w:hint="eastAsia" w:ascii="Times New Roman" w:hAnsi="Times New Roman" w:eastAsia="仿宋_GB2312"/>
                <w:szCs w:val="18"/>
              </w:rPr>
              <w:t>法定代表人</w:t>
            </w:r>
          </w:p>
          <w:p>
            <w:pPr>
              <w:pStyle w:val="8"/>
              <w:spacing w:before="0" w:beforeAutospacing="0" w:after="0" w:afterAutospacing="0" w:line="400" w:lineRule="exact"/>
              <w:rPr>
                <w:rFonts w:hint="eastAsia" w:ascii="Times New Roman" w:hAnsi="Times New Roman" w:eastAsia="仿宋_GB2312"/>
                <w:szCs w:val="18"/>
              </w:rPr>
            </w:pPr>
            <w:r>
              <w:rPr>
                <w:rFonts w:hint="eastAsia" w:ascii="Times New Roman" w:hAnsi="Times New Roman" w:eastAsia="仿宋_GB2312"/>
                <w:szCs w:val="18"/>
              </w:rPr>
              <w:t>(负责人)签字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726" w:type="dxa"/>
            <w:vAlign w:val="center"/>
          </w:tcPr>
          <w:p>
            <w:pPr>
              <w:pStyle w:val="8"/>
              <w:spacing w:before="0" w:beforeAutospacing="0" w:after="0" w:afterAutospacing="0" w:line="400" w:lineRule="exact"/>
              <w:rPr>
                <w:rFonts w:hint="eastAsia" w:ascii="Times New Roman" w:hAnsi="Times New Roman" w:eastAsia="仿宋_GB2312"/>
                <w:szCs w:val="18"/>
              </w:rPr>
            </w:pPr>
            <w:r>
              <w:rPr>
                <w:rFonts w:hint="eastAsia" w:ascii="Times New Roman" w:hAnsi="Times New Roman" w:eastAsia="仿宋_GB2312"/>
                <w:szCs w:val="18"/>
                <w:lang w:eastAsia="zh-CN"/>
              </w:rPr>
              <w:t>县</w:t>
            </w:r>
            <w:r>
              <w:rPr>
                <w:rFonts w:hint="eastAsia" w:ascii="Times New Roman" w:hAnsi="Times New Roman" w:eastAsia="仿宋_GB2312"/>
                <w:szCs w:val="18"/>
              </w:rPr>
              <w:t>级商务主管部门</w:t>
            </w:r>
            <w:r>
              <w:rPr>
                <w:rFonts w:hint="eastAsia" w:ascii="Times New Roman" w:hAnsi="Times New Roman" w:eastAsia="仿宋_GB2312"/>
                <w:szCs w:val="18"/>
                <w:lang w:eastAsia="zh-CN"/>
              </w:rPr>
              <w:t>审查</w:t>
            </w:r>
            <w:r>
              <w:rPr>
                <w:rFonts w:hint="eastAsia" w:ascii="Times New Roman" w:hAnsi="Times New Roman" w:eastAsia="仿宋_GB2312"/>
                <w:szCs w:val="18"/>
              </w:rPr>
              <w:t>意见</w:t>
            </w:r>
          </w:p>
        </w:tc>
        <w:tc>
          <w:tcPr>
            <w:tcW w:w="7057" w:type="dxa"/>
            <w:gridSpan w:val="3"/>
          </w:tcPr>
          <w:p>
            <w:pPr>
              <w:pStyle w:val="8"/>
              <w:spacing w:before="0" w:beforeAutospacing="0" w:after="0" w:afterAutospacing="0" w:line="400" w:lineRule="exact"/>
              <w:ind w:firstLine="489" w:firstLineChars="204"/>
              <w:rPr>
                <w:rFonts w:hint="eastAsia" w:ascii="Times New Roman" w:hAnsi="Times New Roman" w:eastAsia="仿宋_GB2312"/>
                <w:szCs w:val="18"/>
              </w:rPr>
            </w:pPr>
          </w:p>
          <w:p>
            <w:pPr>
              <w:pStyle w:val="8"/>
              <w:spacing w:before="0" w:beforeAutospacing="0" w:after="0" w:afterAutospacing="0" w:line="400" w:lineRule="exact"/>
              <w:ind w:firstLine="489" w:firstLineChars="204"/>
              <w:rPr>
                <w:rFonts w:hint="eastAsia" w:ascii="Times New Roman" w:hAnsi="Times New Roman" w:eastAsia="仿宋_GB2312"/>
                <w:szCs w:val="18"/>
              </w:rPr>
            </w:pPr>
          </w:p>
          <w:p>
            <w:pPr>
              <w:pStyle w:val="8"/>
              <w:spacing w:before="0" w:beforeAutospacing="0" w:after="0" w:afterAutospacing="0" w:line="400" w:lineRule="exact"/>
              <w:ind w:firstLine="489" w:firstLineChars="204"/>
              <w:rPr>
                <w:rFonts w:hint="eastAsia" w:ascii="Times New Roman" w:hAnsi="Times New Roman" w:eastAsia="仿宋_GB2312"/>
                <w:szCs w:val="18"/>
              </w:rPr>
            </w:pPr>
          </w:p>
          <w:p>
            <w:pPr>
              <w:pStyle w:val="8"/>
              <w:spacing w:before="0" w:beforeAutospacing="0" w:after="0" w:afterAutospacing="0" w:line="400" w:lineRule="exact"/>
              <w:rPr>
                <w:rFonts w:hint="eastAsia" w:ascii="Times New Roman" w:hAnsi="Times New Roman" w:eastAsia="仿宋_GB2312"/>
                <w:szCs w:val="18"/>
              </w:rPr>
            </w:pPr>
            <w:r>
              <w:rPr>
                <w:rFonts w:hint="eastAsia" w:ascii="Times New Roman" w:hAnsi="Times New Roman" w:eastAsia="仿宋_GB2312"/>
                <w:szCs w:val="18"/>
              </w:rPr>
              <w:t xml:space="preserve">                   单位盖章</w:t>
            </w:r>
          </w:p>
          <w:p>
            <w:pPr>
              <w:pStyle w:val="8"/>
              <w:spacing w:before="0" w:beforeAutospacing="0" w:after="0" w:afterAutospacing="0" w:line="400" w:lineRule="exact"/>
              <w:ind w:firstLine="91" w:firstLineChars="38"/>
              <w:rPr>
                <w:rFonts w:hint="eastAsia" w:ascii="Times New Roman" w:hAnsi="Times New Roman" w:eastAsia="仿宋_GB2312"/>
                <w:szCs w:val="18"/>
              </w:rPr>
            </w:pPr>
            <w:r>
              <w:rPr>
                <w:rFonts w:hint="eastAsia" w:ascii="Times New Roman" w:hAnsi="Times New Roman" w:eastAsia="仿宋_GB2312"/>
                <w:szCs w:val="18"/>
              </w:rPr>
              <w:t>经办人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726" w:type="dxa"/>
            <w:vAlign w:val="center"/>
          </w:tcPr>
          <w:p>
            <w:pPr>
              <w:pStyle w:val="8"/>
              <w:spacing w:before="0" w:beforeAutospacing="0" w:after="0" w:afterAutospacing="0" w:line="400" w:lineRule="exact"/>
              <w:rPr>
                <w:rFonts w:hint="eastAsia" w:ascii="Times New Roman" w:hAnsi="Times New Roman" w:eastAsia="仿宋_GB2312"/>
                <w:szCs w:val="18"/>
                <w:lang w:eastAsia="zh-CN"/>
              </w:rPr>
            </w:pPr>
            <w:r>
              <w:rPr>
                <w:rFonts w:hint="eastAsia" w:ascii="Times New Roman" w:hAnsi="Times New Roman" w:eastAsia="仿宋_GB2312"/>
                <w:szCs w:val="18"/>
                <w:lang w:eastAsia="zh-CN"/>
              </w:rPr>
              <w:t>市</w:t>
            </w:r>
            <w:r>
              <w:rPr>
                <w:rFonts w:hint="eastAsia" w:ascii="Times New Roman" w:hAnsi="Times New Roman" w:eastAsia="仿宋_GB2312"/>
                <w:szCs w:val="18"/>
              </w:rPr>
              <w:t>级商务主管部门</w:t>
            </w:r>
            <w:r>
              <w:rPr>
                <w:rFonts w:hint="eastAsia" w:ascii="Times New Roman" w:hAnsi="Times New Roman" w:eastAsia="仿宋_GB2312"/>
                <w:szCs w:val="18"/>
                <w:lang w:eastAsia="zh-CN"/>
              </w:rPr>
              <w:t>审查</w:t>
            </w:r>
            <w:r>
              <w:rPr>
                <w:rFonts w:hint="eastAsia" w:ascii="Times New Roman" w:hAnsi="Times New Roman" w:eastAsia="仿宋_GB2312"/>
                <w:szCs w:val="18"/>
              </w:rPr>
              <w:t>意见</w:t>
            </w:r>
          </w:p>
        </w:tc>
        <w:tc>
          <w:tcPr>
            <w:tcW w:w="7057" w:type="dxa"/>
            <w:gridSpan w:val="3"/>
          </w:tcPr>
          <w:p>
            <w:pPr>
              <w:pStyle w:val="8"/>
              <w:spacing w:before="0" w:beforeAutospacing="0" w:after="0" w:afterAutospacing="0" w:line="400" w:lineRule="exact"/>
              <w:ind w:firstLine="489" w:firstLineChars="204"/>
              <w:rPr>
                <w:rFonts w:hint="eastAsia" w:ascii="Times New Roman" w:hAnsi="Times New Roman" w:eastAsia="仿宋_GB2312"/>
                <w:szCs w:val="18"/>
              </w:rPr>
            </w:pPr>
          </w:p>
          <w:p>
            <w:pPr>
              <w:pStyle w:val="8"/>
              <w:spacing w:before="0" w:beforeAutospacing="0" w:after="0" w:afterAutospacing="0" w:line="400" w:lineRule="exact"/>
              <w:ind w:firstLine="489" w:firstLineChars="204"/>
              <w:rPr>
                <w:rFonts w:hint="eastAsia" w:ascii="Times New Roman" w:hAnsi="Times New Roman" w:eastAsia="仿宋_GB2312"/>
                <w:szCs w:val="18"/>
              </w:rPr>
            </w:pPr>
          </w:p>
          <w:p>
            <w:pPr>
              <w:pStyle w:val="8"/>
              <w:spacing w:before="0" w:beforeAutospacing="0" w:after="0" w:afterAutospacing="0" w:line="400" w:lineRule="exact"/>
              <w:rPr>
                <w:rFonts w:hint="eastAsia" w:ascii="Times New Roman" w:hAnsi="Times New Roman" w:eastAsia="仿宋_GB2312"/>
                <w:szCs w:val="18"/>
              </w:rPr>
            </w:pPr>
            <w:r>
              <w:rPr>
                <w:rFonts w:hint="eastAsia" w:ascii="Times New Roman" w:hAnsi="Times New Roman" w:eastAsia="仿宋_GB2312"/>
                <w:szCs w:val="18"/>
              </w:rPr>
              <w:t xml:space="preserve">                   单位盖章</w:t>
            </w:r>
          </w:p>
          <w:p>
            <w:pPr>
              <w:pStyle w:val="8"/>
              <w:spacing w:before="0" w:beforeAutospacing="0" w:after="0" w:afterAutospacing="0" w:line="400" w:lineRule="exact"/>
              <w:rPr>
                <w:rFonts w:hint="eastAsia" w:ascii="Times New Roman" w:hAnsi="Times New Roman" w:eastAsia="仿宋_GB2312"/>
                <w:szCs w:val="18"/>
                <w:lang w:eastAsia="zh-CN"/>
              </w:rPr>
            </w:pPr>
            <w:r>
              <w:rPr>
                <w:rFonts w:hint="eastAsia" w:ascii="Times New Roman" w:hAnsi="Times New Roman" w:eastAsia="仿宋_GB2312"/>
                <w:szCs w:val="18"/>
              </w:rPr>
              <w:t>经办人            负责人(签字)         年    月   日</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pacing w:val="-20"/>
          <w:sz w:val="24"/>
          <w:szCs w:val="24"/>
        </w:rPr>
      </w:pPr>
      <w:r>
        <w:rPr>
          <w:rFonts w:hint="eastAsia"/>
          <w:spacing w:val="-20"/>
          <w:sz w:val="24"/>
          <w:szCs w:val="24"/>
        </w:rPr>
        <w:t>注：1、本表一式3份，申报企业1份，市</w:t>
      </w:r>
      <w:r>
        <w:rPr>
          <w:rFonts w:hint="eastAsia"/>
          <w:spacing w:val="-20"/>
          <w:sz w:val="24"/>
          <w:szCs w:val="24"/>
          <w:lang w:eastAsia="zh-CN"/>
        </w:rPr>
        <w:t>级</w:t>
      </w:r>
      <w:r>
        <w:rPr>
          <w:rFonts w:hint="eastAsia"/>
          <w:spacing w:val="-20"/>
          <w:sz w:val="24"/>
          <w:szCs w:val="24"/>
        </w:rPr>
        <w:t>、</w:t>
      </w:r>
      <w:r>
        <w:rPr>
          <w:rFonts w:hint="eastAsia"/>
          <w:spacing w:val="-20"/>
          <w:sz w:val="24"/>
          <w:szCs w:val="24"/>
          <w:lang w:eastAsia="zh-CN"/>
        </w:rPr>
        <w:t>县级商务主管部门</w:t>
      </w:r>
      <w:r>
        <w:rPr>
          <w:rFonts w:hint="eastAsia"/>
          <w:spacing w:val="-20"/>
          <w:sz w:val="24"/>
          <w:szCs w:val="24"/>
        </w:rPr>
        <w:t>各1 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pacing w:val="-2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附件9：</w:t>
      </w:r>
    </w:p>
    <w:p>
      <w:pPr>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成品油零售</w:t>
      </w:r>
      <w:r>
        <w:rPr>
          <w:rFonts w:hint="eastAsia" w:ascii="方正小标宋简体" w:eastAsia="方正小标宋简体"/>
          <w:spacing w:val="-6"/>
          <w:sz w:val="44"/>
          <w:szCs w:val="44"/>
          <w:lang w:eastAsia="zh-CN"/>
        </w:rPr>
        <w:t>经营</w:t>
      </w:r>
      <w:r>
        <w:rPr>
          <w:rFonts w:hint="eastAsia" w:ascii="方正小标宋简体" w:eastAsia="方正小标宋简体"/>
          <w:spacing w:val="-6"/>
          <w:sz w:val="44"/>
          <w:szCs w:val="44"/>
        </w:rPr>
        <w:t>企业年检登记表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填表日期：  年  月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填报人：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p>
    <w:tbl>
      <w:tblPr>
        <w:tblStyle w:val="9"/>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3256"/>
        <w:gridCol w:w="1905"/>
        <w:gridCol w:w="855"/>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企业名称(盖章)</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经营批准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证书号码</w:t>
            </w:r>
          </w:p>
        </w:tc>
        <w:tc>
          <w:tcPr>
            <w:tcW w:w="2093"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9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Theme="minorEastAsia"/>
                <w:sz w:val="24"/>
                <w:lang w:eastAsia="zh-CN"/>
              </w:rPr>
            </w:pPr>
            <w:r>
              <w:rPr>
                <w:rFonts w:hint="eastAsia" w:ascii="宋体" w:hAnsi="宋体"/>
                <w:sz w:val="24"/>
                <w:lang w:eastAsia="zh-CN"/>
              </w:rPr>
              <w:t>零售网点形式</w:t>
            </w:r>
          </w:p>
        </w:tc>
        <w:tc>
          <w:tcPr>
            <w:tcW w:w="7254" w:type="dxa"/>
            <w:gridSpan w:val="4"/>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Theme="minorEastAsia"/>
                <w:sz w:val="24"/>
                <w:lang w:val="en-US" w:eastAsia="zh-CN"/>
              </w:rPr>
            </w:pPr>
            <w:r>
              <w:rPr>
                <w:rFonts w:hint="eastAsia" w:ascii="宋体" w:hAnsi="宋体"/>
                <w:sz w:val="24"/>
              </w:rPr>
              <w:t>加油站/岸基加油点/加油船/管理公司</w:t>
            </w:r>
            <w:r>
              <w:rPr>
                <w:rFonts w:hint="eastAsia" w:ascii="宋体" w:hAnsi="宋体"/>
                <w:sz w:val="24"/>
                <w:lang w:val="en-US" w:eastAsia="zh-CN"/>
              </w:rPr>
              <w:t>/加油点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9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详细地址与邮编</w:t>
            </w:r>
          </w:p>
        </w:tc>
        <w:tc>
          <w:tcPr>
            <w:tcW w:w="325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c>
          <w:tcPr>
            <w:tcW w:w="190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Verdana" w:hAnsi="Verdana"/>
                <w:sz w:val="24"/>
                <w:szCs w:val="24"/>
              </w:rPr>
              <w:t>总占地面积（m</w:t>
            </w:r>
            <w:r>
              <w:rPr>
                <w:rFonts w:hint="eastAsia" w:ascii="Verdana" w:hAnsi="Verdana"/>
                <w:sz w:val="24"/>
                <w:szCs w:val="24"/>
                <w:vertAlign w:val="superscript"/>
              </w:rPr>
              <w:t>2</w:t>
            </w:r>
            <w:r>
              <w:rPr>
                <w:rFonts w:hint="eastAsia" w:ascii="Verdana" w:hAnsi="Verdana"/>
                <w:sz w:val="24"/>
                <w:szCs w:val="24"/>
              </w:rPr>
              <w:t>）</w:t>
            </w:r>
          </w:p>
        </w:tc>
        <w:tc>
          <w:tcPr>
            <w:tcW w:w="2093"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法定代表人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与联系电话</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lang w:eastAsia="zh-CN"/>
              </w:rPr>
            </w:pPr>
            <w:r>
              <w:rPr>
                <w:rFonts w:hint="eastAsia" w:ascii="宋体" w:hAnsi="宋体"/>
                <w:sz w:val="24"/>
                <w:lang w:eastAsia="zh-CN"/>
              </w:rPr>
              <w:t>企业统一社会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Theme="minorEastAsia"/>
                <w:sz w:val="24"/>
                <w:lang w:eastAsia="zh-CN"/>
              </w:rPr>
            </w:pPr>
            <w:r>
              <w:rPr>
                <w:rFonts w:hint="eastAsia" w:ascii="宋体" w:hAnsi="宋体"/>
                <w:sz w:val="24"/>
                <w:lang w:eastAsia="zh-CN"/>
              </w:rPr>
              <w:t>信用代码</w:t>
            </w:r>
          </w:p>
        </w:tc>
        <w:tc>
          <w:tcPr>
            <w:tcW w:w="2093"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08"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经济类型</w:t>
            </w:r>
          </w:p>
        </w:tc>
        <w:tc>
          <w:tcPr>
            <w:tcW w:w="32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Theme="minorEastAsia"/>
                <w:sz w:val="24"/>
                <w:lang w:val="en-US" w:eastAsia="zh-CN"/>
              </w:rPr>
            </w:pPr>
            <w:r>
              <w:rPr>
                <w:rFonts w:hint="eastAsia" w:ascii="宋体" w:hAnsi="宋体"/>
                <w:sz w:val="24"/>
                <w:lang w:eastAsia="zh-CN"/>
              </w:rPr>
              <w:t>国有</w:t>
            </w:r>
            <w:r>
              <w:rPr>
                <w:rFonts w:hint="eastAsia" w:ascii="宋体" w:hAnsi="宋体"/>
                <w:sz w:val="24"/>
              </w:rPr>
              <w:t>全资/</w:t>
            </w:r>
            <w:r>
              <w:rPr>
                <w:rFonts w:hint="eastAsia" w:ascii="宋体" w:hAnsi="宋体"/>
                <w:sz w:val="24"/>
                <w:lang w:eastAsia="zh-CN"/>
              </w:rPr>
              <w:t>国有</w:t>
            </w:r>
            <w:r>
              <w:rPr>
                <w:rFonts w:hint="eastAsia" w:ascii="宋体" w:hAnsi="宋体"/>
                <w:sz w:val="24"/>
              </w:rPr>
              <w:t>控股/社会/外资</w:t>
            </w:r>
            <w:r>
              <w:rPr>
                <w:rFonts w:hint="eastAsia" w:ascii="宋体" w:hAnsi="宋体"/>
                <w:sz w:val="24"/>
                <w:lang w:val="en-US" w:eastAsia="zh-CN"/>
              </w:rPr>
              <w:t>/其他</w:t>
            </w:r>
          </w:p>
        </w:tc>
        <w:tc>
          <w:tcPr>
            <w:tcW w:w="1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上一年度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销售总</w:t>
            </w:r>
            <w:r>
              <w:rPr>
                <w:rFonts w:hint="eastAsia" w:ascii="宋体" w:hAnsi="宋体"/>
                <w:sz w:val="24"/>
                <w:lang w:eastAsia="zh-CN"/>
              </w:rPr>
              <w:t>额</w:t>
            </w:r>
            <w:r>
              <w:rPr>
                <w:rFonts w:hint="eastAsia" w:ascii="宋体" w:hAnsi="宋体"/>
                <w:spacing w:val="-20"/>
                <w:sz w:val="24"/>
              </w:rPr>
              <w:t>（</w:t>
            </w:r>
            <w:r>
              <w:rPr>
                <w:rFonts w:hint="eastAsia" w:ascii="宋体" w:hAnsi="宋体"/>
                <w:spacing w:val="-20"/>
                <w:sz w:val="24"/>
                <w:lang w:eastAsia="zh-CN"/>
              </w:rPr>
              <w:t>万元</w:t>
            </w:r>
            <w:r>
              <w:rPr>
                <w:rFonts w:hint="eastAsia" w:ascii="宋体" w:hAnsi="宋体"/>
                <w:spacing w:val="-20"/>
                <w:sz w:val="24"/>
              </w:rPr>
              <w:t>）</w:t>
            </w:r>
          </w:p>
        </w:tc>
        <w:tc>
          <w:tcPr>
            <w:tcW w:w="85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汽油</w:t>
            </w: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08"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c>
          <w:tcPr>
            <w:tcW w:w="32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c>
          <w:tcPr>
            <w:tcW w:w="85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宋体" w:hAnsi="宋体"/>
                <w:sz w:val="24"/>
              </w:rPr>
              <w:t>柴油</w:t>
            </w: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08"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c>
          <w:tcPr>
            <w:tcW w:w="32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c>
          <w:tcPr>
            <w:tcW w:w="85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宋体" w:hAnsi="宋体"/>
                <w:sz w:val="24"/>
              </w:rPr>
              <w:t>煤油</w:t>
            </w: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908"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pacing w:val="-20"/>
                <w:sz w:val="24"/>
              </w:rPr>
            </w:pPr>
            <w:r>
              <w:rPr>
                <w:rFonts w:hint="eastAsia" w:ascii="宋体" w:hAnsi="宋体"/>
                <w:sz w:val="24"/>
              </w:rPr>
              <w:t>经营形式</w:t>
            </w:r>
          </w:p>
        </w:tc>
        <w:tc>
          <w:tcPr>
            <w:tcW w:w="3256"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lang w:eastAsia="zh-CN"/>
              </w:rPr>
              <w:t>自营</w:t>
            </w:r>
            <w:r>
              <w:rPr>
                <w:rFonts w:hint="eastAsia" w:ascii="宋体" w:hAnsi="宋体"/>
                <w:sz w:val="24"/>
              </w:rPr>
              <w:t>/特许/租赁/其它</w:t>
            </w:r>
          </w:p>
        </w:tc>
        <w:tc>
          <w:tcPr>
            <w:tcW w:w="1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上一年度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销售总量</w:t>
            </w:r>
            <w:r>
              <w:rPr>
                <w:rFonts w:hint="eastAsia" w:ascii="宋体" w:hAnsi="宋体"/>
                <w:spacing w:val="-20"/>
                <w:sz w:val="24"/>
              </w:rPr>
              <w:t>（吨）</w:t>
            </w:r>
          </w:p>
        </w:tc>
        <w:tc>
          <w:tcPr>
            <w:tcW w:w="85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汽油</w:t>
            </w: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908"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c>
          <w:tcPr>
            <w:tcW w:w="3256"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c>
          <w:tcPr>
            <w:tcW w:w="85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柴油</w:t>
            </w: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908"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c>
          <w:tcPr>
            <w:tcW w:w="3256"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p>
        </w:tc>
        <w:tc>
          <w:tcPr>
            <w:tcW w:w="85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煤油</w:t>
            </w: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9" w:hRule="atLeast"/>
        </w:trPr>
        <w:tc>
          <w:tcPr>
            <w:tcW w:w="19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textAlignment w:val="auto"/>
              <w:rPr>
                <w:rFonts w:hint="eastAsia" w:ascii="宋体" w:hAnsi="宋体"/>
                <w:sz w:val="24"/>
              </w:rPr>
            </w:pPr>
            <w:r>
              <w:rPr>
                <w:rFonts w:hint="eastAsia" w:ascii="宋体" w:hAnsi="宋体"/>
                <w:sz w:val="24"/>
              </w:rPr>
              <w:t>部    门</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宋体" w:hAnsi="宋体"/>
                <w:sz w:val="24"/>
              </w:rPr>
            </w:pPr>
            <w:r>
              <w:rPr>
                <w:rFonts w:hint="eastAsia" w:ascii="宋体" w:hAnsi="宋体"/>
                <w:sz w:val="24"/>
              </w:rPr>
              <w:t>检查意见</w:t>
            </w:r>
          </w:p>
        </w:tc>
        <w:tc>
          <w:tcPr>
            <w:tcW w:w="7254"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 xml:space="preserve">                               盖  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 xml:space="preserve">                                 年  月  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spacing w:val="-20"/>
          <w:sz w:val="32"/>
          <w:szCs w:val="32"/>
          <w:lang w:val="en-US" w:eastAsia="zh-CN"/>
        </w:rPr>
      </w:pPr>
    </w:p>
    <w:sectPr>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汉仪书宋二S">
    <w:altName w:val="方正书宋_GBK"/>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C2"/>
    <w:rsid w:val="00014BB1"/>
    <w:rsid w:val="00041C2F"/>
    <w:rsid w:val="0004495B"/>
    <w:rsid w:val="000652F4"/>
    <w:rsid w:val="00067C71"/>
    <w:rsid w:val="0008086A"/>
    <w:rsid w:val="000809F7"/>
    <w:rsid w:val="000814BE"/>
    <w:rsid w:val="0009006C"/>
    <w:rsid w:val="000901F2"/>
    <w:rsid w:val="0009297B"/>
    <w:rsid w:val="00094D2D"/>
    <w:rsid w:val="000A73D8"/>
    <w:rsid w:val="000B02FA"/>
    <w:rsid w:val="000B1E8E"/>
    <w:rsid w:val="000C3E38"/>
    <w:rsid w:val="000C6E08"/>
    <w:rsid w:val="000E4919"/>
    <w:rsid w:val="000F1AD0"/>
    <w:rsid w:val="001004CB"/>
    <w:rsid w:val="0010561A"/>
    <w:rsid w:val="001061E3"/>
    <w:rsid w:val="00135997"/>
    <w:rsid w:val="0014757E"/>
    <w:rsid w:val="00160966"/>
    <w:rsid w:val="00171718"/>
    <w:rsid w:val="00197FB9"/>
    <w:rsid w:val="001B369E"/>
    <w:rsid w:val="001D1A7A"/>
    <w:rsid w:val="001E3E38"/>
    <w:rsid w:val="001F094F"/>
    <w:rsid w:val="001F6D03"/>
    <w:rsid w:val="001F706F"/>
    <w:rsid w:val="00217AD5"/>
    <w:rsid w:val="0022205B"/>
    <w:rsid w:val="0022226D"/>
    <w:rsid w:val="00226819"/>
    <w:rsid w:val="00237E89"/>
    <w:rsid w:val="00240AC2"/>
    <w:rsid w:val="00245E46"/>
    <w:rsid w:val="002506E5"/>
    <w:rsid w:val="00251D43"/>
    <w:rsid w:val="00271BFF"/>
    <w:rsid w:val="002B55E2"/>
    <w:rsid w:val="002C32C4"/>
    <w:rsid w:val="002C4F2A"/>
    <w:rsid w:val="002F5157"/>
    <w:rsid w:val="002F551A"/>
    <w:rsid w:val="00312804"/>
    <w:rsid w:val="003364DB"/>
    <w:rsid w:val="00341F03"/>
    <w:rsid w:val="0034513F"/>
    <w:rsid w:val="00351D37"/>
    <w:rsid w:val="00357E0E"/>
    <w:rsid w:val="00394B92"/>
    <w:rsid w:val="003A53E3"/>
    <w:rsid w:val="003C2399"/>
    <w:rsid w:val="003C4E08"/>
    <w:rsid w:val="003C7BC1"/>
    <w:rsid w:val="003D0073"/>
    <w:rsid w:val="003D05D6"/>
    <w:rsid w:val="003E004D"/>
    <w:rsid w:val="003E586C"/>
    <w:rsid w:val="003F47BB"/>
    <w:rsid w:val="003F4C4A"/>
    <w:rsid w:val="003F6C3C"/>
    <w:rsid w:val="0045641C"/>
    <w:rsid w:val="00463483"/>
    <w:rsid w:val="004638FB"/>
    <w:rsid w:val="0048018F"/>
    <w:rsid w:val="0048441D"/>
    <w:rsid w:val="0049592D"/>
    <w:rsid w:val="004973A6"/>
    <w:rsid w:val="00497BEB"/>
    <w:rsid w:val="004A2A18"/>
    <w:rsid w:val="004B747D"/>
    <w:rsid w:val="004E0BF9"/>
    <w:rsid w:val="00507F0B"/>
    <w:rsid w:val="00543EF6"/>
    <w:rsid w:val="00571352"/>
    <w:rsid w:val="00572FCA"/>
    <w:rsid w:val="00573AFE"/>
    <w:rsid w:val="005979F2"/>
    <w:rsid w:val="005B4CE8"/>
    <w:rsid w:val="00604F07"/>
    <w:rsid w:val="00610C3D"/>
    <w:rsid w:val="006467D7"/>
    <w:rsid w:val="00651808"/>
    <w:rsid w:val="0065587A"/>
    <w:rsid w:val="00673024"/>
    <w:rsid w:val="00681D5E"/>
    <w:rsid w:val="00685897"/>
    <w:rsid w:val="0069269D"/>
    <w:rsid w:val="0069358D"/>
    <w:rsid w:val="006A3DC4"/>
    <w:rsid w:val="006B347F"/>
    <w:rsid w:val="006C5AC3"/>
    <w:rsid w:val="006D3D05"/>
    <w:rsid w:val="006D6293"/>
    <w:rsid w:val="006E1107"/>
    <w:rsid w:val="006F7072"/>
    <w:rsid w:val="00714B6E"/>
    <w:rsid w:val="00723246"/>
    <w:rsid w:val="007329F5"/>
    <w:rsid w:val="00732DDD"/>
    <w:rsid w:val="0074034C"/>
    <w:rsid w:val="00741304"/>
    <w:rsid w:val="00741819"/>
    <w:rsid w:val="00746A69"/>
    <w:rsid w:val="00760C15"/>
    <w:rsid w:val="0077165B"/>
    <w:rsid w:val="0077257C"/>
    <w:rsid w:val="00781933"/>
    <w:rsid w:val="007851FC"/>
    <w:rsid w:val="007858C8"/>
    <w:rsid w:val="00790C03"/>
    <w:rsid w:val="007A0ADA"/>
    <w:rsid w:val="007A4E7E"/>
    <w:rsid w:val="007B1BAF"/>
    <w:rsid w:val="007B4CA1"/>
    <w:rsid w:val="007C03BB"/>
    <w:rsid w:val="007C61A0"/>
    <w:rsid w:val="007E7505"/>
    <w:rsid w:val="007F1BF1"/>
    <w:rsid w:val="00826012"/>
    <w:rsid w:val="0083369D"/>
    <w:rsid w:val="0087276E"/>
    <w:rsid w:val="008740F7"/>
    <w:rsid w:val="00892118"/>
    <w:rsid w:val="00897912"/>
    <w:rsid w:val="008A0D88"/>
    <w:rsid w:val="008A72BF"/>
    <w:rsid w:val="008B3D17"/>
    <w:rsid w:val="008B41DA"/>
    <w:rsid w:val="008C4827"/>
    <w:rsid w:val="008C7315"/>
    <w:rsid w:val="008D2946"/>
    <w:rsid w:val="008E06FA"/>
    <w:rsid w:val="008F24D5"/>
    <w:rsid w:val="00936385"/>
    <w:rsid w:val="009540BA"/>
    <w:rsid w:val="00965DF0"/>
    <w:rsid w:val="00970DC3"/>
    <w:rsid w:val="00980075"/>
    <w:rsid w:val="00981ADD"/>
    <w:rsid w:val="00987E28"/>
    <w:rsid w:val="009949A1"/>
    <w:rsid w:val="009C2DF9"/>
    <w:rsid w:val="009C5031"/>
    <w:rsid w:val="009E1756"/>
    <w:rsid w:val="009F5B5B"/>
    <w:rsid w:val="00A05241"/>
    <w:rsid w:val="00A139E5"/>
    <w:rsid w:val="00A23F45"/>
    <w:rsid w:val="00A531C4"/>
    <w:rsid w:val="00A543DC"/>
    <w:rsid w:val="00A740C0"/>
    <w:rsid w:val="00AB43AA"/>
    <w:rsid w:val="00AC3422"/>
    <w:rsid w:val="00AC34FB"/>
    <w:rsid w:val="00AE2DBE"/>
    <w:rsid w:val="00AE4AEF"/>
    <w:rsid w:val="00AF743B"/>
    <w:rsid w:val="00B04CF2"/>
    <w:rsid w:val="00B2347B"/>
    <w:rsid w:val="00B57D5E"/>
    <w:rsid w:val="00B75616"/>
    <w:rsid w:val="00B81258"/>
    <w:rsid w:val="00B96740"/>
    <w:rsid w:val="00BA2FCD"/>
    <w:rsid w:val="00BB2D6A"/>
    <w:rsid w:val="00BC0B96"/>
    <w:rsid w:val="00BD4EBB"/>
    <w:rsid w:val="00C21124"/>
    <w:rsid w:val="00C2454D"/>
    <w:rsid w:val="00C5740C"/>
    <w:rsid w:val="00C60625"/>
    <w:rsid w:val="00C70FF9"/>
    <w:rsid w:val="00C846A7"/>
    <w:rsid w:val="00C87783"/>
    <w:rsid w:val="00CA3E0C"/>
    <w:rsid w:val="00CC1BC7"/>
    <w:rsid w:val="00CC4C27"/>
    <w:rsid w:val="00CE6814"/>
    <w:rsid w:val="00CE68DF"/>
    <w:rsid w:val="00CF7B09"/>
    <w:rsid w:val="00D0016B"/>
    <w:rsid w:val="00D10D6B"/>
    <w:rsid w:val="00D11906"/>
    <w:rsid w:val="00D172FC"/>
    <w:rsid w:val="00D32F49"/>
    <w:rsid w:val="00D52CEB"/>
    <w:rsid w:val="00D975CC"/>
    <w:rsid w:val="00DB0076"/>
    <w:rsid w:val="00DB13F3"/>
    <w:rsid w:val="00DC7E2A"/>
    <w:rsid w:val="00DE7761"/>
    <w:rsid w:val="00E0226A"/>
    <w:rsid w:val="00E04455"/>
    <w:rsid w:val="00E04D97"/>
    <w:rsid w:val="00E17870"/>
    <w:rsid w:val="00E27606"/>
    <w:rsid w:val="00E34377"/>
    <w:rsid w:val="00E6682E"/>
    <w:rsid w:val="00E92CB4"/>
    <w:rsid w:val="00EB0FA5"/>
    <w:rsid w:val="00EB5A69"/>
    <w:rsid w:val="00EB5D74"/>
    <w:rsid w:val="00EC4B6D"/>
    <w:rsid w:val="00ED7147"/>
    <w:rsid w:val="00EE4519"/>
    <w:rsid w:val="00EF25B9"/>
    <w:rsid w:val="00F02412"/>
    <w:rsid w:val="00F277CF"/>
    <w:rsid w:val="00F310BB"/>
    <w:rsid w:val="00F31E31"/>
    <w:rsid w:val="00F3791C"/>
    <w:rsid w:val="00F4089A"/>
    <w:rsid w:val="00F475B8"/>
    <w:rsid w:val="00F52846"/>
    <w:rsid w:val="00F55703"/>
    <w:rsid w:val="00F80FF9"/>
    <w:rsid w:val="00FA5C11"/>
    <w:rsid w:val="00FC5C13"/>
    <w:rsid w:val="00FD4ABD"/>
    <w:rsid w:val="00FE062B"/>
    <w:rsid w:val="00FE3D53"/>
    <w:rsid w:val="00FF62A3"/>
    <w:rsid w:val="01BB0C62"/>
    <w:rsid w:val="0337867D"/>
    <w:rsid w:val="0765A26F"/>
    <w:rsid w:val="07B33368"/>
    <w:rsid w:val="09DFF26B"/>
    <w:rsid w:val="0DB465DD"/>
    <w:rsid w:val="0DFEF480"/>
    <w:rsid w:val="0F3F50E6"/>
    <w:rsid w:val="0F7AC169"/>
    <w:rsid w:val="10BDCC57"/>
    <w:rsid w:val="11EBD4FF"/>
    <w:rsid w:val="13C7F8CD"/>
    <w:rsid w:val="15A6F05F"/>
    <w:rsid w:val="15D2FF5F"/>
    <w:rsid w:val="17B509F8"/>
    <w:rsid w:val="17F7D925"/>
    <w:rsid w:val="17FB80EE"/>
    <w:rsid w:val="18ECFD72"/>
    <w:rsid w:val="19313440"/>
    <w:rsid w:val="19ED1453"/>
    <w:rsid w:val="1AB7D1B4"/>
    <w:rsid w:val="1B35EC5D"/>
    <w:rsid w:val="1CE7CC89"/>
    <w:rsid w:val="1D6F32A9"/>
    <w:rsid w:val="1D6F59AE"/>
    <w:rsid w:val="1D9F0712"/>
    <w:rsid w:val="1DA63C27"/>
    <w:rsid w:val="1DEFA96D"/>
    <w:rsid w:val="1DFF9F1B"/>
    <w:rsid w:val="1DFFC96E"/>
    <w:rsid w:val="1E1F272C"/>
    <w:rsid w:val="1EBF94EC"/>
    <w:rsid w:val="1EFF86D0"/>
    <w:rsid w:val="1F5DB333"/>
    <w:rsid w:val="1FBA1CB5"/>
    <w:rsid w:val="1FD21166"/>
    <w:rsid w:val="1FF53D99"/>
    <w:rsid w:val="1FF5AA81"/>
    <w:rsid w:val="1FF90024"/>
    <w:rsid w:val="1FF915CD"/>
    <w:rsid w:val="1FFC362C"/>
    <w:rsid w:val="1FFD01CD"/>
    <w:rsid w:val="235F9408"/>
    <w:rsid w:val="23F65C09"/>
    <w:rsid w:val="25F6D15C"/>
    <w:rsid w:val="264F5435"/>
    <w:rsid w:val="26BE2661"/>
    <w:rsid w:val="29F6071A"/>
    <w:rsid w:val="2A4F8A82"/>
    <w:rsid w:val="2D6FA5BB"/>
    <w:rsid w:val="2DFFA054"/>
    <w:rsid w:val="2E5E931A"/>
    <w:rsid w:val="2EDD2573"/>
    <w:rsid w:val="2EFD8EF2"/>
    <w:rsid w:val="2F6F73B8"/>
    <w:rsid w:val="2F7DEBDF"/>
    <w:rsid w:val="2F7ED703"/>
    <w:rsid w:val="2F7FC1E8"/>
    <w:rsid w:val="2FCF9539"/>
    <w:rsid w:val="2FEF6BE0"/>
    <w:rsid w:val="2FF17546"/>
    <w:rsid w:val="2FF7FF91"/>
    <w:rsid w:val="2FFF00DD"/>
    <w:rsid w:val="32FB8A25"/>
    <w:rsid w:val="335F32DD"/>
    <w:rsid w:val="33AE6C77"/>
    <w:rsid w:val="33DF2C7C"/>
    <w:rsid w:val="33FBAF80"/>
    <w:rsid w:val="34B9B5D5"/>
    <w:rsid w:val="35DFB1F6"/>
    <w:rsid w:val="368BD1E3"/>
    <w:rsid w:val="36DE0CD4"/>
    <w:rsid w:val="36DFC697"/>
    <w:rsid w:val="36FF0F1D"/>
    <w:rsid w:val="36FF13E2"/>
    <w:rsid w:val="377ED830"/>
    <w:rsid w:val="377F90A5"/>
    <w:rsid w:val="37BF96D0"/>
    <w:rsid w:val="37C74053"/>
    <w:rsid w:val="37CABD54"/>
    <w:rsid w:val="37D772A0"/>
    <w:rsid w:val="37F91925"/>
    <w:rsid w:val="37FF7EF6"/>
    <w:rsid w:val="38E8C683"/>
    <w:rsid w:val="39DF4D48"/>
    <w:rsid w:val="3A3E2BA4"/>
    <w:rsid w:val="3AB37E47"/>
    <w:rsid w:val="3ABE5574"/>
    <w:rsid w:val="3BBBDDEA"/>
    <w:rsid w:val="3BCF1D38"/>
    <w:rsid w:val="3BDE28C6"/>
    <w:rsid w:val="3BE13E6A"/>
    <w:rsid w:val="3BF70B3A"/>
    <w:rsid w:val="3BF77398"/>
    <w:rsid w:val="3BF91C8D"/>
    <w:rsid w:val="3BFDB299"/>
    <w:rsid w:val="3BFDBD4A"/>
    <w:rsid w:val="3BFF8556"/>
    <w:rsid w:val="3CFE8A06"/>
    <w:rsid w:val="3D6FA372"/>
    <w:rsid w:val="3D7BB44F"/>
    <w:rsid w:val="3D7FB55B"/>
    <w:rsid w:val="3DEAFDDD"/>
    <w:rsid w:val="3DEEE36C"/>
    <w:rsid w:val="3DEF3913"/>
    <w:rsid w:val="3DF71C58"/>
    <w:rsid w:val="3DF78106"/>
    <w:rsid w:val="3DFFACE4"/>
    <w:rsid w:val="3E5E6B71"/>
    <w:rsid w:val="3EDF1302"/>
    <w:rsid w:val="3EF91FA1"/>
    <w:rsid w:val="3EFBEB64"/>
    <w:rsid w:val="3EFE58D4"/>
    <w:rsid w:val="3F2DA64E"/>
    <w:rsid w:val="3F3F5B05"/>
    <w:rsid w:val="3F3F820E"/>
    <w:rsid w:val="3F5D557C"/>
    <w:rsid w:val="3F752A54"/>
    <w:rsid w:val="3F77BE0D"/>
    <w:rsid w:val="3F7E0468"/>
    <w:rsid w:val="3F7F5A06"/>
    <w:rsid w:val="3FBF8C20"/>
    <w:rsid w:val="3FDDB97B"/>
    <w:rsid w:val="3FDF330F"/>
    <w:rsid w:val="3FE6DCFC"/>
    <w:rsid w:val="3FEDFAFB"/>
    <w:rsid w:val="3FF393C5"/>
    <w:rsid w:val="3FF9D47F"/>
    <w:rsid w:val="3FFB02BE"/>
    <w:rsid w:val="3FFB1AF7"/>
    <w:rsid w:val="3FFB529B"/>
    <w:rsid w:val="3FFB5F4C"/>
    <w:rsid w:val="3FFEF4F5"/>
    <w:rsid w:val="3FFF142A"/>
    <w:rsid w:val="3FFF187F"/>
    <w:rsid w:val="3FFF85B1"/>
    <w:rsid w:val="43AB002D"/>
    <w:rsid w:val="459DBE17"/>
    <w:rsid w:val="45FD466C"/>
    <w:rsid w:val="46FBA192"/>
    <w:rsid w:val="47BBF620"/>
    <w:rsid w:val="47FFA97D"/>
    <w:rsid w:val="49F5DF0F"/>
    <w:rsid w:val="4AEB7A64"/>
    <w:rsid w:val="4BDD3F6A"/>
    <w:rsid w:val="4BEEDBAC"/>
    <w:rsid w:val="4BFF1439"/>
    <w:rsid w:val="4CA95B94"/>
    <w:rsid w:val="4D5F9A04"/>
    <w:rsid w:val="4E7AF2E2"/>
    <w:rsid w:val="4EF70CCC"/>
    <w:rsid w:val="4EFF1724"/>
    <w:rsid w:val="4EFF1CCB"/>
    <w:rsid w:val="4F7F5584"/>
    <w:rsid w:val="4F7FA065"/>
    <w:rsid w:val="4F9932A4"/>
    <w:rsid w:val="4FAD7300"/>
    <w:rsid w:val="4FADAC9B"/>
    <w:rsid w:val="4FBB9FBC"/>
    <w:rsid w:val="4FFC9972"/>
    <w:rsid w:val="4FFD5CCE"/>
    <w:rsid w:val="4FFF943A"/>
    <w:rsid w:val="507E345D"/>
    <w:rsid w:val="511D08F8"/>
    <w:rsid w:val="51FED7AB"/>
    <w:rsid w:val="51FFD4DD"/>
    <w:rsid w:val="52FFBC45"/>
    <w:rsid w:val="53373ABB"/>
    <w:rsid w:val="533ECB7B"/>
    <w:rsid w:val="536B6232"/>
    <w:rsid w:val="53DF0DA5"/>
    <w:rsid w:val="53FDC6B6"/>
    <w:rsid w:val="559D1EE2"/>
    <w:rsid w:val="55DFE53B"/>
    <w:rsid w:val="56F6A20E"/>
    <w:rsid w:val="5770D09B"/>
    <w:rsid w:val="57761ED4"/>
    <w:rsid w:val="57DC1EBF"/>
    <w:rsid w:val="57FEFD09"/>
    <w:rsid w:val="57FFA2A6"/>
    <w:rsid w:val="595AFD9F"/>
    <w:rsid w:val="59E446D8"/>
    <w:rsid w:val="5A5F09C5"/>
    <w:rsid w:val="5AE9830B"/>
    <w:rsid w:val="5B0B2A79"/>
    <w:rsid w:val="5B27BE9A"/>
    <w:rsid w:val="5B99B962"/>
    <w:rsid w:val="5BBF6D09"/>
    <w:rsid w:val="5BD462C2"/>
    <w:rsid w:val="5BE42ED0"/>
    <w:rsid w:val="5BEF0186"/>
    <w:rsid w:val="5BF64FB9"/>
    <w:rsid w:val="5BF768BA"/>
    <w:rsid w:val="5C5CAF4E"/>
    <w:rsid w:val="5CFFC884"/>
    <w:rsid w:val="5CFFD89B"/>
    <w:rsid w:val="5DB3CF4D"/>
    <w:rsid w:val="5DCABA59"/>
    <w:rsid w:val="5DDF2FCA"/>
    <w:rsid w:val="5DDFFC8E"/>
    <w:rsid w:val="5DF26B97"/>
    <w:rsid w:val="5DF98C96"/>
    <w:rsid w:val="5DFB3E83"/>
    <w:rsid w:val="5E2FF3F9"/>
    <w:rsid w:val="5E3F4189"/>
    <w:rsid w:val="5E7E1103"/>
    <w:rsid w:val="5EDAE700"/>
    <w:rsid w:val="5EDF01D9"/>
    <w:rsid w:val="5EDFFC1A"/>
    <w:rsid w:val="5EFA7CCD"/>
    <w:rsid w:val="5EFD3E01"/>
    <w:rsid w:val="5EFF14CC"/>
    <w:rsid w:val="5EFF44E9"/>
    <w:rsid w:val="5EFFA386"/>
    <w:rsid w:val="5EFFA8CC"/>
    <w:rsid w:val="5EFFBF68"/>
    <w:rsid w:val="5EFFFCE3"/>
    <w:rsid w:val="5F372D19"/>
    <w:rsid w:val="5F474822"/>
    <w:rsid w:val="5F6DD475"/>
    <w:rsid w:val="5F6EC34B"/>
    <w:rsid w:val="5F6FCD06"/>
    <w:rsid w:val="5F7B6277"/>
    <w:rsid w:val="5F7F8013"/>
    <w:rsid w:val="5F8FF93E"/>
    <w:rsid w:val="5FBDFBFC"/>
    <w:rsid w:val="5FD79017"/>
    <w:rsid w:val="5FDFEB85"/>
    <w:rsid w:val="5FE6788F"/>
    <w:rsid w:val="5FEE2842"/>
    <w:rsid w:val="5FEFD791"/>
    <w:rsid w:val="5FF30D6F"/>
    <w:rsid w:val="5FF3525C"/>
    <w:rsid w:val="5FF3BABE"/>
    <w:rsid w:val="5FF77A74"/>
    <w:rsid w:val="5FF7C183"/>
    <w:rsid w:val="5FF93D07"/>
    <w:rsid w:val="5FFB5E11"/>
    <w:rsid w:val="5FFBD83F"/>
    <w:rsid w:val="5FFD16D4"/>
    <w:rsid w:val="615B0FE4"/>
    <w:rsid w:val="627A52A5"/>
    <w:rsid w:val="62BEEC3A"/>
    <w:rsid w:val="62FD81C9"/>
    <w:rsid w:val="63BFD95A"/>
    <w:rsid w:val="64CF6804"/>
    <w:rsid w:val="64EC4B9A"/>
    <w:rsid w:val="66DFCDAA"/>
    <w:rsid w:val="677FD034"/>
    <w:rsid w:val="67DE6E0E"/>
    <w:rsid w:val="694EF4A6"/>
    <w:rsid w:val="698D0CB4"/>
    <w:rsid w:val="69AFF03E"/>
    <w:rsid w:val="69BFBBFE"/>
    <w:rsid w:val="69FDBEFD"/>
    <w:rsid w:val="6AD0097C"/>
    <w:rsid w:val="6AD70DAF"/>
    <w:rsid w:val="6B7E832E"/>
    <w:rsid w:val="6BE72547"/>
    <w:rsid w:val="6BF9AB4D"/>
    <w:rsid w:val="6D742601"/>
    <w:rsid w:val="6D7EC2AA"/>
    <w:rsid w:val="6DAD1933"/>
    <w:rsid w:val="6DB725E7"/>
    <w:rsid w:val="6DBE4CEA"/>
    <w:rsid w:val="6DDCD527"/>
    <w:rsid w:val="6DE70D0B"/>
    <w:rsid w:val="6DFED5BE"/>
    <w:rsid w:val="6DFF964B"/>
    <w:rsid w:val="6EBFBB00"/>
    <w:rsid w:val="6EDD3B58"/>
    <w:rsid w:val="6EDD9277"/>
    <w:rsid w:val="6EDEC094"/>
    <w:rsid w:val="6EFFD800"/>
    <w:rsid w:val="6EFFE18C"/>
    <w:rsid w:val="6F3BA7BD"/>
    <w:rsid w:val="6F5ACE8E"/>
    <w:rsid w:val="6F6BCBE0"/>
    <w:rsid w:val="6F70728C"/>
    <w:rsid w:val="6F7B1C59"/>
    <w:rsid w:val="6F7B41A9"/>
    <w:rsid w:val="6F7BA6A8"/>
    <w:rsid w:val="6F7D5B0D"/>
    <w:rsid w:val="6F7FFE8A"/>
    <w:rsid w:val="6F97297E"/>
    <w:rsid w:val="6FB77673"/>
    <w:rsid w:val="6FBAAAB7"/>
    <w:rsid w:val="6FBB27F8"/>
    <w:rsid w:val="6FBC9143"/>
    <w:rsid w:val="6FBD1A09"/>
    <w:rsid w:val="6FEBA4CF"/>
    <w:rsid w:val="6FED2D44"/>
    <w:rsid w:val="6FFD3659"/>
    <w:rsid w:val="6FFD637E"/>
    <w:rsid w:val="6FFDC7F4"/>
    <w:rsid w:val="6FFF0C37"/>
    <w:rsid w:val="6FFF438D"/>
    <w:rsid w:val="6FFF7FF7"/>
    <w:rsid w:val="71554E9B"/>
    <w:rsid w:val="71BDF385"/>
    <w:rsid w:val="72BF3447"/>
    <w:rsid w:val="72F78A54"/>
    <w:rsid w:val="72FF3A5C"/>
    <w:rsid w:val="7345B19E"/>
    <w:rsid w:val="738F5387"/>
    <w:rsid w:val="73ADACA1"/>
    <w:rsid w:val="73DF9B89"/>
    <w:rsid w:val="73E1193E"/>
    <w:rsid w:val="73FB0EF3"/>
    <w:rsid w:val="73FCF56B"/>
    <w:rsid w:val="73FE8C95"/>
    <w:rsid w:val="73FF174D"/>
    <w:rsid w:val="73FF6026"/>
    <w:rsid w:val="749F088D"/>
    <w:rsid w:val="74F49EB4"/>
    <w:rsid w:val="757D65E0"/>
    <w:rsid w:val="757DE146"/>
    <w:rsid w:val="75B30E2E"/>
    <w:rsid w:val="75E79DA6"/>
    <w:rsid w:val="75ED5D32"/>
    <w:rsid w:val="75EF6C27"/>
    <w:rsid w:val="75EF81B9"/>
    <w:rsid w:val="75EF8CB0"/>
    <w:rsid w:val="75F30AB9"/>
    <w:rsid w:val="75FBBFA9"/>
    <w:rsid w:val="76970A5E"/>
    <w:rsid w:val="76AFF570"/>
    <w:rsid w:val="76B9E732"/>
    <w:rsid w:val="76BE77ED"/>
    <w:rsid w:val="76D34ED1"/>
    <w:rsid w:val="76FF39C6"/>
    <w:rsid w:val="76FF568B"/>
    <w:rsid w:val="76FFD214"/>
    <w:rsid w:val="774A97C6"/>
    <w:rsid w:val="777340B0"/>
    <w:rsid w:val="777E23BB"/>
    <w:rsid w:val="77B3D15E"/>
    <w:rsid w:val="77CF72B8"/>
    <w:rsid w:val="77D38CC8"/>
    <w:rsid w:val="77D9D2AA"/>
    <w:rsid w:val="77EEEF6D"/>
    <w:rsid w:val="77F73C65"/>
    <w:rsid w:val="77F7570A"/>
    <w:rsid w:val="77F77275"/>
    <w:rsid w:val="77FEEDA6"/>
    <w:rsid w:val="77FF52D8"/>
    <w:rsid w:val="77FFCCE9"/>
    <w:rsid w:val="77FFD62F"/>
    <w:rsid w:val="77FFE824"/>
    <w:rsid w:val="78DBCBD2"/>
    <w:rsid w:val="796DEA92"/>
    <w:rsid w:val="7975CD59"/>
    <w:rsid w:val="797FE42A"/>
    <w:rsid w:val="79AB8803"/>
    <w:rsid w:val="79CF7568"/>
    <w:rsid w:val="79EFD0E0"/>
    <w:rsid w:val="79FB195C"/>
    <w:rsid w:val="79FF1704"/>
    <w:rsid w:val="79FF3482"/>
    <w:rsid w:val="7ABBC6AF"/>
    <w:rsid w:val="7AF56FA5"/>
    <w:rsid w:val="7AF69BDD"/>
    <w:rsid w:val="7AF77E74"/>
    <w:rsid w:val="7AFF4E84"/>
    <w:rsid w:val="7B3F7430"/>
    <w:rsid w:val="7B4711A5"/>
    <w:rsid w:val="7B5B4B13"/>
    <w:rsid w:val="7B6B00FF"/>
    <w:rsid w:val="7B763A1E"/>
    <w:rsid w:val="7B7C2C5D"/>
    <w:rsid w:val="7B7D19A3"/>
    <w:rsid w:val="7B7ED1A3"/>
    <w:rsid w:val="7B9F8B95"/>
    <w:rsid w:val="7B9FB481"/>
    <w:rsid w:val="7BB75FE8"/>
    <w:rsid w:val="7BBB7F9F"/>
    <w:rsid w:val="7BDC106C"/>
    <w:rsid w:val="7BDF068E"/>
    <w:rsid w:val="7BE69C25"/>
    <w:rsid w:val="7BED4A59"/>
    <w:rsid w:val="7BF9A165"/>
    <w:rsid w:val="7BFBA233"/>
    <w:rsid w:val="7BFE0625"/>
    <w:rsid w:val="7BFE88EF"/>
    <w:rsid w:val="7BFEAE2E"/>
    <w:rsid w:val="7BFF0488"/>
    <w:rsid w:val="7BFF70F4"/>
    <w:rsid w:val="7C693EA7"/>
    <w:rsid w:val="7C76A153"/>
    <w:rsid w:val="7C9F5929"/>
    <w:rsid w:val="7CA3E458"/>
    <w:rsid w:val="7CC68150"/>
    <w:rsid w:val="7CCB2B31"/>
    <w:rsid w:val="7CDEFAAC"/>
    <w:rsid w:val="7CDF1512"/>
    <w:rsid w:val="7CF60C15"/>
    <w:rsid w:val="7D4B932A"/>
    <w:rsid w:val="7DAD77DF"/>
    <w:rsid w:val="7DAF1237"/>
    <w:rsid w:val="7DAFA61E"/>
    <w:rsid w:val="7DBB3664"/>
    <w:rsid w:val="7DBF502A"/>
    <w:rsid w:val="7DCBAF4D"/>
    <w:rsid w:val="7DCF1DDB"/>
    <w:rsid w:val="7DDBB6CA"/>
    <w:rsid w:val="7DDFA01D"/>
    <w:rsid w:val="7DDFBBDA"/>
    <w:rsid w:val="7DE878BF"/>
    <w:rsid w:val="7DEE5A66"/>
    <w:rsid w:val="7DF88550"/>
    <w:rsid w:val="7DFB3951"/>
    <w:rsid w:val="7DFD9092"/>
    <w:rsid w:val="7DFF1440"/>
    <w:rsid w:val="7DFF2769"/>
    <w:rsid w:val="7E4F74FB"/>
    <w:rsid w:val="7E5AD208"/>
    <w:rsid w:val="7E7BA58B"/>
    <w:rsid w:val="7E7F8829"/>
    <w:rsid w:val="7EDEA5EC"/>
    <w:rsid w:val="7EDEEC97"/>
    <w:rsid w:val="7EEC97B0"/>
    <w:rsid w:val="7EEDE68E"/>
    <w:rsid w:val="7EEFE3A8"/>
    <w:rsid w:val="7EF36A40"/>
    <w:rsid w:val="7EF492A1"/>
    <w:rsid w:val="7EF53401"/>
    <w:rsid w:val="7EF606F8"/>
    <w:rsid w:val="7EF6E14A"/>
    <w:rsid w:val="7EF725B3"/>
    <w:rsid w:val="7EFAF087"/>
    <w:rsid w:val="7EFC27EB"/>
    <w:rsid w:val="7EFC3475"/>
    <w:rsid w:val="7EFE1ED9"/>
    <w:rsid w:val="7EFEAB65"/>
    <w:rsid w:val="7EFF2ECC"/>
    <w:rsid w:val="7F1340C8"/>
    <w:rsid w:val="7F536235"/>
    <w:rsid w:val="7F5D1AEF"/>
    <w:rsid w:val="7F5D84C0"/>
    <w:rsid w:val="7F5E3571"/>
    <w:rsid w:val="7F5FB470"/>
    <w:rsid w:val="7F6662A3"/>
    <w:rsid w:val="7F72B9FF"/>
    <w:rsid w:val="7F73BF05"/>
    <w:rsid w:val="7F73D7F9"/>
    <w:rsid w:val="7F74B171"/>
    <w:rsid w:val="7F750088"/>
    <w:rsid w:val="7F755673"/>
    <w:rsid w:val="7F7B344B"/>
    <w:rsid w:val="7F7D58EC"/>
    <w:rsid w:val="7F7D7273"/>
    <w:rsid w:val="7F7FB255"/>
    <w:rsid w:val="7F91C82A"/>
    <w:rsid w:val="7F9BE0C6"/>
    <w:rsid w:val="7F9D918F"/>
    <w:rsid w:val="7FADC05A"/>
    <w:rsid w:val="7FAE8B8D"/>
    <w:rsid w:val="7FAEB9F5"/>
    <w:rsid w:val="7FBB1668"/>
    <w:rsid w:val="7FBEB2F5"/>
    <w:rsid w:val="7FBF1569"/>
    <w:rsid w:val="7FBF1A61"/>
    <w:rsid w:val="7FBFC275"/>
    <w:rsid w:val="7FDB3BD5"/>
    <w:rsid w:val="7FDDD567"/>
    <w:rsid w:val="7FDE0D34"/>
    <w:rsid w:val="7FDF1B72"/>
    <w:rsid w:val="7FDFEA31"/>
    <w:rsid w:val="7FE5B7F2"/>
    <w:rsid w:val="7FE73479"/>
    <w:rsid w:val="7FE746E7"/>
    <w:rsid w:val="7FEB51D2"/>
    <w:rsid w:val="7FEBE28F"/>
    <w:rsid w:val="7FED4132"/>
    <w:rsid w:val="7FEF10DE"/>
    <w:rsid w:val="7FEF837D"/>
    <w:rsid w:val="7FF42E82"/>
    <w:rsid w:val="7FF574B5"/>
    <w:rsid w:val="7FF6C215"/>
    <w:rsid w:val="7FF6D7E6"/>
    <w:rsid w:val="7FFB02A2"/>
    <w:rsid w:val="7FFB0BE5"/>
    <w:rsid w:val="7FFE38B5"/>
    <w:rsid w:val="7FFF52BF"/>
    <w:rsid w:val="7FFF7A86"/>
    <w:rsid w:val="873F2367"/>
    <w:rsid w:val="8B8FC44C"/>
    <w:rsid w:val="8BB0D40B"/>
    <w:rsid w:val="8BDDBCDE"/>
    <w:rsid w:val="8FDBFEAE"/>
    <w:rsid w:val="8FF7483D"/>
    <w:rsid w:val="93778667"/>
    <w:rsid w:val="955FF6AD"/>
    <w:rsid w:val="96D36C16"/>
    <w:rsid w:val="97ADC246"/>
    <w:rsid w:val="9924B0EA"/>
    <w:rsid w:val="992B74E6"/>
    <w:rsid w:val="997F308D"/>
    <w:rsid w:val="9CCE5AC3"/>
    <w:rsid w:val="9CFFB599"/>
    <w:rsid w:val="9D4B5CFF"/>
    <w:rsid w:val="9E7FE5F6"/>
    <w:rsid w:val="9F3F9A3C"/>
    <w:rsid w:val="9FA5ABE2"/>
    <w:rsid w:val="9FB6E0C1"/>
    <w:rsid w:val="9FDEF76C"/>
    <w:rsid w:val="9FDEFED9"/>
    <w:rsid w:val="9FFC1298"/>
    <w:rsid w:val="9FFDCFF8"/>
    <w:rsid w:val="A1EFB642"/>
    <w:rsid w:val="A5BF775E"/>
    <w:rsid w:val="A7AA735F"/>
    <w:rsid w:val="A7F730CE"/>
    <w:rsid w:val="AAFF4808"/>
    <w:rsid w:val="AB7C531B"/>
    <w:rsid w:val="ABFDBA46"/>
    <w:rsid w:val="ACD77003"/>
    <w:rsid w:val="ACDA0B8A"/>
    <w:rsid w:val="ACF33A53"/>
    <w:rsid w:val="AD5F5AE9"/>
    <w:rsid w:val="AEB9336E"/>
    <w:rsid w:val="AF7B037C"/>
    <w:rsid w:val="AFBB93C6"/>
    <w:rsid w:val="AFDE5938"/>
    <w:rsid w:val="AFDE82C5"/>
    <w:rsid w:val="AFDF8438"/>
    <w:rsid w:val="AFFB6909"/>
    <w:rsid w:val="AFFB732E"/>
    <w:rsid w:val="AFFBE679"/>
    <w:rsid w:val="AFFE5D29"/>
    <w:rsid w:val="B1BF6E80"/>
    <w:rsid w:val="B27EDA0F"/>
    <w:rsid w:val="B37EFE24"/>
    <w:rsid w:val="B3DBA249"/>
    <w:rsid w:val="B3EE5B23"/>
    <w:rsid w:val="B56F059C"/>
    <w:rsid w:val="B5ED8F13"/>
    <w:rsid w:val="B5FE7982"/>
    <w:rsid w:val="B67FAF4D"/>
    <w:rsid w:val="B75B0BCC"/>
    <w:rsid w:val="B76FD2CC"/>
    <w:rsid w:val="B7B78C2F"/>
    <w:rsid w:val="B7CFF632"/>
    <w:rsid w:val="B7DD721A"/>
    <w:rsid w:val="B7EEBA6F"/>
    <w:rsid w:val="B7F5A751"/>
    <w:rsid w:val="B7FE6D86"/>
    <w:rsid w:val="B7FE9F70"/>
    <w:rsid w:val="B7FF360E"/>
    <w:rsid w:val="B7FF37E9"/>
    <w:rsid w:val="B83B809A"/>
    <w:rsid w:val="B99FAA99"/>
    <w:rsid w:val="B9FF4258"/>
    <w:rsid w:val="B9FF537B"/>
    <w:rsid w:val="BA334194"/>
    <w:rsid w:val="BA7B23C6"/>
    <w:rsid w:val="BACFCD66"/>
    <w:rsid w:val="BB4DA116"/>
    <w:rsid w:val="BB55A195"/>
    <w:rsid w:val="BB7444F4"/>
    <w:rsid w:val="BB7DBC89"/>
    <w:rsid w:val="BB9EF7ED"/>
    <w:rsid w:val="BBAE8656"/>
    <w:rsid w:val="BBD022E9"/>
    <w:rsid w:val="BBDA9AB5"/>
    <w:rsid w:val="BBF7CD90"/>
    <w:rsid w:val="BC7E00E3"/>
    <w:rsid w:val="BC9D361F"/>
    <w:rsid w:val="BCA64FCE"/>
    <w:rsid w:val="BCF7C396"/>
    <w:rsid w:val="BCFB965A"/>
    <w:rsid w:val="BD7FD05C"/>
    <w:rsid w:val="BDBB87E6"/>
    <w:rsid w:val="BDBCC747"/>
    <w:rsid w:val="BDDE3F09"/>
    <w:rsid w:val="BDEFFFFA"/>
    <w:rsid w:val="BDF498D9"/>
    <w:rsid w:val="BDFEEF3B"/>
    <w:rsid w:val="BE3CAEC9"/>
    <w:rsid w:val="BE5F208E"/>
    <w:rsid w:val="BE6F1178"/>
    <w:rsid w:val="BE7D0FF4"/>
    <w:rsid w:val="BE7DE79F"/>
    <w:rsid w:val="BEBCCB6D"/>
    <w:rsid w:val="BED49062"/>
    <w:rsid w:val="BEE713FD"/>
    <w:rsid w:val="BEF7C73B"/>
    <w:rsid w:val="BEFAE805"/>
    <w:rsid w:val="BEFFEA20"/>
    <w:rsid w:val="BF13784D"/>
    <w:rsid w:val="BF256528"/>
    <w:rsid w:val="BF40B988"/>
    <w:rsid w:val="BF675BE6"/>
    <w:rsid w:val="BF7EA967"/>
    <w:rsid w:val="BFB71992"/>
    <w:rsid w:val="BFBDAA95"/>
    <w:rsid w:val="BFC31EEE"/>
    <w:rsid w:val="BFCFFF04"/>
    <w:rsid w:val="BFDD6CF2"/>
    <w:rsid w:val="BFE9C8C1"/>
    <w:rsid w:val="BFEB6332"/>
    <w:rsid w:val="BFEE3D97"/>
    <w:rsid w:val="BFF7392D"/>
    <w:rsid w:val="BFF87C3A"/>
    <w:rsid w:val="BFF9D161"/>
    <w:rsid w:val="BFFBFD5F"/>
    <w:rsid w:val="BFFD0AEA"/>
    <w:rsid w:val="BFFDA782"/>
    <w:rsid w:val="BFFE3F13"/>
    <w:rsid w:val="BFFF2703"/>
    <w:rsid w:val="BFFF31A0"/>
    <w:rsid w:val="BFFFE95B"/>
    <w:rsid w:val="C377D140"/>
    <w:rsid w:val="C5D77C4E"/>
    <w:rsid w:val="C6DF8908"/>
    <w:rsid w:val="C7FEA855"/>
    <w:rsid w:val="C7FF5635"/>
    <w:rsid w:val="C7FF5E7F"/>
    <w:rsid w:val="C9F7B557"/>
    <w:rsid w:val="C9FF03CE"/>
    <w:rsid w:val="CB9F2B11"/>
    <w:rsid w:val="CBDD8006"/>
    <w:rsid w:val="CBE73F41"/>
    <w:rsid w:val="CBFD14EC"/>
    <w:rsid w:val="CBFFA471"/>
    <w:rsid w:val="CD3EDDE9"/>
    <w:rsid w:val="CDCE439F"/>
    <w:rsid w:val="CE30CB36"/>
    <w:rsid w:val="CE7FEFD6"/>
    <w:rsid w:val="CEBB53C5"/>
    <w:rsid w:val="CEF7D20F"/>
    <w:rsid w:val="CF56CFF7"/>
    <w:rsid w:val="CF8A3A52"/>
    <w:rsid w:val="CFFF7263"/>
    <w:rsid w:val="CFFF9C9F"/>
    <w:rsid w:val="D1778DC4"/>
    <w:rsid w:val="D1FFFBB5"/>
    <w:rsid w:val="D3956CBE"/>
    <w:rsid w:val="D5DF82BE"/>
    <w:rsid w:val="D5FEADB8"/>
    <w:rsid w:val="D6199BE4"/>
    <w:rsid w:val="D6758874"/>
    <w:rsid w:val="D69DCE30"/>
    <w:rsid w:val="D6BFB4E0"/>
    <w:rsid w:val="D6DB4C9C"/>
    <w:rsid w:val="D6EFBFA5"/>
    <w:rsid w:val="D6F3F548"/>
    <w:rsid w:val="D71D17A8"/>
    <w:rsid w:val="D7273028"/>
    <w:rsid w:val="D77F1080"/>
    <w:rsid w:val="D7BC183F"/>
    <w:rsid w:val="D7DDCE68"/>
    <w:rsid w:val="D7F3D6CC"/>
    <w:rsid w:val="D7FA66A6"/>
    <w:rsid w:val="D7FF2DA5"/>
    <w:rsid w:val="D876600A"/>
    <w:rsid w:val="D93C59E9"/>
    <w:rsid w:val="D9FB56D8"/>
    <w:rsid w:val="D9FDBC72"/>
    <w:rsid w:val="DA4749CF"/>
    <w:rsid w:val="DADCFAB3"/>
    <w:rsid w:val="DAFB9133"/>
    <w:rsid w:val="DBFDFA3F"/>
    <w:rsid w:val="DBFF093E"/>
    <w:rsid w:val="DBFF47AD"/>
    <w:rsid w:val="DD6D18DA"/>
    <w:rsid w:val="DDBB2931"/>
    <w:rsid w:val="DDBB2F9B"/>
    <w:rsid w:val="DDBFBE73"/>
    <w:rsid w:val="DDDA4D1B"/>
    <w:rsid w:val="DDE72386"/>
    <w:rsid w:val="DDF461C3"/>
    <w:rsid w:val="DDFFDA0E"/>
    <w:rsid w:val="DE3FDD9D"/>
    <w:rsid w:val="DE7CBAAF"/>
    <w:rsid w:val="DEFB3108"/>
    <w:rsid w:val="DF1B63DE"/>
    <w:rsid w:val="DF2D4587"/>
    <w:rsid w:val="DF622D2B"/>
    <w:rsid w:val="DF7F081F"/>
    <w:rsid w:val="DF7F345D"/>
    <w:rsid w:val="DF9D5454"/>
    <w:rsid w:val="DFBF4A83"/>
    <w:rsid w:val="DFBFFE62"/>
    <w:rsid w:val="DFCD07C5"/>
    <w:rsid w:val="DFCF6A00"/>
    <w:rsid w:val="DFD8FFEE"/>
    <w:rsid w:val="DFDA0BFF"/>
    <w:rsid w:val="DFDDFF74"/>
    <w:rsid w:val="DFDEE239"/>
    <w:rsid w:val="DFDF09A7"/>
    <w:rsid w:val="DFDF7D42"/>
    <w:rsid w:val="DFDF934B"/>
    <w:rsid w:val="DFE42BDE"/>
    <w:rsid w:val="DFE56D06"/>
    <w:rsid w:val="DFE67170"/>
    <w:rsid w:val="DFE73046"/>
    <w:rsid w:val="DFE7E64C"/>
    <w:rsid w:val="DFEB4ADC"/>
    <w:rsid w:val="DFEF4545"/>
    <w:rsid w:val="DFEF869D"/>
    <w:rsid w:val="DFEFD79F"/>
    <w:rsid w:val="DFF054C3"/>
    <w:rsid w:val="DFF33F0D"/>
    <w:rsid w:val="DFF7E9E8"/>
    <w:rsid w:val="DFFF52C5"/>
    <w:rsid w:val="E01F0B5C"/>
    <w:rsid w:val="E13E962B"/>
    <w:rsid w:val="E1ADE861"/>
    <w:rsid w:val="E34C1DD3"/>
    <w:rsid w:val="E34FD4A1"/>
    <w:rsid w:val="E3BED0E1"/>
    <w:rsid w:val="E3FBD624"/>
    <w:rsid w:val="E4F5F4C0"/>
    <w:rsid w:val="E4FF0ADE"/>
    <w:rsid w:val="E66EB769"/>
    <w:rsid w:val="E6EEFB99"/>
    <w:rsid w:val="E76FE1AF"/>
    <w:rsid w:val="E7B84E3C"/>
    <w:rsid w:val="E7BF08B9"/>
    <w:rsid w:val="E7BF1C76"/>
    <w:rsid w:val="E7C15BD7"/>
    <w:rsid w:val="E7DFB611"/>
    <w:rsid w:val="E7FFE5DC"/>
    <w:rsid w:val="E895FD75"/>
    <w:rsid w:val="E97251D4"/>
    <w:rsid w:val="E9B722B3"/>
    <w:rsid w:val="E9CCDF92"/>
    <w:rsid w:val="E9F71EFB"/>
    <w:rsid w:val="E9FF1CED"/>
    <w:rsid w:val="E9FF662A"/>
    <w:rsid w:val="E9FFA20B"/>
    <w:rsid w:val="EACF77EB"/>
    <w:rsid w:val="EB4FD625"/>
    <w:rsid w:val="EB957B11"/>
    <w:rsid w:val="EBD58F83"/>
    <w:rsid w:val="EBEF98B1"/>
    <w:rsid w:val="EBF772FD"/>
    <w:rsid w:val="EBFF8359"/>
    <w:rsid w:val="EC48D8A3"/>
    <w:rsid w:val="ECAE8611"/>
    <w:rsid w:val="ECDBC0E8"/>
    <w:rsid w:val="ECFDF2C9"/>
    <w:rsid w:val="ED5FD3C6"/>
    <w:rsid w:val="ED7ACD84"/>
    <w:rsid w:val="EDEEC4A1"/>
    <w:rsid w:val="EE5D5AF7"/>
    <w:rsid w:val="EE5F8698"/>
    <w:rsid w:val="EEBB61E0"/>
    <w:rsid w:val="EED77AA6"/>
    <w:rsid w:val="EEF612D7"/>
    <w:rsid w:val="EEF77692"/>
    <w:rsid w:val="EEFDA245"/>
    <w:rsid w:val="EEFF69DC"/>
    <w:rsid w:val="EF1672A8"/>
    <w:rsid w:val="EF296E50"/>
    <w:rsid w:val="EF3F0A75"/>
    <w:rsid w:val="EF672C47"/>
    <w:rsid w:val="EF7D7C73"/>
    <w:rsid w:val="EF7F549A"/>
    <w:rsid w:val="EF7FDD95"/>
    <w:rsid w:val="EF97BE3D"/>
    <w:rsid w:val="EFBEDD08"/>
    <w:rsid w:val="EFBF41EE"/>
    <w:rsid w:val="EFD76FA8"/>
    <w:rsid w:val="EFDABBB7"/>
    <w:rsid w:val="EFDE8A6D"/>
    <w:rsid w:val="EFDEFE21"/>
    <w:rsid w:val="EFDF39DF"/>
    <w:rsid w:val="EFDFDC92"/>
    <w:rsid w:val="EFEF1940"/>
    <w:rsid w:val="EFF3339C"/>
    <w:rsid w:val="EFF9909E"/>
    <w:rsid w:val="EFFB51B4"/>
    <w:rsid w:val="EFFB89C3"/>
    <w:rsid w:val="EFFB941A"/>
    <w:rsid w:val="EFFC1BB1"/>
    <w:rsid w:val="EFFE4066"/>
    <w:rsid w:val="EFFFD0C9"/>
    <w:rsid w:val="F15B593F"/>
    <w:rsid w:val="F1EF7797"/>
    <w:rsid w:val="F2892E6C"/>
    <w:rsid w:val="F37E34AC"/>
    <w:rsid w:val="F38D895D"/>
    <w:rsid w:val="F3EAB708"/>
    <w:rsid w:val="F3F4717E"/>
    <w:rsid w:val="F3F62CA1"/>
    <w:rsid w:val="F3F94B5A"/>
    <w:rsid w:val="F4CFECF9"/>
    <w:rsid w:val="F4FED938"/>
    <w:rsid w:val="F53A5CBA"/>
    <w:rsid w:val="F53F9E8B"/>
    <w:rsid w:val="F59FA068"/>
    <w:rsid w:val="F5DBF483"/>
    <w:rsid w:val="F5F93E62"/>
    <w:rsid w:val="F5FBAB36"/>
    <w:rsid w:val="F5FF6193"/>
    <w:rsid w:val="F6AADE08"/>
    <w:rsid w:val="F6BF831C"/>
    <w:rsid w:val="F6C51B24"/>
    <w:rsid w:val="F6D928A9"/>
    <w:rsid w:val="F6DF3680"/>
    <w:rsid w:val="F6FFAEF9"/>
    <w:rsid w:val="F737744E"/>
    <w:rsid w:val="F75DCD2E"/>
    <w:rsid w:val="F77798B7"/>
    <w:rsid w:val="F77CC95E"/>
    <w:rsid w:val="F77D0CC5"/>
    <w:rsid w:val="F77E5F01"/>
    <w:rsid w:val="F77F2B20"/>
    <w:rsid w:val="F79BF11B"/>
    <w:rsid w:val="F79FDBDA"/>
    <w:rsid w:val="F7A9D2C3"/>
    <w:rsid w:val="F7B7A6C3"/>
    <w:rsid w:val="F7B7C7C8"/>
    <w:rsid w:val="F7BFF0FB"/>
    <w:rsid w:val="F7D3F38E"/>
    <w:rsid w:val="F7D7B4DF"/>
    <w:rsid w:val="F7DE70F4"/>
    <w:rsid w:val="F7EFD39E"/>
    <w:rsid w:val="F7F04BE1"/>
    <w:rsid w:val="F7F71B98"/>
    <w:rsid w:val="F7FBC298"/>
    <w:rsid w:val="F7FBD083"/>
    <w:rsid w:val="F7FD02BB"/>
    <w:rsid w:val="F8DCD613"/>
    <w:rsid w:val="F8DE23EC"/>
    <w:rsid w:val="F8FF918B"/>
    <w:rsid w:val="F95B91EF"/>
    <w:rsid w:val="F998B74F"/>
    <w:rsid w:val="F99F58EB"/>
    <w:rsid w:val="F9A652E9"/>
    <w:rsid w:val="F9CF8CB2"/>
    <w:rsid w:val="F9DF9065"/>
    <w:rsid w:val="F9EFE05C"/>
    <w:rsid w:val="F9F6BEFE"/>
    <w:rsid w:val="FA3E6307"/>
    <w:rsid w:val="FA5DA317"/>
    <w:rsid w:val="FA7D1DFC"/>
    <w:rsid w:val="FA7F4F89"/>
    <w:rsid w:val="FAF41D82"/>
    <w:rsid w:val="FAF76EEA"/>
    <w:rsid w:val="FAFCD3C1"/>
    <w:rsid w:val="FAFFB162"/>
    <w:rsid w:val="FB3BD7B7"/>
    <w:rsid w:val="FB5E0CA2"/>
    <w:rsid w:val="FB6E079A"/>
    <w:rsid w:val="FB75023C"/>
    <w:rsid w:val="FB76C079"/>
    <w:rsid w:val="FB771646"/>
    <w:rsid w:val="FB79760C"/>
    <w:rsid w:val="FB7A14D8"/>
    <w:rsid w:val="FB7DD534"/>
    <w:rsid w:val="FB7E255A"/>
    <w:rsid w:val="FB7F1BB8"/>
    <w:rsid w:val="FB7F95B2"/>
    <w:rsid w:val="FB7FA8E4"/>
    <w:rsid w:val="FB972C3F"/>
    <w:rsid w:val="FB9FA1A2"/>
    <w:rsid w:val="FBB8B27C"/>
    <w:rsid w:val="FBBB7451"/>
    <w:rsid w:val="FBBDAF26"/>
    <w:rsid w:val="FBBDFD83"/>
    <w:rsid w:val="FBBF0CBD"/>
    <w:rsid w:val="FBBF936E"/>
    <w:rsid w:val="FBD7C7C4"/>
    <w:rsid w:val="FBDF11F9"/>
    <w:rsid w:val="FBEEA3B4"/>
    <w:rsid w:val="FBFCDBC3"/>
    <w:rsid w:val="FBFF0E63"/>
    <w:rsid w:val="FBFF9C33"/>
    <w:rsid w:val="FCBFBC1B"/>
    <w:rsid w:val="FCC4845B"/>
    <w:rsid w:val="FCEF7F4E"/>
    <w:rsid w:val="FCF11771"/>
    <w:rsid w:val="FCF41B45"/>
    <w:rsid w:val="FCF9140C"/>
    <w:rsid w:val="FCFD9C8D"/>
    <w:rsid w:val="FD338641"/>
    <w:rsid w:val="FD67FEA4"/>
    <w:rsid w:val="FD7F223E"/>
    <w:rsid w:val="FD99F967"/>
    <w:rsid w:val="FDABA8D4"/>
    <w:rsid w:val="FDAF8814"/>
    <w:rsid w:val="FDBA5A8E"/>
    <w:rsid w:val="FDD9EC84"/>
    <w:rsid w:val="FDEA2A97"/>
    <w:rsid w:val="FDEDFD1F"/>
    <w:rsid w:val="FDF564F6"/>
    <w:rsid w:val="FDF727B6"/>
    <w:rsid w:val="FDF89E52"/>
    <w:rsid w:val="FDF910E3"/>
    <w:rsid w:val="FDFB221B"/>
    <w:rsid w:val="FDFCA437"/>
    <w:rsid w:val="FDFD4869"/>
    <w:rsid w:val="FDFD82B6"/>
    <w:rsid w:val="FDFDBD3D"/>
    <w:rsid w:val="FDFF71C2"/>
    <w:rsid w:val="FDFF8896"/>
    <w:rsid w:val="FDFFB200"/>
    <w:rsid w:val="FDFFF8E1"/>
    <w:rsid w:val="FE4785B9"/>
    <w:rsid w:val="FE5769D9"/>
    <w:rsid w:val="FE5D0DEF"/>
    <w:rsid w:val="FE6FF2EE"/>
    <w:rsid w:val="FE734873"/>
    <w:rsid w:val="FE73E660"/>
    <w:rsid w:val="FEA7DE24"/>
    <w:rsid w:val="FEAF5365"/>
    <w:rsid w:val="FEBF6909"/>
    <w:rsid w:val="FEBFA3A3"/>
    <w:rsid w:val="FEC77A96"/>
    <w:rsid w:val="FECBE109"/>
    <w:rsid w:val="FECF1825"/>
    <w:rsid w:val="FED3263E"/>
    <w:rsid w:val="FEE8C8DB"/>
    <w:rsid w:val="FEE93199"/>
    <w:rsid w:val="FEE986C9"/>
    <w:rsid w:val="FEEB1A90"/>
    <w:rsid w:val="FEEB6378"/>
    <w:rsid w:val="FEEE7F1F"/>
    <w:rsid w:val="FEEFDBAA"/>
    <w:rsid w:val="FEF63B3A"/>
    <w:rsid w:val="FEF9BE00"/>
    <w:rsid w:val="FEFB181C"/>
    <w:rsid w:val="FEFF117E"/>
    <w:rsid w:val="FEFF2E24"/>
    <w:rsid w:val="FF1A311B"/>
    <w:rsid w:val="FF1F10BA"/>
    <w:rsid w:val="FF1F2A6F"/>
    <w:rsid w:val="FF2F6301"/>
    <w:rsid w:val="FF37F19B"/>
    <w:rsid w:val="FF3BFF32"/>
    <w:rsid w:val="FF3D44D3"/>
    <w:rsid w:val="FF3EA251"/>
    <w:rsid w:val="FF3EEF7D"/>
    <w:rsid w:val="FF63EAD6"/>
    <w:rsid w:val="FF761015"/>
    <w:rsid w:val="FF7DE177"/>
    <w:rsid w:val="FF7FD061"/>
    <w:rsid w:val="FF9279FF"/>
    <w:rsid w:val="FF9614D0"/>
    <w:rsid w:val="FF9F2282"/>
    <w:rsid w:val="FFA343B7"/>
    <w:rsid w:val="FFA79CBD"/>
    <w:rsid w:val="FFB50E9D"/>
    <w:rsid w:val="FFBBA91A"/>
    <w:rsid w:val="FFBF8D9D"/>
    <w:rsid w:val="FFBF9531"/>
    <w:rsid w:val="FFBFE218"/>
    <w:rsid w:val="FFCA9B94"/>
    <w:rsid w:val="FFCD0492"/>
    <w:rsid w:val="FFD7E14E"/>
    <w:rsid w:val="FFDDE11E"/>
    <w:rsid w:val="FFDE80EB"/>
    <w:rsid w:val="FFEACD37"/>
    <w:rsid w:val="FFEBD663"/>
    <w:rsid w:val="FFED7575"/>
    <w:rsid w:val="FFEEAFA7"/>
    <w:rsid w:val="FFEF7D5E"/>
    <w:rsid w:val="FFEFA21D"/>
    <w:rsid w:val="FFEFDA2A"/>
    <w:rsid w:val="FFEFDE18"/>
    <w:rsid w:val="FFEFFFC8"/>
    <w:rsid w:val="FFF2E62A"/>
    <w:rsid w:val="FFF509CE"/>
    <w:rsid w:val="FFF58409"/>
    <w:rsid w:val="FFF5C3F2"/>
    <w:rsid w:val="FFF6A482"/>
    <w:rsid w:val="FFF70772"/>
    <w:rsid w:val="FFF70CDD"/>
    <w:rsid w:val="FFF74169"/>
    <w:rsid w:val="FFF7FF5F"/>
    <w:rsid w:val="FFF98AF2"/>
    <w:rsid w:val="FFFABCCA"/>
    <w:rsid w:val="FFFB402C"/>
    <w:rsid w:val="FFFC0523"/>
    <w:rsid w:val="FFFC45C5"/>
    <w:rsid w:val="FFFD72EC"/>
    <w:rsid w:val="FFFDA5BB"/>
    <w:rsid w:val="FFFDBDF3"/>
    <w:rsid w:val="FFFE24F7"/>
    <w:rsid w:val="FFFE7CC8"/>
    <w:rsid w:val="FFFEF923"/>
    <w:rsid w:val="FFFF1CEA"/>
    <w:rsid w:val="FFFF44BC"/>
    <w:rsid w:val="FFFF4B6F"/>
    <w:rsid w:val="FFFF71F6"/>
    <w:rsid w:val="FFFFF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320" w:lineRule="exact"/>
    </w:pPr>
    <w:rPr>
      <w:rFonts w:ascii="仿宋_GB2312" w:eastAsia="仿宋_GB2312"/>
      <w:sz w:val="28"/>
      <w:szCs w:val="20"/>
    </w:rPr>
  </w:style>
  <w:style w:type="paragraph" w:styleId="5">
    <w:name w:val="Balloon Text"/>
    <w:basedOn w:val="1"/>
    <w:link w:val="13"/>
    <w:semiHidden/>
    <w:unhideWhenUsed/>
    <w:qFormat/>
    <w:uiPriority w:val="99"/>
    <w:rPr>
      <w:rFonts w:ascii="Calibri" w:hAnsi="Calibri" w:eastAsia="宋体"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批注框文本 Char"/>
    <w:basedOn w:val="11"/>
    <w:link w:val="5"/>
    <w:semiHidden/>
    <w:qFormat/>
    <w:uiPriority w:val="99"/>
    <w:rPr>
      <w:rFonts w:ascii="Calibri" w:hAnsi="Calibri" w:eastAsia="宋体" w:cs="Times New Roman"/>
      <w:sz w:val="18"/>
      <w:szCs w:val="18"/>
    </w:rPr>
  </w:style>
  <w:style w:type="character" w:customStyle="1" w:styleId="14">
    <w:name w:val="页眉 Char"/>
    <w:basedOn w:val="11"/>
    <w:link w:val="7"/>
    <w:qFormat/>
    <w:uiPriority w:val="99"/>
    <w:rPr>
      <w:rFonts w:ascii="Calibri" w:hAnsi="Calibri" w:eastAsia="宋体" w:cs="Times New Roman"/>
      <w:sz w:val="18"/>
      <w:szCs w:val="18"/>
    </w:rPr>
  </w:style>
  <w:style w:type="character" w:customStyle="1" w:styleId="15">
    <w:name w:val="页脚 Char"/>
    <w:basedOn w:val="11"/>
    <w:link w:val="6"/>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rPr>
      <w:rFonts w:ascii="Calibri" w:hAnsi="Calibri" w:eastAsia="宋体" w:cs="Times New Roman"/>
      <w:szCs w:val="24"/>
    </w:rPr>
  </w:style>
  <w:style w:type="character" w:customStyle="1" w:styleId="17">
    <w:name w:val="ca-72"/>
    <w:qFormat/>
    <w:uiPriority w:val="0"/>
  </w:style>
  <w:style w:type="character" w:customStyle="1" w:styleId="18">
    <w:name w:val="ca-9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2985</Words>
  <Characters>17020</Characters>
  <Lines>141</Lines>
  <Paragraphs>39</Paragraphs>
  <TotalTime>11</TotalTime>
  <ScaleCrop>false</ScaleCrop>
  <LinksUpToDate>false</LinksUpToDate>
  <CharactersWithSpaces>19966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2021-03-12T08:26:00Z</dcterms:created>
  <dc:creator>未定义</dc:creator>
  <cp:lastModifiedBy>毛志成</cp:lastModifiedBy>
  <dcterms:modified xsi:type="dcterms:W3CDTF">2021-11-15T12:18:55Z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