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1"/>
        </w:rPr>
      </w:pPr>
      <w:r>
        <w:rPr>
          <w:rFonts w:hint="eastAsia" w:ascii="仿宋" w:hAnsi="仿宋" w:eastAsia="仿宋" w:cs="仿宋"/>
          <w:sz w:val="24"/>
          <w:szCs w:val="21"/>
        </w:rPr>
        <w:t>附件7</w:t>
      </w:r>
    </w:p>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1"/>
        </w:rPr>
      </w:pPr>
      <w:r>
        <w:rPr>
          <w:rFonts w:hint="eastAsia" w:ascii="仿宋" w:hAnsi="仿宋" w:eastAsia="仿宋" w:cs="仿宋"/>
          <w:sz w:val="24"/>
          <w:szCs w:val="21"/>
        </w:rPr>
        <w:t>湘潭市园区赋权事项事中事后监管月报表（样表）</w:t>
      </w:r>
    </w:p>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15"/>
          <w:szCs w:val="15"/>
        </w:rPr>
      </w:pPr>
      <w:r>
        <w:rPr>
          <w:rFonts w:hint="eastAsia" w:ascii="仿宋" w:hAnsi="仿宋" w:eastAsia="仿宋" w:cs="仿宋"/>
          <w:sz w:val="15"/>
          <w:szCs w:val="15"/>
        </w:rPr>
        <w:t>填报单位（盖章）：           </w:t>
      </w:r>
      <w:r>
        <w:rPr>
          <w:rFonts w:hint="eastAsia" w:ascii="仿宋" w:hAnsi="仿宋" w:eastAsia="仿宋" w:cs="仿宋"/>
          <w:sz w:val="15"/>
          <w:szCs w:val="15"/>
          <w:lang w:val="en-US" w:eastAsia="zh-CN"/>
        </w:rPr>
        <w:t xml:space="preserve">                     </w:t>
      </w:r>
      <w:bookmarkStart w:id="0" w:name="_GoBack"/>
      <w:bookmarkEnd w:id="0"/>
      <w:r>
        <w:rPr>
          <w:rFonts w:hint="eastAsia" w:ascii="仿宋" w:hAnsi="仿宋" w:eastAsia="仿宋" w:cs="仿宋"/>
          <w:sz w:val="15"/>
          <w:szCs w:val="15"/>
        </w:rPr>
        <w:t>联系人：          </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 联系方式：          </w:t>
      </w:r>
      <w:r>
        <w:rPr>
          <w:rFonts w:hint="eastAsia" w:ascii="仿宋" w:hAnsi="仿宋" w:eastAsia="仿宋" w:cs="仿宋"/>
          <w:sz w:val="15"/>
          <w:szCs w:val="15"/>
          <w:lang w:val="en-US" w:eastAsia="zh-CN"/>
        </w:rPr>
        <w:t xml:space="preserve">     </w:t>
      </w:r>
      <w:r>
        <w:rPr>
          <w:rFonts w:hint="eastAsia" w:ascii="仿宋" w:hAnsi="仿宋" w:eastAsia="仿宋" w:cs="仿宋"/>
          <w:sz w:val="15"/>
          <w:szCs w:val="15"/>
        </w:rPr>
        <w:t> 填报日期：</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990"/>
        <w:gridCol w:w="872"/>
        <w:gridCol w:w="473"/>
        <w:gridCol w:w="473"/>
        <w:gridCol w:w="516"/>
        <w:gridCol w:w="360"/>
        <w:gridCol w:w="495"/>
        <w:gridCol w:w="540"/>
        <w:gridCol w:w="285"/>
        <w:gridCol w:w="518"/>
        <w:gridCol w:w="585"/>
        <w:gridCol w:w="585"/>
        <w:gridCol w:w="623"/>
        <w:gridCol w:w="85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324"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赋权部门</w:t>
            </w:r>
          </w:p>
        </w:tc>
        <w:tc>
          <w:tcPr>
            <w:tcW w:w="4842"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3324"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承接园区</w:t>
            </w:r>
          </w:p>
        </w:tc>
        <w:tc>
          <w:tcPr>
            <w:tcW w:w="4842"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9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赋权事项名称</w:t>
            </w:r>
          </w:p>
        </w:tc>
        <w:tc>
          <w:tcPr>
            <w:tcW w:w="872"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园区承接实施机构</w:t>
            </w:r>
          </w:p>
        </w:tc>
        <w:tc>
          <w:tcPr>
            <w:tcW w:w="473"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办理</w:t>
            </w:r>
          </w:p>
          <w:p>
            <w:pPr>
              <w:bidi w:val="0"/>
              <w:rPr>
                <w:rFonts w:hint="eastAsia" w:ascii="仿宋" w:hAnsi="仿宋" w:eastAsia="仿宋" w:cs="仿宋"/>
                <w:sz w:val="15"/>
                <w:szCs w:val="15"/>
              </w:rPr>
            </w:pPr>
            <w:r>
              <w:rPr>
                <w:rFonts w:hint="eastAsia" w:ascii="仿宋" w:hAnsi="仿宋" w:eastAsia="仿宋" w:cs="仿宋"/>
                <w:sz w:val="15"/>
                <w:szCs w:val="15"/>
              </w:rPr>
              <w:t>方式</w:t>
            </w:r>
          </w:p>
        </w:tc>
        <w:tc>
          <w:tcPr>
            <w:tcW w:w="473"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集中办</w:t>
            </w:r>
          </w:p>
          <w:p>
            <w:pPr>
              <w:bidi w:val="0"/>
              <w:rPr>
                <w:rFonts w:hint="eastAsia" w:ascii="仿宋" w:hAnsi="仿宋" w:eastAsia="仿宋" w:cs="仿宋"/>
                <w:sz w:val="15"/>
                <w:szCs w:val="15"/>
              </w:rPr>
            </w:pPr>
            <w:r>
              <w:rPr>
                <w:rFonts w:hint="eastAsia" w:ascii="仿宋" w:hAnsi="仿宋" w:eastAsia="仿宋" w:cs="仿宋"/>
                <w:sz w:val="15"/>
                <w:szCs w:val="15"/>
              </w:rPr>
              <w:t>理情况</w:t>
            </w:r>
          </w:p>
        </w:tc>
        <w:tc>
          <w:tcPr>
            <w:tcW w:w="516"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办事指南编制情况</w:t>
            </w:r>
          </w:p>
        </w:tc>
        <w:tc>
          <w:tcPr>
            <w:tcW w:w="36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办件量</w:t>
            </w:r>
          </w:p>
        </w:tc>
        <w:tc>
          <w:tcPr>
            <w:tcW w:w="49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是否符合法定条件（写明原因）</w:t>
            </w:r>
          </w:p>
        </w:tc>
        <w:tc>
          <w:tcPr>
            <w:tcW w:w="54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办理流程</w:t>
            </w:r>
          </w:p>
          <w:p>
            <w:pPr>
              <w:bidi w:val="0"/>
              <w:rPr>
                <w:rFonts w:hint="eastAsia" w:ascii="仿宋" w:hAnsi="仿宋" w:eastAsia="仿宋" w:cs="仿宋"/>
                <w:sz w:val="15"/>
                <w:szCs w:val="15"/>
              </w:rPr>
            </w:pPr>
            <w:r>
              <w:rPr>
                <w:rFonts w:hint="eastAsia" w:ascii="仿宋" w:hAnsi="仿宋" w:eastAsia="仿宋" w:cs="仿宋"/>
                <w:sz w:val="15"/>
                <w:szCs w:val="15"/>
              </w:rPr>
              <w:t>规范情况</w:t>
            </w:r>
          </w:p>
        </w:tc>
        <w:tc>
          <w:tcPr>
            <w:tcW w:w="803"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按时办结情况</w:t>
            </w:r>
          </w:p>
        </w:tc>
        <w:tc>
          <w:tcPr>
            <w:tcW w:w="5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备案情况</w:t>
            </w:r>
          </w:p>
        </w:tc>
        <w:tc>
          <w:tcPr>
            <w:tcW w:w="5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政务公</w:t>
            </w:r>
          </w:p>
          <w:p>
            <w:pPr>
              <w:bidi w:val="0"/>
              <w:rPr>
                <w:rFonts w:hint="eastAsia" w:ascii="仿宋" w:hAnsi="仿宋" w:eastAsia="仿宋" w:cs="仿宋"/>
                <w:sz w:val="15"/>
                <w:szCs w:val="15"/>
              </w:rPr>
            </w:pPr>
            <w:r>
              <w:rPr>
                <w:rFonts w:hint="eastAsia" w:ascii="仿宋" w:hAnsi="仿宋" w:eastAsia="仿宋" w:cs="仿宋"/>
                <w:sz w:val="15"/>
                <w:szCs w:val="15"/>
              </w:rPr>
              <w:t>开情况</w:t>
            </w:r>
          </w:p>
        </w:tc>
        <w:tc>
          <w:tcPr>
            <w:tcW w:w="623"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行政复议、行政诉讼情况</w:t>
            </w:r>
          </w:p>
        </w:tc>
        <w:tc>
          <w:tcPr>
            <w:tcW w:w="851"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其他情况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9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872"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47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47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16"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36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49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承诺时限</w:t>
            </w:r>
          </w:p>
        </w:tc>
        <w:tc>
          <w:tcPr>
            <w:tcW w:w="51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是否在时限</w:t>
            </w:r>
          </w:p>
          <w:p>
            <w:pPr>
              <w:bidi w:val="0"/>
              <w:rPr>
                <w:rFonts w:hint="eastAsia" w:ascii="仿宋" w:hAnsi="仿宋" w:eastAsia="仿宋" w:cs="仿宋"/>
                <w:sz w:val="15"/>
                <w:szCs w:val="15"/>
              </w:rPr>
            </w:pPr>
            <w:r>
              <w:rPr>
                <w:rFonts w:hint="eastAsia" w:ascii="仿宋" w:hAnsi="仿宋" w:eastAsia="仿宋" w:cs="仿宋"/>
                <w:sz w:val="15"/>
                <w:szCs w:val="15"/>
              </w:rPr>
              <w:t>内办结及超时原因</w:t>
            </w:r>
          </w:p>
        </w:tc>
        <w:tc>
          <w:tcPr>
            <w:tcW w:w="5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623"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851"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1.×××</w:t>
            </w:r>
          </w:p>
        </w:tc>
        <w:tc>
          <w:tcPr>
            <w:tcW w:w="8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47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47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1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3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4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1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6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85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2.……</w:t>
            </w:r>
          </w:p>
        </w:tc>
        <w:tc>
          <w:tcPr>
            <w:tcW w:w="8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47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47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1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3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4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1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5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623"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c>
          <w:tcPr>
            <w:tcW w:w="851"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8166" w:type="dxa"/>
            <w:gridSpan w:val="1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bidi w:val="0"/>
              <w:rPr>
                <w:rFonts w:hint="eastAsia" w:ascii="仿宋" w:hAnsi="仿宋" w:eastAsia="仿宋" w:cs="仿宋"/>
                <w:sz w:val="15"/>
                <w:szCs w:val="15"/>
              </w:rPr>
            </w:pPr>
            <w:r>
              <w:rPr>
                <w:rFonts w:hint="eastAsia" w:ascii="仿宋" w:hAnsi="仿宋" w:eastAsia="仿宋" w:cs="仿宋"/>
                <w:sz w:val="15"/>
                <w:szCs w:val="15"/>
              </w:rPr>
              <w:t>其他需要说明的情况：</w:t>
            </w:r>
          </w:p>
          <w:p>
            <w:pPr>
              <w:bidi w:val="0"/>
              <w:rPr>
                <w:rFonts w:hint="eastAsia" w:ascii="仿宋" w:hAnsi="仿宋" w:eastAsia="仿宋" w:cs="仿宋"/>
                <w:sz w:val="15"/>
                <w:szCs w:val="15"/>
              </w:rPr>
            </w:pPr>
            <w:r>
              <w:rPr>
                <w:rFonts w:hint="eastAsia" w:ascii="仿宋" w:hAnsi="仿宋" w:eastAsia="仿宋" w:cs="仿宋"/>
                <w:sz w:val="15"/>
                <w:szCs w:val="15"/>
              </w:rPr>
              <w:t>1.市直部门对园区实施业务培训、指导、日常管理情况；</w:t>
            </w:r>
          </w:p>
          <w:p>
            <w:pPr>
              <w:bidi w:val="0"/>
              <w:rPr>
                <w:rFonts w:hint="eastAsia" w:ascii="仿宋" w:hAnsi="仿宋" w:eastAsia="仿宋" w:cs="仿宋"/>
                <w:sz w:val="15"/>
                <w:szCs w:val="15"/>
              </w:rPr>
            </w:pPr>
            <w:r>
              <w:rPr>
                <w:rFonts w:hint="eastAsia" w:ascii="仿宋" w:hAnsi="仿宋" w:eastAsia="仿宋" w:cs="仿宋"/>
                <w:sz w:val="15"/>
                <w:szCs w:val="15"/>
              </w:rPr>
              <w:t>2.园区承接能力情况，包括承接机构、人员、运行情况等，不具备承接能力的具体情况及原因等；</w:t>
            </w:r>
          </w:p>
          <w:p>
            <w:pPr>
              <w:bidi w:val="0"/>
              <w:rPr>
                <w:rFonts w:hint="eastAsia" w:ascii="仿宋" w:hAnsi="仿宋" w:eastAsia="仿宋" w:cs="仿宋"/>
                <w:sz w:val="15"/>
                <w:szCs w:val="15"/>
              </w:rPr>
            </w:pPr>
            <w:r>
              <w:rPr>
                <w:rFonts w:hint="eastAsia" w:ascii="仿宋" w:hAnsi="仿宋" w:eastAsia="仿宋" w:cs="仿宋"/>
                <w:sz w:val="15"/>
                <w:szCs w:val="15"/>
              </w:rPr>
              <w:t>3.行政相对人或申请人在办理业务过程中及获得批复后续运行方面存在的主要问题及建议；</w:t>
            </w:r>
          </w:p>
          <w:p>
            <w:pPr>
              <w:bidi w:val="0"/>
              <w:rPr>
                <w:rFonts w:hint="eastAsia" w:ascii="仿宋" w:hAnsi="仿宋" w:eastAsia="仿宋" w:cs="仿宋"/>
                <w:sz w:val="15"/>
                <w:szCs w:val="15"/>
              </w:rPr>
            </w:pPr>
            <w:r>
              <w:rPr>
                <w:rFonts w:hint="eastAsia" w:ascii="仿宋" w:hAnsi="仿宋" w:eastAsia="仿宋" w:cs="仿宋"/>
                <w:sz w:val="15"/>
                <w:szCs w:val="15"/>
              </w:rPr>
              <w:t>4.根据国、省政策是否需要进行调整；</w:t>
            </w:r>
          </w:p>
          <w:p>
            <w:pPr>
              <w:bidi w:val="0"/>
              <w:rPr>
                <w:rFonts w:hint="eastAsia" w:ascii="仿宋" w:hAnsi="仿宋" w:eastAsia="仿宋" w:cs="仿宋"/>
                <w:sz w:val="15"/>
                <w:szCs w:val="15"/>
              </w:rPr>
            </w:pPr>
            <w:r>
              <w:rPr>
                <w:rFonts w:hint="eastAsia" w:ascii="仿宋" w:hAnsi="仿宋" w:eastAsia="仿宋" w:cs="仿宋"/>
                <w:sz w:val="15"/>
                <w:szCs w:val="15"/>
              </w:rPr>
              <w:t>5.申请人提出的投诉、建议等其他情形；</w:t>
            </w:r>
          </w:p>
          <w:p>
            <w:pPr>
              <w:bidi w:val="0"/>
              <w:rPr>
                <w:rFonts w:hint="eastAsia" w:ascii="仿宋" w:hAnsi="仿宋" w:eastAsia="仿宋" w:cs="仿宋"/>
                <w:sz w:val="15"/>
                <w:szCs w:val="15"/>
              </w:rPr>
            </w:pPr>
            <w:r>
              <w:rPr>
                <w:rFonts w:hint="eastAsia" w:ascii="仿宋" w:hAnsi="仿宋" w:eastAsia="仿宋" w:cs="仿宋"/>
                <w:sz w:val="15"/>
                <w:szCs w:val="15"/>
              </w:rPr>
              <w:t>6.是否有其他违法、违纪情形。</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00" w:firstLineChars="200"/>
        <w:jc w:val="left"/>
        <w:textAlignment w:val="auto"/>
        <w:rPr>
          <w:rFonts w:hint="eastAsia" w:ascii="仿宋" w:hAnsi="仿宋" w:eastAsia="仿宋" w:cs="仿宋"/>
          <w:i w:val="0"/>
          <w:caps w:val="0"/>
          <w:color w:val="333333"/>
          <w:spacing w:val="0"/>
          <w:sz w:val="15"/>
          <w:szCs w:val="15"/>
        </w:rPr>
      </w:pPr>
      <w:r>
        <w:rPr>
          <w:rFonts w:hint="eastAsia" w:ascii="仿宋" w:hAnsi="仿宋" w:eastAsia="仿宋" w:cs="仿宋"/>
          <w:i w:val="0"/>
          <w:caps w:val="0"/>
          <w:color w:val="333333"/>
          <w:spacing w:val="0"/>
          <w:sz w:val="15"/>
          <w:szCs w:val="15"/>
          <w:bdr w:val="none" w:color="auto" w:sz="0" w:space="0"/>
          <w:shd w:val="clear" w:fill="FFFFFF"/>
        </w:rPr>
        <w:t>说明：1.办理方式：直接赋权事项填写“直接办理”；委托行使事项按“见章盖章”“见章换文”“园区完成初审后，市直部门重新审批”等填写。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00" w:firstLineChars="200"/>
        <w:jc w:val="left"/>
        <w:textAlignment w:val="auto"/>
        <w:rPr>
          <w:rFonts w:hint="eastAsia" w:ascii="仿宋" w:hAnsi="仿宋" w:eastAsia="仿宋" w:cs="仿宋"/>
          <w:i w:val="0"/>
          <w:caps w:val="0"/>
          <w:color w:val="333333"/>
          <w:spacing w:val="0"/>
          <w:sz w:val="15"/>
          <w:szCs w:val="15"/>
        </w:rPr>
      </w:pPr>
      <w:r>
        <w:rPr>
          <w:rFonts w:hint="eastAsia" w:ascii="仿宋" w:hAnsi="仿宋" w:eastAsia="仿宋" w:cs="仿宋"/>
          <w:i w:val="0"/>
          <w:caps w:val="0"/>
          <w:color w:val="333333"/>
          <w:spacing w:val="0"/>
          <w:sz w:val="15"/>
          <w:szCs w:val="15"/>
          <w:bdr w:val="none" w:color="auto" w:sz="0" w:space="0"/>
          <w:shd w:val="clear" w:fill="FFFFFF"/>
        </w:rPr>
        <w:t>2.集中办理情况：是否将事项按“一窗受理、集成服务”要求进驻园区政务服务大厅实施集中办理。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00" w:firstLineChars="200"/>
        <w:jc w:val="left"/>
        <w:textAlignment w:val="auto"/>
        <w:rPr>
          <w:rFonts w:hint="eastAsia" w:ascii="仿宋" w:hAnsi="仿宋" w:eastAsia="仿宋" w:cs="仿宋"/>
          <w:i w:val="0"/>
          <w:caps w:val="0"/>
          <w:color w:val="333333"/>
          <w:spacing w:val="0"/>
          <w:sz w:val="15"/>
          <w:szCs w:val="15"/>
        </w:rPr>
      </w:pPr>
      <w:r>
        <w:rPr>
          <w:rFonts w:hint="eastAsia" w:ascii="仿宋" w:hAnsi="仿宋" w:eastAsia="仿宋" w:cs="仿宋"/>
          <w:i w:val="0"/>
          <w:caps w:val="0"/>
          <w:color w:val="333333"/>
          <w:spacing w:val="0"/>
          <w:sz w:val="15"/>
          <w:szCs w:val="15"/>
          <w:bdr w:val="none" w:color="auto" w:sz="0" w:space="0"/>
          <w:shd w:val="clear" w:fill="FFFFFF"/>
        </w:rPr>
        <w:t>3.办事指南编制情况：是否在“互联网+政务服务”一体化平台规范引用事项目录清单、填报实施清单；是否规范编制办理指南并公示。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00" w:firstLineChars="200"/>
        <w:jc w:val="left"/>
        <w:textAlignment w:val="auto"/>
        <w:rPr>
          <w:rFonts w:hint="eastAsia" w:ascii="仿宋" w:hAnsi="仿宋" w:eastAsia="仿宋" w:cs="仿宋"/>
          <w:i w:val="0"/>
          <w:caps w:val="0"/>
          <w:color w:val="333333"/>
          <w:spacing w:val="0"/>
          <w:sz w:val="15"/>
          <w:szCs w:val="15"/>
        </w:rPr>
      </w:pPr>
      <w:r>
        <w:rPr>
          <w:rFonts w:hint="eastAsia" w:ascii="仿宋" w:hAnsi="仿宋" w:eastAsia="仿宋" w:cs="仿宋"/>
          <w:i w:val="0"/>
          <w:caps w:val="0"/>
          <w:color w:val="333333"/>
          <w:spacing w:val="0"/>
          <w:sz w:val="15"/>
          <w:szCs w:val="15"/>
          <w:bdr w:val="none" w:color="auto" w:sz="0" w:space="0"/>
          <w:shd w:val="clear" w:fill="FFFFFF"/>
        </w:rPr>
        <w:t>4.备案情况：委托行使事项是否根据市直部门要求按时向市直部门备案。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00" w:firstLineChars="200"/>
        <w:jc w:val="left"/>
        <w:textAlignment w:val="auto"/>
        <w:rPr>
          <w:rFonts w:hint="eastAsia" w:ascii="仿宋" w:hAnsi="仿宋" w:eastAsia="仿宋" w:cs="仿宋"/>
          <w:i w:val="0"/>
          <w:caps w:val="0"/>
          <w:color w:val="333333"/>
          <w:spacing w:val="0"/>
          <w:sz w:val="15"/>
          <w:szCs w:val="15"/>
        </w:rPr>
      </w:pPr>
      <w:r>
        <w:rPr>
          <w:rFonts w:hint="eastAsia" w:ascii="仿宋" w:hAnsi="仿宋" w:eastAsia="仿宋" w:cs="仿宋"/>
          <w:i w:val="0"/>
          <w:caps w:val="0"/>
          <w:color w:val="333333"/>
          <w:spacing w:val="0"/>
          <w:sz w:val="15"/>
          <w:szCs w:val="15"/>
          <w:bdr w:val="none" w:color="auto" w:sz="0" w:space="0"/>
          <w:shd w:val="clear" w:fill="FFFFFF"/>
        </w:rPr>
        <w:t>5.政务公开情况：根据相关法律、法规要求通过政府门户网站主动公开，以及依申请公开情况。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00" w:firstLineChars="200"/>
        <w:jc w:val="left"/>
        <w:textAlignment w:val="auto"/>
        <w:rPr>
          <w:rFonts w:hint="eastAsia" w:ascii="仿宋" w:hAnsi="仿宋" w:eastAsia="仿宋" w:cs="仿宋"/>
          <w:i w:val="0"/>
          <w:caps w:val="0"/>
          <w:color w:val="333333"/>
          <w:spacing w:val="0"/>
          <w:sz w:val="15"/>
          <w:szCs w:val="15"/>
        </w:rPr>
      </w:pPr>
      <w:r>
        <w:rPr>
          <w:rFonts w:hint="eastAsia" w:ascii="仿宋" w:hAnsi="仿宋" w:eastAsia="仿宋" w:cs="仿宋"/>
          <w:i w:val="0"/>
          <w:caps w:val="0"/>
          <w:color w:val="333333"/>
          <w:spacing w:val="0"/>
          <w:sz w:val="15"/>
          <w:szCs w:val="15"/>
          <w:bdr w:val="none" w:color="auto" w:sz="0" w:space="0"/>
          <w:shd w:val="clear" w:fill="FFFFFF"/>
        </w:rPr>
        <w:t>6.行政复议、行政诉讼情况：是否产生行政复议、行政诉讼的具体事项、案例及相关处理情况，如未产生填“无”。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00" w:firstLineChars="200"/>
        <w:jc w:val="left"/>
        <w:textAlignment w:val="auto"/>
        <w:rPr>
          <w:rFonts w:hint="eastAsia" w:ascii="仿宋" w:hAnsi="仿宋" w:eastAsia="仿宋" w:cs="仿宋"/>
          <w:i w:val="0"/>
          <w:caps w:val="0"/>
          <w:color w:val="333333"/>
          <w:spacing w:val="0"/>
          <w:sz w:val="15"/>
          <w:szCs w:val="15"/>
        </w:rPr>
      </w:pPr>
      <w:r>
        <w:rPr>
          <w:rFonts w:hint="eastAsia" w:ascii="仿宋" w:hAnsi="仿宋" w:eastAsia="仿宋" w:cs="仿宋"/>
          <w:i w:val="0"/>
          <w:caps w:val="0"/>
          <w:color w:val="333333"/>
          <w:spacing w:val="0"/>
          <w:sz w:val="15"/>
          <w:szCs w:val="15"/>
          <w:bdr w:val="none" w:color="auto" w:sz="0" w:space="0"/>
          <w:shd w:val="clear" w:fill="FFFFFF"/>
        </w:rPr>
        <w:t>7.各市直部门和园区行政审批局（政务服务中心）于每月初5个工作日内报市审改办，联系人：罗洪光，联系方式：52817130，QQ邮箱：2354404943qq.com。</w:t>
      </w:r>
    </w:p>
    <w:p>
      <w:pPr>
        <w:keepNext w:val="0"/>
        <w:keepLines w:val="0"/>
        <w:pageBreakBefore w:val="0"/>
        <w:kinsoku/>
        <w:wordWrap/>
        <w:overflowPunct/>
        <w:topLinePunct w:val="0"/>
        <w:autoSpaceDE/>
        <w:autoSpaceDN/>
        <w:bidi w:val="0"/>
        <w:adjustRightInd/>
        <w:snapToGrid/>
        <w:spacing w:line="360" w:lineRule="auto"/>
        <w:ind w:firstLine="300" w:firstLineChars="200"/>
        <w:jc w:val="left"/>
        <w:textAlignment w:val="auto"/>
        <w:rPr>
          <w:rFonts w:hint="eastAsia" w:ascii="仿宋" w:hAnsi="仿宋" w:eastAsia="仿宋" w:cs="仿宋"/>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D61AC"/>
    <w:rsid w:val="0AED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2021-10-26T07:25:00Z</dcterms:created>
  <dc:creator>WKKTAIJI</dc:creator>
  <cp:lastModifiedBy>WKKTAIJI</cp:lastModifiedBy>
  <dcterms:modified xsi:type="dcterms:W3CDTF">2021-10-26T07:32:55Z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