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建行小微企业贷款申请方式及支用流程</w:t>
      </w:r>
    </w:p>
    <w:bookmarkEnd w:id="0"/>
    <w:p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省科技厅联合建设银行湖南省分行对已享受2019年研发经费奖补的科技型中小微民营企业进行了预授信，贷款年利率不超过4.5%，随借随还，按实际使用天数计息。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一、贷款申请方式。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由建行对接联系企业或者企业在收到本通知后主动对接建行，通过下载“建行惠懂你”APP创建企业信息并在线精准测额，由管户客户经理完善系统信息后通知企业申请支用贷款。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二、具体贷款申请支用流程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客户经理对企业进行贷前调查（根据企业情况、预授信额度确定贷前调查方式）；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企业到建行开立对公账户（如企业已在建行开立对公账户则无需开户）；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落实贷款条件（如基本户等），企业主及配偶签订线下保证合同；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客户经理指导企业主支用贷款（可通过企业网银、手机银行和“建行惠懂你”APP等多种渠道支用贷款）。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2F31"/>
    <w:rsid w:val="732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2020-04-14T02:10:00Z</dcterms:created>
  <dc:creator>刘泉江</dc:creator>
  <cp:lastModifiedBy>刘泉江</cp:lastModifiedBy>
  <dcterms:modified xsi:type="dcterms:W3CDTF">2020-04-14T02:11:01Z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