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64D4B" w14:textId="77777777" w:rsidR="00233F2D" w:rsidRDefault="00233F2D">
      <w:pPr>
        <w:spacing w:line="600" w:lineRule="exact"/>
        <w:rPr>
          <w:rFonts w:ascii="黑体" w:eastAsia="黑体" w:hAnsi="黑体"/>
          <w:sz w:val="32"/>
          <w:szCs w:val="32"/>
        </w:rPr>
      </w:pPr>
      <w:bookmarkStart w:id="0" w:name="OLE_LINK2"/>
    </w:p>
    <w:p w14:paraId="6DC03E9D" w14:textId="77777777" w:rsidR="00233F2D" w:rsidRDefault="006112AF">
      <w:pPr>
        <w:spacing w:line="600" w:lineRule="exact"/>
        <w:rPr>
          <w:rFonts w:ascii="黑体" w:eastAsia="黑体" w:hAnsi="黑体"/>
          <w:sz w:val="32"/>
          <w:szCs w:val="32"/>
        </w:rPr>
      </w:pPr>
      <w:r>
        <w:rPr>
          <w:rFonts w:ascii="黑体" w:eastAsia="黑体" w:hAnsi="黑体" w:hint="eastAsia"/>
          <w:sz w:val="32"/>
          <w:szCs w:val="32"/>
        </w:rPr>
        <w:t>附件</w:t>
      </w:r>
    </w:p>
    <w:p w14:paraId="032EFD5B" w14:textId="77777777" w:rsidR="00233F2D" w:rsidRDefault="00233F2D">
      <w:pPr>
        <w:spacing w:line="600" w:lineRule="exact"/>
        <w:jc w:val="center"/>
        <w:rPr>
          <w:rFonts w:ascii="方正小标宋简体" w:eastAsia="方正小标宋简体"/>
          <w:sz w:val="44"/>
          <w:szCs w:val="44"/>
        </w:rPr>
      </w:pPr>
    </w:p>
    <w:p w14:paraId="3CBA4A53" w14:textId="77777777" w:rsidR="00233F2D" w:rsidRDefault="006112AF">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岳阳市云溪区农业农村局全面试行食用农产品</w:t>
      </w:r>
    </w:p>
    <w:p w14:paraId="51C229D2" w14:textId="77777777" w:rsidR="00233F2D" w:rsidRDefault="006112AF">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合格证制度领导小组成员及职责分工</w:t>
      </w:r>
    </w:p>
    <w:p w14:paraId="20CB3BB3" w14:textId="77777777" w:rsidR="00233F2D" w:rsidRDefault="00233F2D">
      <w:pPr>
        <w:spacing w:line="640" w:lineRule="exact"/>
        <w:ind w:firstLineChars="200" w:firstLine="640"/>
        <w:rPr>
          <w:rFonts w:ascii="仿宋_GB2312" w:eastAsia="仿宋_GB2312"/>
          <w:sz w:val="32"/>
          <w:szCs w:val="32"/>
        </w:rPr>
      </w:pPr>
    </w:p>
    <w:p w14:paraId="2FBE16C6" w14:textId="77777777" w:rsidR="00233F2D" w:rsidRDefault="006112AF">
      <w:pPr>
        <w:spacing w:line="640" w:lineRule="exact"/>
        <w:ind w:firstLineChars="200" w:firstLine="640"/>
        <w:rPr>
          <w:rFonts w:ascii="仿宋_GB2312" w:eastAsia="仿宋_GB2312"/>
          <w:sz w:val="32"/>
          <w:szCs w:val="32"/>
        </w:rPr>
      </w:pPr>
      <w:r>
        <w:rPr>
          <w:rFonts w:ascii="仿宋_GB2312" w:eastAsia="仿宋_GB2312" w:hint="eastAsia"/>
          <w:sz w:val="32"/>
          <w:szCs w:val="32"/>
        </w:rPr>
        <w:t>为高标准完成上级全面试行食用农产品合格证制度相关工作部署，有序推进我区试行工作全面开展，促进农产品质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迈上新台阶，确保人民群众身体健康和生命安全，成立岳阳市云溪区农业农村局全面试行食用农产品合格证制度领导小组。成员名单及职责分工如下：</w:t>
      </w:r>
    </w:p>
    <w:p w14:paraId="2A7C6E1E" w14:textId="77777777" w:rsidR="00233F2D" w:rsidRDefault="006112AF">
      <w:pPr>
        <w:spacing w:line="64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长：陈其云</w:t>
      </w:r>
      <w:r>
        <w:rPr>
          <w:rFonts w:ascii="仿宋_GB2312" w:eastAsia="仿宋_GB2312"/>
          <w:sz w:val="32"/>
          <w:szCs w:val="32"/>
        </w:rPr>
        <w:t xml:space="preserve">  </w:t>
      </w:r>
      <w:r>
        <w:rPr>
          <w:rFonts w:ascii="仿宋_GB2312" w:eastAsia="仿宋_GB2312" w:hint="eastAsia"/>
          <w:sz w:val="32"/>
          <w:szCs w:val="32"/>
        </w:rPr>
        <w:t>局</w:t>
      </w:r>
      <w:r>
        <w:rPr>
          <w:rFonts w:ascii="仿宋_GB2312" w:eastAsia="仿宋_GB2312" w:hint="eastAsia"/>
          <w:sz w:val="32"/>
          <w:szCs w:val="32"/>
        </w:rPr>
        <w:t xml:space="preserve">  </w:t>
      </w:r>
      <w:r>
        <w:rPr>
          <w:rFonts w:ascii="仿宋_GB2312" w:eastAsia="仿宋_GB2312" w:hint="eastAsia"/>
          <w:sz w:val="32"/>
          <w:szCs w:val="32"/>
        </w:rPr>
        <w:t>长</w:t>
      </w:r>
    </w:p>
    <w:p w14:paraId="0299339E" w14:textId="77777777" w:rsidR="00233F2D" w:rsidRDefault="006112AF">
      <w:pPr>
        <w:spacing w:line="640" w:lineRule="exact"/>
        <w:ind w:firstLineChars="200" w:firstLine="640"/>
        <w:rPr>
          <w:rFonts w:ascii="仿宋_GB2312" w:eastAsia="仿宋_GB2312"/>
          <w:sz w:val="32"/>
          <w:szCs w:val="32"/>
        </w:rPr>
      </w:pPr>
      <w:r>
        <w:rPr>
          <w:rFonts w:ascii="仿宋_GB2312" w:eastAsia="仿宋_GB2312" w:hint="eastAsia"/>
          <w:sz w:val="32"/>
          <w:szCs w:val="32"/>
        </w:rPr>
        <w:t>副组长：卢文祥</w:t>
      </w:r>
      <w:r>
        <w:rPr>
          <w:rFonts w:ascii="仿宋_GB2312" w:eastAsia="仿宋_GB2312" w:hint="eastAsia"/>
          <w:sz w:val="32"/>
          <w:szCs w:val="32"/>
        </w:rPr>
        <w:t xml:space="preserve">  </w:t>
      </w:r>
      <w:r>
        <w:rPr>
          <w:rFonts w:ascii="仿宋_GB2312" w:eastAsia="仿宋_GB2312" w:hint="eastAsia"/>
          <w:sz w:val="32"/>
          <w:szCs w:val="32"/>
        </w:rPr>
        <w:t>副局长</w:t>
      </w:r>
    </w:p>
    <w:p w14:paraId="4A5DE926" w14:textId="77777777" w:rsidR="00233F2D" w:rsidRDefault="006112AF">
      <w:pPr>
        <w:spacing w:line="640" w:lineRule="exact"/>
        <w:ind w:firstLineChars="600" w:firstLine="1920"/>
        <w:rPr>
          <w:rFonts w:ascii="仿宋_GB2312" w:eastAsia="仿宋_GB2312"/>
          <w:sz w:val="32"/>
          <w:szCs w:val="32"/>
        </w:rPr>
      </w:pPr>
      <w:r>
        <w:rPr>
          <w:rFonts w:ascii="仿宋_GB2312" w:eastAsia="仿宋_GB2312" w:hint="eastAsia"/>
          <w:sz w:val="32"/>
          <w:szCs w:val="32"/>
        </w:rPr>
        <w:t>丁英丽</w:t>
      </w:r>
      <w:r>
        <w:rPr>
          <w:rFonts w:ascii="仿宋_GB2312" w:eastAsia="仿宋_GB2312"/>
          <w:sz w:val="32"/>
          <w:szCs w:val="32"/>
        </w:rPr>
        <w:t xml:space="preserve">  </w:t>
      </w:r>
      <w:r>
        <w:rPr>
          <w:rFonts w:ascii="仿宋_GB2312" w:eastAsia="仿宋_GB2312" w:hint="eastAsia"/>
          <w:sz w:val="32"/>
          <w:szCs w:val="32"/>
        </w:rPr>
        <w:t>副局长</w:t>
      </w:r>
    </w:p>
    <w:p w14:paraId="0FC62BDB" w14:textId="77777777" w:rsidR="00233F2D" w:rsidRDefault="006112AF">
      <w:pPr>
        <w:spacing w:line="640" w:lineRule="exact"/>
        <w:ind w:firstLineChars="600" w:firstLine="1920"/>
        <w:rPr>
          <w:rFonts w:ascii="仿宋_GB2312" w:eastAsia="仿宋_GB2312"/>
          <w:sz w:val="32"/>
          <w:szCs w:val="32"/>
        </w:rPr>
      </w:pPr>
      <w:r>
        <w:rPr>
          <w:rFonts w:ascii="仿宋_GB2312" w:eastAsia="仿宋_GB2312" w:hint="eastAsia"/>
          <w:sz w:val="32"/>
          <w:szCs w:val="32"/>
        </w:rPr>
        <w:t>张</w:t>
      </w:r>
      <w:r>
        <w:rPr>
          <w:rFonts w:ascii="仿宋_GB2312" w:eastAsia="仿宋_GB2312" w:hint="eastAsia"/>
          <w:sz w:val="32"/>
          <w:szCs w:val="32"/>
        </w:rPr>
        <w:t xml:space="preserve">  </w:t>
      </w:r>
      <w:r>
        <w:rPr>
          <w:rFonts w:ascii="仿宋_GB2312" w:eastAsia="仿宋_GB2312" w:hint="eastAsia"/>
          <w:sz w:val="32"/>
          <w:szCs w:val="32"/>
        </w:rPr>
        <w:t>英</w:t>
      </w:r>
      <w:r>
        <w:rPr>
          <w:rFonts w:ascii="仿宋_GB2312" w:eastAsia="仿宋_GB2312" w:hint="eastAsia"/>
          <w:sz w:val="32"/>
          <w:szCs w:val="32"/>
        </w:rPr>
        <w:t xml:space="preserve">  </w:t>
      </w:r>
      <w:r>
        <w:rPr>
          <w:rFonts w:ascii="仿宋_GB2312" w:eastAsia="仿宋_GB2312" w:hint="eastAsia"/>
          <w:sz w:val="32"/>
          <w:szCs w:val="32"/>
        </w:rPr>
        <w:t>副</w:t>
      </w:r>
      <w:r>
        <w:rPr>
          <w:rFonts w:ascii="仿宋_GB2312" w:eastAsia="仿宋_GB2312" w:hint="eastAsia"/>
          <w:sz w:val="32"/>
          <w:szCs w:val="32"/>
        </w:rPr>
        <w:t>主任科员</w:t>
      </w:r>
    </w:p>
    <w:p w14:paraId="408D1AE5" w14:textId="77777777" w:rsidR="00233F2D" w:rsidRDefault="006112AF">
      <w:pPr>
        <w:spacing w:line="64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员：付国华</w:t>
      </w:r>
      <w:r>
        <w:rPr>
          <w:rFonts w:ascii="仿宋_GB2312" w:eastAsia="仿宋_GB2312" w:hint="eastAsia"/>
          <w:sz w:val="32"/>
          <w:szCs w:val="32"/>
        </w:rPr>
        <w:t xml:space="preserve">   </w:t>
      </w:r>
      <w:r>
        <w:rPr>
          <w:rFonts w:ascii="仿宋_GB2312" w:eastAsia="仿宋_GB2312" w:hint="eastAsia"/>
          <w:sz w:val="32"/>
          <w:szCs w:val="32"/>
        </w:rPr>
        <w:t>蒋燕平</w:t>
      </w:r>
      <w:r>
        <w:rPr>
          <w:rFonts w:ascii="仿宋_GB2312" w:eastAsia="仿宋_GB2312" w:hint="eastAsia"/>
          <w:sz w:val="32"/>
          <w:szCs w:val="32"/>
        </w:rPr>
        <w:t xml:space="preserve">  </w:t>
      </w:r>
      <w:r>
        <w:rPr>
          <w:rFonts w:ascii="仿宋_GB2312" w:eastAsia="仿宋_GB2312" w:hint="eastAsia"/>
          <w:sz w:val="32"/>
          <w:szCs w:val="32"/>
        </w:rPr>
        <w:t>洪</w:t>
      </w:r>
      <w:r>
        <w:rPr>
          <w:rFonts w:ascii="仿宋_GB2312" w:eastAsia="仿宋_GB2312"/>
          <w:sz w:val="32"/>
          <w:szCs w:val="32"/>
        </w:rPr>
        <w:t xml:space="preserve">  </w:t>
      </w:r>
      <w:proofErr w:type="gramStart"/>
      <w:r>
        <w:rPr>
          <w:rFonts w:ascii="仿宋_GB2312" w:eastAsia="仿宋_GB2312" w:hint="eastAsia"/>
          <w:sz w:val="32"/>
          <w:szCs w:val="32"/>
        </w:rPr>
        <w:t>振</w:t>
      </w:r>
      <w:proofErr w:type="gramEnd"/>
      <w:r>
        <w:rPr>
          <w:rFonts w:ascii="仿宋_GB2312" w:eastAsia="仿宋_GB2312"/>
          <w:sz w:val="32"/>
          <w:szCs w:val="32"/>
        </w:rPr>
        <w:t xml:space="preserve">  </w:t>
      </w:r>
      <w:r>
        <w:rPr>
          <w:rFonts w:ascii="仿宋_GB2312" w:eastAsia="仿宋_GB2312" w:hint="eastAsia"/>
          <w:sz w:val="32"/>
          <w:szCs w:val="32"/>
        </w:rPr>
        <w:t>陈军容</w:t>
      </w:r>
      <w:r>
        <w:rPr>
          <w:rFonts w:ascii="仿宋_GB2312" w:eastAsia="仿宋_GB2312"/>
          <w:sz w:val="32"/>
          <w:szCs w:val="32"/>
        </w:rPr>
        <w:t xml:space="preserve">  </w:t>
      </w:r>
      <w:r>
        <w:rPr>
          <w:rFonts w:ascii="仿宋_GB2312" w:eastAsia="仿宋_GB2312" w:hint="eastAsia"/>
          <w:sz w:val="32"/>
          <w:szCs w:val="32"/>
        </w:rPr>
        <w:t>杨四伟</w:t>
      </w:r>
      <w:r>
        <w:rPr>
          <w:rFonts w:ascii="仿宋_GB2312" w:eastAsia="仿宋_GB2312"/>
          <w:sz w:val="32"/>
          <w:szCs w:val="32"/>
        </w:rPr>
        <w:t xml:space="preserve"> </w:t>
      </w:r>
    </w:p>
    <w:p w14:paraId="004D8EB9" w14:textId="77777777" w:rsidR="00233F2D" w:rsidRDefault="006112AF">
      <w:pPr>
        <w:spacing w:line="640" w:lineRule="exact"/>
        <w:ind w:firstLineChars="600" w:firstLine="1920"/>
        <w:rPr>
          <w:rFonts w:ascii="仿宋_GB2312" w:eastAsia="仿宋_GB2312"/>
          <w:sz w:val="32"/>
          <w:szCs w:val="32"/>
        </w:rPr>
      </w:pPr>
      <w:r>
        <w:rPr>
          <w:rFonts w:ascii="仿宋_GB2312" w:eastAsia="仿宋_GB2312" w:hint="eastAsia"/>
          <w:sz w:val="32"/>
          <w:szCs w:val="32"/>
        </w:rPr>
        <w:t>李再明</w:t>
      </w:r>
      <w:r>
        <w:rPr>
          <w:rFonts w:ascii="仿宋_GB2312" w:eastAsia="仿宋_GB2312" w:hint="eastAsia"/>
          <w:sz w:val="32"/>
          <w:szCs w:val="32"/>
        </w:rPr>
        <w:t xml:space="preserve">  </w:t>
      </w:r>
      <w:r>
        <w:rPr>
          <w:rFonts w:ascii="仿宋_GB2312" w:eastAsia="仿宋_GB2312" w:hint="eastAsia"/>
          <w:sz w:val="32"/>
          <w:szCs w:val="32"/>
        </w:rPr>
        <w:t xml:space="preserve"> </w:t>
      </w:r>
      <w:proofErr w:type="gramStart"/>
      <w:r>
        <w:rPr>
          <w:rFonts w:ascii="仿宋_GB2312" w:eastAsia="仿宋_GB2312" w:hint="eastAsia"/>
          <w:sz w:val="32"/>
          <w:szCs w:val="32"/>
        </w:rPr>
        <w:t>葛</w:t>
      </w:r>
      <w:proofErr w:type="gramEnd"/>
      <w:r>
        <w:rPr>
          <w:rFonts w:ascii="仿宋_GB2312" w:eastAsia="仿宋_GB2312"/>
          <w:sz w:val="32"/>
          <w:szCs w:val="32"/>
        </w:rPr>
        <w:t xml:space="preserve">  </w:t>
      </w:r>
      <w:r>
        <w:rPr>
          <w:rFonts w:ascii="仿宋_GB2312" w:eastAsia="仿宋_GB2312" w:hint="eastAsia"/>
          <w:sz w:val="32"/>
          <w:szCs w:val="32"/>
        </w:rPr>
        <w:t>电</w:t>
      </w:r>
      <w:r>
        <w:rPr>
          <w:rFonts w:ascii="仿宋_GB2312" w:eastAsia="仿宋_GB2312"/>
          <w:sz w:val="32"/>
          <w:szCs w:val="32"/>
        </w:rPr>
        <w:t xml:space="preserve">  </w:t>
      </w:r>
      <w:r>
        <w:rPr>
          <w:rFonts w:ascii="仿宋_GB2312" w:eastAsia="仿宋_GB2312" w:hint="eastAsia"/>
          <w:sz w:val="32"/>
          <w:szCs w:val="32"/>
        </w:rPr>
        <w:t>张春桥</w:t>
      </w:r>
      <w:r>
        <w:rPr>
          <w:rFonts w:ascii="仿宋_GB2312" w:eastAsia="仿宋_GB2312"/>
          <w:sz w:val="32"/>
          <w:szCs w:val="32"/>
        </w:rPr>
        <w:t xml:space="preserve">  </w:t>
      </w:r>
      <w:r>
        <w:rPr>
          <w:rFonts w:ascii="仿宋_GB2312" w:eastAsia="仿宋_GB2312" w:hint="eastAsia"/>
          <w:sz w:val="32"/>
          <w:szCs w:val="32"/>
        </w:rPr>
        <w:t>朱金阶</w:t>
      </w:r>
      <w:r>
        <w:rPr>
          <w:rFonts w:ascii="仿宋_GB2312" w:eastAsia="仿宋_GB2312"/>
          <w:sz w:val="32"/>
          <w:szCs w:val="32"/>
        </w:rPr>
        <w:t xml:space="preserve">  </w:t>
      </w:r>
    </w:p>
    <w:p w14:paraId="3A690648" w14:textId="77777777" w:rsidR="00233F2D" w:rsidRDefault="006112AF">
      <w:pPr>
        <w:spacing w:line="640" w:lineRule="exact"/>
        <w:ind w:firstLineChars="600" w:firstLine="1920"/>
        <w:rPr>
          <w:rFonts w:ascii="仿宋_GB2312" w:eastAsia="仿宋_GB2312"/>
          <w:sz w:val="32"/>
          <w:szCs w:val="32"/>
        </w:rPr>
      </w:pPr>
      <w:r>
        <w:rPr>
          <w:rFonts w:ascii="仿宋_GB2312" w:eastAsia="仿宋_GB2312" w:hint="eastAsia"/>
          <w:sz w:val="32"/>
          <w:szCs w:val="32"/>
        </w:rPr>
        <w:t>各镇（街道）农农产品质量监管站长</w:t>
      </w:r>
    </w:p>
    <w:p w14:paraId="6A22BF0A" w14:textId="77777777" w:rsidR="00233F2D" w:rsidRDefault="006112AF">
      <w:pPr>
        <w:spacing w:line="640" w:lineRule="exact"/>
        <w:ind w:firstLineChars="200" w:firstLine="643"/>
        <w:rPr>
          <w:rFonts w:ascii="仿宋_GB2312" w:eastAsia="仿宋_GB2312"/>
          <w:sz w:val="32"/>
          <w:szCs w:val="32"/>
        </w:rPr>
      </w:pPr>
      <w:r>
        <w:rPr>
          <w:rFonts w:ascii="仿宋_GB2312" w:eastAsia="仿宋_GB2312" w:hint="eastAsia"/>
          <w:b/>
          <w:bCs/>
          <w:sz w:val="32"/>
          <w:szCs w:val="32"/>
        </w:rPr>
        <w:t>局农产品质</w:t>
      </w:r>
      <w:proofErr w:type="gramStart"/>
      <w:r>
        <w:rPr>
          <w:rFonts w:ascii="仿宋_GB2312" w:eastAsia="仿宋_GB2312" w:hint="eastAsia"/>
          <w:b/>
          <w:bCs/>
          <w:sz w:val="32"/>
          <w:szCs w:val="32"/>
        </w:rPr>
        <w:t>量安全</w:t>
      </w:r>
      <w:proofErr w:type="gramEnd"/>
      <w:r>
        <w:rPr>
          <w:rFonts w:ascii="仿宋_GB2312" w:eastAsia="仿宋_GB2312" w:hint="eastAsia"/>
          <w:b/>
          <w:bCs/>
          <w:sz w:val="32"/>
          <w:szCs w:val="32"/>
        </w:rPr>
        <w:t>监管股</w:t>
      </w:r>
      <w:r>
        <w:rPr>
          <w:rFonts w:ascii="仿宋_GB2312" w:eastAsia="仿宋_GB2312" w:hint="eastAsia"/>
          <w:sz w:val="32"/>
          <w:szCs w:val="32"/>
        </w:rPr>
        <w:t>：领导小组办公室设农产品质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监管股，负责领导小组办公室日常工作和全面试行食用农产品合格证制度工作的联络协调工作，组织试行相关的会务、培训以</w:t>
      </w:r>
      <w:r>
        <w:rPr>
          <w:rFonts w:ascii="仿宋_GB2312" w:eastAsia="仿宋_GB2312" w:hint="eastAsia"/>
          <w:sz w:val="32"/>
          <w:szCs w:val="32"/>
        </w:rPr>
        <w:lastRenderedPageBreak/>
        <w:t>及日常督促和检查考评等工作。</w:t>
      </w:r>
    </w:p>
    <w:p w14:paraId="5207C46A" w14:textId="77777777" w:rsidR="00233F2D" w:rsidRDefault="006112AF">
      <w:pPr>
        <w:spacing w:line="640" w:lineRule="exact"/>
        <w:ind w:firstLineChars="200" w:firstLine="643"/>
        <w:rPr>
          <w:rFonts w:ascii="仿宋_GB2312" w:eastAsia="仿宋_GB2312"/>
          <w:sz w:val="32"/>
          <w:szCs w:val="32"/>
        </w:rPr>
      </w:pPr>
      <w:r>
        <w:rPr>
          <w:rFonts w:ascii="仿宋_GB2312" w:eastAsia="仿宋_GB2312" w:hint="eastAsia"/>
          <w:b/>
          <w:sz w:val="32"/>
          <w:szCs w:val="32"/>
        </w:rPr>
        <w:t>局办公室：</w:t>
      </w:r>
      <w:r>
        <w:rPr>
          <w:rFonts w:ascii="仿宋_GB2312" w:eastAsia="仿宋_GB2312" w:hint="eastAsia"/>
          <w:sz w:val="32"/>
          <w:szCs w:val="32"/>
        </w:rPr>
        <w:t>负责食用农产品合格证制度全面试行工作的相关会务、后勤保障和宣传发动工作。</w:t>
      </w:r>
    </w:p>
    <w:p w14:paraId="0F06F1EC" w14:textId="77777777" w:rsidR="00233F2D" w:rsidRDefault="006112AF">
      <w:pPr>
        <w:spacing w:line="640" w:lineRule="exact"/>
        <w:ind w:firstLineChars="200" w:firstLine="643"/>
        <w:rPr>
          <w:rFonts w:ascii="仿宋_GB2312" w:eastAsia="仿宋_GB2312"/>
          <w:sz w:val="32"/>
          <w:szCs w:val="32"/>
        </w:rPr>
      </w:pPr>
      <w:r>
        <w:rPr>
          <w:rFonts w:ascii="仿宋_GB2312" w:eastAsia="仿宋_GB2312" w:hint="eastAsia"/>
          <w:b/>
          <w:sz w:val="32"/>
          <w:szCs w:val="32"/>
        </w:rPr>
        <w:t>局财务室：</w:t>
      </w:r>
      <w:r>
        <w:rPr>
          <w:rFonts w:ascii="仿宋_GB2312" w:eastAsia="仿宋_GB2312" w:hint="eastAsia"/>
          <w:sz w:val="32"/>
          <w:szCs w:val="32"/>
        </w:rPr>
        <w:t>负责食用农产品合格证制度全面试行工作的财务保障。</w:t>
      </w:r>
    </w:p>
    <w:p w14:paraId="187BB54A" w14:textId="77777777" w:rsidR="00233F2D" w:rsidRDefault="006112AF">
      <w:pPr>
        <w:spacing w:line="640" w:lineRule="exact"/>
        <w:ind w:firstLineChars="200" w:firstLine="643"/>
        <w:rPr>
          <w:rFonts w:ascii="仿宋_GB2312" w:eastAsia="仿宋_GB2312"/>
          <w:sz w:val="32"/>
          <w:szCs w:val="32"/>
        </w:rPr>
      </w:pPr>
      <w:r>
        <w:rPr>
          <w:rFonts w:ascii="仿宋_GB2312" w:eastAsia="仿宋_GB2312" w:hint="eastAsia"/>
          <w:b/>
          <w:sz w:val="32"/>
          <w:szCs w:val="32"/>
        </w:rPr>
        <w:t>局政策法规股：</w:t>
      </w:r>
      <w:r>
        <w:rPr>
          <w:rFonts w:ascii="仿宋_GB2312" w:eastAsia="仿宋_GB2312" w:hint="eastAsia"/>
          <w:sz w:val="32"/>
          <w:szCs w:val="32"/>
        </w:rPr>
        <w:t>负责将食用农产品合格证制度纳入政策改革范畴，并督促推进。</w:t>
      </w:r>
    </w:p>
    <w:p w14:paraId="5CE6A775" w14:textId="77777777" w:rsidR="00233F2D" w:rsidRDefault="006112AF">
      <w:pPr>
        <w:spacing w:line="640" w:lineRule="exact"/>
        <w:ind w:firstLineChars="200" w:firstLine="643"/>
        <w:rPr>
          <w:rFonts w:ascii="仿宋_GB2312" w:eastAsia="仿宋_GB2312"/>
          <w:b/>
          <w:sz w:val="32"/>
          <w:szCs w:val="32"/>
        </w:rPr>
      </w:pPr>
      <w:r>
        <w:rPr>
          <w:rFonts w:ascii="仿宋_GB2312" w:eastAsia="仿宋_GB2312" w:hint="eastAsia"/>
          <w:b/>
          <w:sz w:val="32"/>
          <w:szCs w:val="32"/>
        </w:rPr>
        <w:t>局种植业管理股：</w:t>
      </w:r>
      <w:r>
        <w:rPr>
          <w:rFonts w:ascii="仿宋_GB2312" w:eastAsia="仿宋_GB2312" w:hint="eastAsia"/>
          <w:sz w:val="32"/>
          <w:szCs w:val="32"/>
        </w:rPr>
        <w:t>负责指导督促种植业生产主体开展</w:t>
      </w:r>
      <w:r>
        <w:rPr>
          <w:rFonts w:ascii="仿宋_GB2312" w:eastAsia="仿宋_GB2312" w:hint="eastAsia"/>
          <w:sz w:val="32"/>
          <w:szCs w:val="32"/>
        </w:rPr>
        <w:t>合格证试行工作</w:t>
      </w:r>
      <w:r>
        <w:rPr>
          <w:rFonts w:ascii="仿宋_GB2312" w:eastAsia="仿宋_GB2312" w:hint="eastAsia"/>
          <w:sz w:val="32"/>
          <w:szCs w:val="32"/>
        </w:rPr>
        <w:t>。</w:t>
      </w:r>
    </w:p>
    <w:p w14:paraId="17B30999" w14:textId="77777777" w:rsidR="00233F2D" w:rsidRDefault="006112AF">
      <w:pPr>
        <w:spacing w:line="640" w:lineRule="exact"/>
        <w:ind w:firstLineChars="200" w:firstLine="643"/>
        <w:rPr>
          <w:rFonts w:ascii="仿宋_GB2312" w:eastAsia="仿宋_GB2312"/>
          <w:sz w:val="32"/>
          <w:szCs w:val="32"/>
        </w:rPr>
      </w:pPr>
      <w:proofErr w:type="gramStart"/>
      <w:r>
        <w:rPr>
          <w:rFonts w:ascii="仿宋_GB2312" w:eastAsia="仿宋_GB2312" w:hint="eastAsia"/>
          <w:b/>
          <w:sz w:val="32"/>
          <w:szCs w:val="32"/>
        </w:rPr>
        <w:t>局农村</w:t>
      </w:r>
      <w:proofErr w:type="gramEnd"/>
      <w:r>
        <w:rPr>
          <w:rFonts w:ascii="仿宋_GB2312" w:eastAsia="仿宋_GB2312" w:hint="eastAsia"/>
          <w:b/>
          <w:sz w:val="32"/>
          <w:szCs w:val="32"/>
        </w:rPr>
        <w:t>合作经济股：</w:t>
      </w:r>
      <w:r>
        <w:rPr>
          <w:rFonts w:ascii="仿宋_GB2312" w:eastAsia="仿宋_GB2312" w:hint="eastAsia"/>
          <w:sz w:val="32"/>
          <w:szCs w:val="32"/>
        </w:rPr>
        <w:t>负责指导督促农业合作社开展合格证试行工作。</w:t>
      </w:r>
    </w:p>
    <w:p w14:paraId="4A84011B" w14:textId="77777777" w:rsidR="00233F2D" w:rsidRDefault="006112AF">
      <w:pPr>
        <w:spacing w:line="640" w:lineRule="exact"/>
        <w:ind w:firstLineChars="200" w:firstLine="643"/>
        <w:rPr>
          <w:rFonts w:ascii="仿宋_GB2312" w:eastAsia="仿宋_GB2312"/>
          <w:sz w:val="32"/>
          <w:szCs w:val="32"/>
        </w:rPr>
      </w:pPr>
      <w:r>
        <w:rPr>
          <w:rFonts w:ascii="仿宋_GB2312" w:eastAsia="仿宋_GB2312" w:hint="eastAsia"/>
          <w:b/>
          <w:sz w:val="32"/>
          <w:szCs w:val="32"/>
        </w:rPr>
        <w:t>局畜牧兽医股（渔业渔政管理股）：</w:t>
      </w:r>
      <w:r>
        <w:rPr>
          <w:rFonts w:ascii="仿宋_GB2312" w:eastAsia="仿宋_GB2312" w:hint="eastAsia"/>
          <w:sz w:val="32"/>
          <w:szCs w:val="32"/>
        </w:rPr>
        <w:t>负责指导督促禽畜养殖生产主体、水产养殖生产主体开展合格证试行工作。</w:t>
      </w:r>
    </w:p>
    <w:p w14:paraId="452B506F" w14:textId="77777777" w:rsidR="00233F2D" w:rsidRDefault="006112AF">
      <w:pPr>
        <w:spacing w:line="640" w:lineRule="exact"/>
        <w:ind w:firstLineChars="200" w:firstLine="643"/>
        <w:rPr>
          <w:rFonts w:ascii="仿宋_GB2312" w:eastAsia="仿宋_GB2312"/>
          <w:sz w:val="32"/>
          <w:szCs w:val="32"/>
        </w:rPr>
      </w:pPr>
      <w:r>
        <w:rPr>
          <w:rFonts w:ascii="仿宋_GB2312" w:eastAsia="仿宋_GB2312" w:hint="eastAsia"/>
          <w:b/>
          <w:sz w:val="32"/>
          <w:szCs w:val="32"/>
        </w:rPr>
        <w:t>局乡村产业发展股：</w:t>
      </w:r>
      <w:r>
        <w:rPr>
          <w:rFonts w:ascii="仿宋_GB2312" w:eastAsia="仿宋_GB2312" w:hint="eastAsia"/>
          <w:sz w:val="32"/>
          <w:szCs w:val="32"/>
        </w:rPr>
        <w:t>负责指导督促农产品加工企业、休闲农业经营主体开展合格证试行工作。</w:t>
      </w:r>
    </w:p>
    <w:p w14:paraId="29B9942F" w14:textId="77777777" w:rsidR="00233F2D" w:rsidRDefault="006112AF">
      <w:pPr>
        <w:spacing w:line="640" w:lineRule="exact"/>
        <w:ind w:firstLineChars="200" w:firstLine="643"/>
        <w:rPr>
          <w:rFonts w:ascii="仿宋_GB2312" w:eastAsia="仿宋_GB2312"/>
          <w:sz w:val="32"/>
          <w:szCs w:val="32"/>
        </w:rPr>
      </w:pPr>
      <w:r>
        <w:rPr>
          <w:rFonts w:ascii="仿宋_GB2312" w:eastAsia="仿宋_GB2312" w:hint="eastAsia"/>
          <w:b/>
          <w:bCs/>
          <w:sz w:val="32"/>
          <w:szCs w:val="32"/>
        </w:rPr>
        <w:t>区农业行政综合</w:t>
      </w:r>
      <w:r>
        <w:rPr>
          <w:rFonts w:ascii="仿宋_GB2312" w:eastAsia="仿宋_GB2312" w:hint="eastAsia"/>
          <w:b/>
          <w:bCs/>
          <w:sz w:val="32"/>
          <w:szCs w:val="32"/>
        </w:rPr>
        <w:t>执法大队</w:t>
      </w:r>
      <w:r>
        <w:rPr>
          <w:rFonts w:ascii="仿宋_GB2312" w:eastAsia="仿宋_GB2312" w:hint="eastAsia"/>
          <w:sz w:val="32"/>
          <w:szCs w:val="32"/>
        </w:rPr>
        <w:t>：负责农业投入品经营主体在试行工作中的违规违法行为查处。</w:t>
      </w:r>
      <w:bookmarkEnd w:id="0"/>
    </w:p>
    <w:sectPr w:rsidR="00233F2D">
      <w:headerReference w:type="default" r:id="rId7"/>
      <w:footerReference w:type="even" r:id="rId8"/>
      <w:footerReference w:type="default" r:id="rId9"/>
      <w:pgSz w:w="11906" w:h="16838"/>
      <w:pgMar w:top="1440"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3CB28" w14:textId="77777777" w:rsidR="006112AF" w:rsidRDefault="006112AF">
      <w:r>
        <w:separator/>
      </w:r>
    </w:p>
  </w:endnote>
  <w:endnote w:type="continuationSeparator" w:id="0">
    <w:p w14:paraId="5A1D3A0D" w14:textId="77777777" w:rsidR="006112AF" w:rsidRDefault="0061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7F6B" w14:textId="77777777" w:rsidR="00233F2D" w:rsidRDefault="006112AF">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54C3EE8E" w14:textId="77777777" w:rsidR="00233F2D" w:rsidRDefault="00233F2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968E" w14:textId="77777777" w:rsidR="00233F2D" w:rsidRDefault="006112AF">
    <w:pPr>
      <w:pStyle w:val="a5"/>
      <w:framePr w:wrap="around" w:vAnchor="text" w:hAnchor="margin" w:xAlign="outside" w:y="1"/>
      <w:rPr>
        <w:rStyle w:val="a9"/>
        <w:rFonts w:ascii="宋体"/>
        <w:sz w:val="28"/>
        <w:szCs w:val="28"/>
      </w:rPr>
    </w:pPr>
    <w:r>
      <w:rPr>
        <w:rStyle w:val="a9"/>
        <w:rFonts w:ascii="宋体" w:hAnsi="宋体"/>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Pr>
        <w:rStyle w:val="a9"/>
        <w:rFonts w:ascii="宋体" w:hAnsi="宋体"/>
        <w:sz w:val="28"/>
        <w:szCs w:val="28"/>
      </w:rPr>
      <w:t>6</w:t>
    </w:r>
    <w:r>
      <w:rPr>
        <w:rStyle w:val="a9"/>
        <w:rFonts w:ascii="宋体" w:hAnsi="宋体"/>
        <w:sz w:val="28"/>
        <w:szCs w:val="28"/>
      </w:rPr>
      <w:fldChar w:fldCharType="end"/>
    </w:r>
    <w:r>
      <w:rPr>
        <w:rStyle w:val="a9"/>
        <w:rFonts w:ascii="宋体" w:hAnsi="宋体"/>
        <w:sz w:val="28"/>
        <w:szCs w:val="28"/>
      </w:rPr>
      <w:t xml:space="preserve"> —</w:t>
    </w:r>
  </w:p>
  <w:p w14:paraId="645CB980" w14:textId="77777777" w:rsidR="00233F2D" w:rsidRDefault="00233F2D">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FCC48" w14:textId="77777777" w:rsidR="006112AF" w:rsidRDefault="006112AF">
      <w:r>
        <w:separator/>
      </w:r>
    </w:p>
  </w:footnote>
  <w:footnote w:type="continuationSeparator" w:id="0">
    <w:p w14:paraId="46C51DA8" w14:textId="77777777" w:rsidR="006112AF" w:rsidRDefault="0061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AE93" w14:textId="77777777" w:rsidR="00233F2D" w:rsidRDefault="00233F2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2C32A50"/>
    <w:rsid w:val="00047D04"/>
    <w:rsid w:val="00233F2D"/>
    <w:rsid w:val="002A5F36"/>
    <w:rsid w:val="00342154"/>
    <w:rsid w:val="0047288F"/>
    <w:rsid w:val="00565CF2"/>
    <w:rsid w:val="00572189"/>
    <w:rsid w:val="005961DA"/>
    <w:rsid w:val="006112AF"/>
    <w:rsid w:val="006246A2"/>
    <w:rsid w:val="006266DE"/>
    <w:rsid w:val="006A1CFB"/>
    <w:rsid w:val="006D16D6"/>
    <w:rsid w:val="00764F7D"/>
    <w:rsid w:val="007973BC"/>
    <w:rsid w:val="00816DCF"/>
    <w:rsid w:val="008D2D3B"/>
    <w:rsid w:val="00972C17"/>
    <w:rsid w:val="009C69B2"/>
    <w:rsid w:val="00A64ADB"/>
    <w:rsid w:val="00BD0FCC"/>
    <w:rsid w:val="00D00E6F"/>
    <w:rsid w:val="00D469C4"/>
    <w:rsid w:val="00FD1D27"/>
    <w:rsid w:val="00FE0BDD"/>
    <w:rsid w:val="168A7DB3"/>
    <w:rsid w:val="1B6C6780"/>
    <w:rsid w:val="22C32A50"/>
    <w:rsid w:val="28845701"/>
    <w:rsid w:val="33936D4B"/>
    <w:rsid w:val="37F94262"/>
    <w:rsid w:val="47E727AF"/>
    <w:rsid w:val="62845AFD"/>
    <w:rsid w:val="6AB10A1B"/>
    <w:rsid w:val="6F837BD1"/>
    <w:rsid w:val="7A7B78F9"/>
    <w:rsid w:val="7C08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C1619"/>
  <w15:docId w15:val="{A8533A36-E826-4D8A-B939-4EFD40D1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宋体" w:hAnsi="宋体" w:cs="宋体"/>
      <w:sz w:val="32"/>
      <w:szCs w:val="32"/>
      <w:lang w:val="zh-CN"/>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Pr>
      <w:rFonts w:cs="Times New Roman"/>
    </w:rPr>
  </w:style>
  <w:style w:type="character" w:customStyle="1" w:styleId="a4">
    <w:name w:val="正文文本 字符"/>
    <w:basedOn w:val="a0"/>
    <w:link w:val="a3"/>
    <w:uiPriority w:val="99"/>
    <w:semiHidden/>
    <w:qFormat/>
    <w:locked/>
    <w:rPr>
      <w:rFonts w:cs="Times New Roman"/>
      <w:sz w:val="24"/>
      <w:szCs w:val="24"/>
    </w:rPr>
  </w:style>
  <w:style w:type="character" w:customStyle="1" w:styleId="a8">
    <w:name w:val="页眉 字符"/>
    <w:basedOn w:val="a0"/>
    <w:link w:val="a7"/>
    <w:uiPriority w:val="99"/>
    <w:semiHidden/>
    <w:qFormat/>
    <w:locked/>
    <w:rPr>
      <w:rFonts w:cs="Times New Roman"/>
      <w:sz w:val="18"/>
      <w:szCs w:val="18"/>
    </w:rPr>
  </w:style>
  <w:style w:type="character" w:customStyle="1" w:styleId="a6">
    <w:name w:val="页脚 字符"/>
    <w:basedOn w:val="a0"/>
    <w:link w:val="a5"/>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345</Characters>
  <Application>Microsoft Office Word</Application>
  <DocSecurity>0</DocSecurity>
  <Lines>20</Lines>
  <Paragraphs>11</Paragraphs>
  <ScaleCrop>false</ScaleCrop>
  <Company>Microsoft</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岳阳市云溪区农业农村局</dc:title>
  <dc:creator>123456</dc:creator>
  <cp:lastModifiedBy>Administrator</cp:lastModifiedBy>
  <cp:revision>2</cp:revision>
  <cp:lastPrinted>2020-03-17T02:28:00Z</cp:lastPrinted>
  <dcterms:created xsi:type="dcterms:W3CDTF">2020-07-30T00:50:00Z</dcterms:created>
  <dcterms:modified xsi:type="dcterms:W3CDTF">2020-07-30T00:50:00Z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