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9F6DF">
      <w:pPr>
        <w:autoSpaceDE w:val="0"/>
        <w:autoSpaceDN w:val="0"/>
        <w:adjustRightInd w:val="0"/>
        <w:snapToGrid w:val="0"/>
        <w:spacing w:line="600" w:lineRule="exact"/>
        <w:rPr>
          <w:rFonts w:ascii="Times New Roman" w:hAnsi="Times New Roman" w:eastAsia="黑体"/>
          <w:color w:val="000000"/>
          <w:w w:val="103"/>
          <w:sz w:val="32"/>
          <w:szCs w:val="32"/>
        </w:rPr>
      </w:pPr>
      <w:r>
        <w:rPr>
          <w:rFonts w:ascii="Times New Roman" w:hAnsi="Times New Roman" w:eastAsia="黑体"/>
          <w:color w:val="000000"/>
          <w:w w:val="103"/>
          <w:sz w:val="32"/>
          <w:szCs w:val="32"/>
        </w:rPr>
        <w:t>附件2</w:t>
      </w:r>
    </w:p>
    <w:p w14:paraId="5E9DB79D">
      <w:pPr>
        <w:autoSpaceDE w:val="0"/>
        <w:autoSpaceDN w:val="0"/>
        <w:adjustRightInd w:val="0"/>
        <w:snapToGrid w:val="0"/>
        <w:spacing w:line="600" w:lineRule="exact"/>
        <w:rPr>
          <w:rFonts w:ascii="Times New Roman" w:hAnsi="Times New Roman" w:eastAsia="黑体"/>
          <w:color w:val="000000"/>
          <w:w w:val="103"/>
          <w:sz w:val="32"/>
          <w:szCs w:val="32"/>
        </w:rPr>
      </w:pPr>
    </w:p>
    <w:p w14:paraId="1563BA25">
      <w:pPr>
        <w:autoSpaceDE w:val="0"/>
        <w:autoSpaceDN w:val="0"/>
        <w:adjustRightInd w:val="0"/>
        <w:snapToGrid w:val="0"/>
        <w:spacing w:line="600" w:lineRule="exact"/>
        <w:jc w:val="center"/>
        <w:rPr>
          <w:rFonts w:ascii="Times New Roman" w:hAnsi="Times New Roman" w:eastAsia="方正小标宋_GBK"/>
          <w:color w:val="000000"/>
          <w:w w:val="103"/>
          <w:sz w:val="44"/>
          <w:szCs w:val="44"/>
        </w:rPr>
      </w:pPr>
      <w:bookmarkStart w:id="0" w:name="_GoBack"/>
      <w:r>
        <w:rPr>
          <w:rFonts w:ascii="Times New Roman" w:hAnsi="Times New Roman" w:eastAsia="方正小标宋_GBK"/>
          <w:color w:val="000000"/>
          <w:w w:val="103"/>
          <w:sz w:val="44"/>
          <w:szCs w:val="44"/>
        </w:rPr>
        <w:t>长株潭要素市场化配置综合改革</w:t>
      </w:r>
    </w:p>
    <w:p w14:paraId="221D5EC8">
      <w:pPr>
        <w:autoSpaceDE w:val="0"/>
        <w:autoSpaceDN w:val="0"/>
        <w:adjustRightInd w:val="0"/>
        <w:snapToGrid w:val="0"/>
        <w:spacing w:line="600" w:lineRule="exact"/>
        <w:jc w:val="center"/>
        <w:rPr>
          <w:rFonts w:ascii="Times New Roman" w:hAnsi="Times New Roman" w:eastAsia="方正小标宋_GBK"/>
          <w:color w:val="000000"/>
          <w:w w:val="103"/>
          <w:sz w:val="44"/>
          <w:szCs w:val="44"/>
        </w:rPr>
      </w:pPr>
      <w:r>
        <w:rPr>
          <w:rFonts w:ascii="Times New Roman" w:hAnsi="Times New Roman" w:eastAsia="方正小标宋_GBK"/>
          <w:color w:val="000000"/>
          <w:w w:val="103"/>
          <w:sz w:val="44"/>
          <w:szCs w:val="44"/>
        </w:rPr>
        <w:t>试点标志性改革</w:t>
      </w:r>
    </w:p>
    <w:bookmarkEnd w:id="0"/>
    <w:p w14:paraId="489F03A5">
      <w:pPr>
        <w:autoSpaceDE w:val="0"/>
        <w:autoSpaceDN w:val="0"/>
        <w:adjustRightInd w:val="0"/>
        <w:snapToGrid w:val="0"/>
        <w:spacing w:line="600" w:lineRule="exact"/>
        <w:ind w:firstLine="640" w:firstLineChars="200"/>
        <w:rPr>
          <w:rFonts w:ascii="Times New Roman" w:hAnsi="Times New Roman" w:eastAsia="楷体_GB2312"/>
          <w:color w:val="000000"/>
          <w:sz w:val="32"/>
          <w:szCs w:val="32"/>
        </w:rPr>
      </w:pPr>
    </w:p>
    <w:p w14:paraId="7F4DDDFD">
      <w:pPr>
        <w:autoSpaceDE w:val="0"/>
        <w:autoSpaceDN w:val="0"/>
        <w:adjustRightInd w:val="0"/>
        <w:snapToGrid w:val="0"/>
        <w:spacing w:line="600" w:lineRule="exact"/>
        <w:ind w:firstLine="640" w:firstLineChars="200"/>
        <w:rPr>
          <w:rFonts w:ascii="楷体_GB2312" w:hAnsi="楷体_GB2312" w:eastAsia="楷体_GB2312" w:cs="楷体_GB2312"/>
          <w:color w:val="000000"/>
          <w:sz w:val="32"/>
          <w:szCs w:val="32"/>
        </w:rPr>
      </w:pPr>
      <w:r>
        <w:rPr>
          <w:rFonts w:ascii="Times New Roman" w:hAnsi="Times New Roman" w:eastAsia="黑体"/>
          <w:color w:val="000000"/>
          <w:sz w:val="32"/>
          <w:szCs w:val="32"/>
        </w:rPr>
        <w:t>一、构</w:t>
      </w:r>
      <w:r>
        <w:rPr>
          <w:rFonts w:hint="eastAsia" w:ascii="黑体" w:hAnsi="黑体" w:eastAsia="黑体" w:cs="黑体"/>
          <w:color w:val="000000"/>
          <w:sz w:val="32"/>
          <w:szCs w:val="32"/>
        </w:rPr>
        <w:t>建跨区域统一的“挂、收、结、转”土地交易</w:t>
      </w:r>
      <w:r>
        <w:rPr>
          <w:rFonts w:ascii="Times New Roman" w:hAnsi="Times New Roman" w:eastAsia="黑体"/>
          <w:color w:val="000000"/>
          <w:sz w:val="32"/>
          <w:szCs w:val="32"/>
        </w:rPr>
        <w:t>机制。</w:t>
      </w:r>
      <w:r>
        <w:rPr>
          <w:rFonts w:hint="eastAsia" w:ascii="仿宋_GB2312" w:hAnsi="仿宋_GB2312" w:eastAsia="仿宋_GB2312" w:cs="仿宋_GB2312"/>
          <w:color w:val="000000"/>
          <w:sz w:val="32"/>
          <w:szCs w:val="32"/>
        </w:rPr>
        <w:t>统筹长株潭地区用地规划指标、建设用地指标、城乡建设用地增减挂钩节余指标及补充耕地指标调剂使用和保护目标任务转移。探索跨资源、跨权属、跨区域的组合供应模式，健全跨区域税费与异地收入调库规则及收益分配机制。建设长株潭一体化资源推介专区。</w:t>
      </w:r>
      <w:r>
        <w:rPr>
          <w:rFonts w:hint="eastAsia" w:ascii="楷体_GB2312" w:hAnsi="楷体_GB2312" w:eastAsia="楷体_GB2312" w:cs="楷体_GB2312"/>
          <w:color w:val="000000"/>
          <w:sz w:val="32"/>
          <w:szCs w:val="32"/>
        </w:rPr>
        <w:t>（牵头单位：省自然资源厅、省财政厅、省税务局）</w:t>
      </w:r>
    </w:p>
    <w:p w14:paraId="3C337586">
      <w:pPr>
        <w:autoSpaceDE w:val="0"/>
        <w:autoSpaceDN w:val="0"/>
        <w:adjustRightInd w:val="0"/>
        <w:snapToGrid w:val="0"/>
        <w:spacing w:line="600" w:lineRule="exact"/>
        <w:ind w:firstLine="640" w:firstLineChars="200"/>
        <w:rPr>
          <w:rFonts w:ascii="楷体_GB2312" w:hAnsi="楷体_GB2312" w:eastAsia="楷体_GB2312" w:cs="楷体_GB2312"/>
          <w:color w:val="000000"/>
          <w:sz w:val="32"/>
          <w:szCs w:val="32"/>
        </w:rPr>
      </w:pPr>
      <w:r>
        <w:rPr>
          <w:rFonts w:ascii="Times New Roman" w:hAnsi="Times New Roman" w:eastAsia="黑体"/>
          <w:color w:val="000000"/>
          <w:sz w:val="32"/>
          <w:szCs w:val="32"/>
        </w:rPr>
        <w:t>二、构建种业技术体系化攻关新机制。</w:t>
      </w:r>
      <w:r>
        <w:rPr>
          <w:rFonts w:ascii="仿宋_GB2312" w:hAnsi="仿宋_GB2312" w:eastAsia="仿宋_GB2312" w:cs="仿宋_GB2312"/>
          <w:color w:val="000000"/>
          <w:sz w:val="32"/>
          <w:szCs w:val="32"/>
        </w:rPr>
        <w:t>聚焦国家所需、湖南所能，统筹岳麓山实验室、省农科院等优势科研力量，对接崖州湾国家实验室，围绕高产优质杂交稻与粳稻、高产高蛋白玉米、高产高油及耐盐碱大豆、道地优良中药材、人工智能+育种等领域布局实施一批现代种业重大项目、重大新品种培育项目、种业科学自由探索项目，加快推进国家中药材种质资源库建设，健全“大农科院”管理体制，促进要素配置、人才队伍体系化、建制化、协同化，加快突破一批关键核心技术，创制一批突破性种质资源，打造具有核心竞争力的种业科技创新高地。</w:t>
      </w:r>
      <w:r>
        <w:rPr>
          <w:rFonts w:ascii="楷体_GB2312" w:hAnsi="楷体_GB2312" w:eastAsia="楷体_GB2312" w:cs="楷体_GB2312"/>
          <w:color w:val="000000"/>
          <w:sz w:val="32"/>
          <w:szCs w:val="32"/>
        </w:rPr>
        <w:t>（牵头单位：省科技厅）</w:t>
      </w:r>
    </w:p>
    <w:p w14:paraId="3F3D5876">
      <w:pPr>
        <w:adjustRightInd w:val="0"/>
        <w:snapToGrid w:val="0"/>
        <w:spacing w:line="600" w:lineRule="exact"/>
        <w:ind w:firstLine="640" w:firstLineChars="200"/>
        <w:rPr>
          <w:rFonts w:ascii="楷体_GB2312" w:hAnsi="楷体_GB2312" w:eastAsia="楷体_GB2312" w:cs="楷体_GB2312"/>
          <w:color w:val="000000"/>
          <w:sz w:val="32"/>
          <w:szCs w:val="32"/>
        </w:rPr>
      </w:pPr>
      <w:r>
        <w:rPr>
          <w:rFonts w:ascii="Times New Roman" w:hAnsi="Times New Roman" w:eastAsia="黑体"/>
          <w:color w:val="000000"/>
          <w:sz w:val="32"/>
          <w:szCs w:val="32"/>
        </w:rPr>
        <w:t>三、健全大型科研仪器和科研设施开放共享机制。</w:t>
      </w:r>
      <w:r>
        <w:rPr>
          <w:rFonts w:ascii="仿宋_GB2312" w:hAnsi="仿宋_GB2312" w:eastAsia="仿宋_GB2312" w:cs="仿宋_GB2312"/>
          <w:color w:val="000000"/>
          <w:sz w:val="32"/>
          <w:szCs w:val="32"/>
        </w:rPr>
        <w:t>充分发挥市场主导作用和政府引导作用，健全查重评议机制，升级省科研设施和科研仪器开放共享平台，建立利用物联网技术统筹管理全省科研设施和仪器设备新模式。实施开放共享双向补助政策。加快重点区域、优势产业布局科技资源共享节点。</w:t>
      </w:r>
      <w:r>
        <w:rPr>
          <w:rFonts w:ascii="楷体_GB2312" w:hAnsi="楷体_GB2312" w:eastAsia="楷体_GB2312" w:cs="楷体_GB2312"/>
          <w:color w:val="000000"/>
          <w:sz w:val="32"/>
          <w:szCs w:val="32"/>
        </w:rPr>
        <w:t>（牵头单位：省科技厅）</w:t>
      </w:r>
    </w:p>
    <w:p w14:paraId="071BD876">
      <w:pPr>
        <w:adjustRightInd w:val="0"/>
        <w:snapToGrid w:val="0"/>
        <w:spacing w:line="600" w:lineRule="exact"/>
        <w:ind w:firstLine="640" w:firstLineChars="200"/>
        <w:rPr>
          <w:rFonts w:ascii="楷体_GB2312" w:hAnsi="楷体_GB2312" w:eastAsia="楷体_GB2312" w:cs="楷体_GB2312"/>
          <w:color w:val="000000"/>
          <w:sz w:val="32"/>
          <w:szCs w:val="32"/>
        </w:rPr>
      </w:pPr>
      <w:r>
        <w:rPr>
          <w:rFonts w:ascii="Times New Roman" w:hAnsi="Times New Roman" w:eastAsia="黑体"/>
          <w:color w:val="000000"/>
          <w:sz w:val="32"/>
          <w:szCs w:val="32"/>
        </w:rPr>
        <w:t>四、探索高层次人才联合引进新模式。</w:t>
      </w:r>
      <w:r>
        <w:rPr>
          <w:rFonts w:ascii="仿宋_GB2312" w:hAnsi="仿宋_GB2312" w:eastAsia="仿宋_GB2312" w:cs="仿宋_GB2312"/>
          <w:color w:val="000000"/>
          <w:sz w:val="32"/>
          <w:szCs w:val="32"/>
        </w:rPr>
        <w:t>依托省高级人才寻访联盟和高级人才寻访平台，整合高校、企业、猎头机构之间的供需，利用高校编制和岗位资源，结合企业薪酬和生产项目，发挥猎头机构市场化优势，探索开展国际化企业搭桥、高校和企业联引共用的新引才模式。各级人才工作部门、行业主管部门采取后补贴方式，对用人单位引进高层次青年人才发生的实际引才工作经费给予补贴。</w:t>
      </w:r>
      <w:r>
        <w:rPr>
          <w:rFonts w:ascii="楷体_GB2312" w:hAnsi="楷体_GB2312" w:eastAsia="楷体_GB2312" w:cs="楷体_GB2312"/>
          <w:color w:val="000000"/>
          <w:sz w:val="32"/>
          <w:szCs w:val="32"/>
        </w:rPr>
        <w:t>（牵头单位：省委组织部、省人力资源社会保障厅）</w:t>
      </w:r>
    </w:p>
    <w:p w14:paraId="36954101">
      <w:pPr>
        <w:adjustRightInd w:val="0"/>
        <w:snapToGrid w:val="0"/>
        <w:spacing w:line="600" w:lineRule="exact"/>
        <w:ind w:firstLine="640" w:firstLineChars="200"/>
        <w:rPr>
          <w:rFonts w:ascii="仿宋_GB2312" w:hAnsi="仿宋_GB2312" w:eastAsia="仿宋_GB2312" w:cs="仿宋_GB2312"/>
          <w:color w:val="000000"/>
          <w:sz w:val="32"/>
          <w:szCs w:val="32"/>
        </w:rPr>
      </w:pPr>
      <w:r>
        <w:rPr>
          <w:rFonts w:ascii="Times New Roman" w:hAnsi="Times New Roman" w:eastAsia="黑体"/>
          <w:color w:val="000000"/>
          <w:sz w:val="32"/>
          <w:szCs w:val="32"/>
        </w:rPr>
        <w:t>五、打造湖南时空信息数据交易中心。</w:t>
      </w:r>
      <w:r>
        <w:rPr>
          <w:rFonts w:ascii="仿宋_GB2312" w:hAnsi="仿宋_GB2312" w:eastAsia="仿宋_GB2312" w:cs="仿宋_GB2312"/>
          <w:color w:val="000000"/>
          <w:sz w:val="32"/>
          <w:szCs w:val="32"/>
        </w:rPr>
        <w:t>探索构建场景驱动下公共数据、时空基础数据、行业应用数据高效汇聚与融合应用新机制。开展时空数据保密审查与脱敏脱密试点。以北斗定位、遥感数据与城市时空底图为核心资源，探索开发标准化、高价值的时空数据产品和服务，建设湖南时空信息数据交易中心，实现时空数据资源化、要素化、市场化、价值化闭环。</w:t>
      </w:r>
      <w:r>
        <w:rPr>
          <w:rFonts w:ascii="楷体_GB2312" w:hAnsi="楷体_GB2312" w:eastAsia="楷体_GB2312" w:cs="楷体_GB2312"/>
          <w:color w:val="000000"/>
          <w:sz w:val="32"/>
          <w:szCs w:val="32"/>
        </w:rPr>
        <w:t>（牵头单位：省发展改革委、省数据局、省自然资源厅、株洲市人民政府）</w:t>
      </w:r>
    </w:p>
    <w:p w14:paraId="660B3979">
      <w:pPr>
        <w:adjustRightInd w:val="0"/>
        <w:snapToGrid w:val="0"/>
        <w:spacing w:line="600" w:lineRule="exact"/>
        <w:ind w:firstLine="640" w:firstLineChars="200"/>
        <w:rPr>
          <w:rFonts w:ascii="楷体_GB2312" w:hAnsi="楷体_GB2312" w:eastAsia="楷体_GB2312" w:cs="楷体_GB2312"/>
          <w:color w:val="000000"/>
          <w:sz w:val="32"/>
          <w:szCs w:val="32"/>
        </w:rPr>
      </w:pPr>
      <w:r>
        <w:rPr>
          <w:rFonts w:ascii="Times New Roman" w:hAnsi="Times New Roman" w:eastAsia="黑体"/>
          <w:color w:val="000000"/>
          <w:sz w:val="32"/>
          <w:szCs w:val="32"/>
        </w:rPr>
        <w:t>六、创新应用场景培育和开放机制。</w:t>
      </w:r>
      <w:r>
        <w:rPr>
          <w:rFonts w:ascii="仿宋_GB2312" w:hAnsi="仿宋_GB2312" w:eastAsia="仿宋_GB2312" w:cs="仿宋_GB2312"/>
          <w:color w:val="000000"/>
          <w:sz w:val="32"/>
          <w:szCs w:val="32"/>
        </w:rPr>
        <w:t>建立场景机会、场景能力、场景示范“三张清单”，建立场景供需对接长效机制。聚焦“人工智能+”、文化科技、氢能、医疗器械等领域和我省</w:t>
      </w:r>
      <w:r>
        <w:rPr>
          <w:rFonts w:ascii="Times New Roman" w:hAnsi="Times New Roman" w:eastAsia="仿宋_GB2312"/>
          <w:color w:val="000000"/>
          <w:sz w:val="32"/>
          <w:szCs w:val="32"/>
        </w:rPr>
        <w:t>4</w:t>
      </w:r>
      <w:r>
        <w:rPr>
          <w:rFonts w:hint="eastAsia" w:ascii="仿宋_GB2312" w:hAnsi="仿宋_GB2312" w:eastAsia="仿宋_GB2312" w:cs="仿宋_GB2312"/>
          <w:color w:val="000000"/>
          <w:sz w:val="32"/>
          <w:szCs w:val="32"/>
        </w:rPr>
        <w:t>×</w:t>
      </w:r>
      <w:r>
        <w:rPr>
          <w:rFonts w:ascii="Times New Roman" w:hAnsi="Times New Roman" w:eastAsia="仿宋_GB2312"/>
          <w:color w:val="000000"/>
          <w:sz w:val="32"/>
          <w:szCs w:val="32"/>
        </w:rPr>
        <w:t>4</w:t>
      </w:r>
      <w:r>
        <w:rPr>
          <w:rFonts w:ascii="仿宋_GB2312" w:hAnsi="仿宋_GB2312" w:eastAsia="仿宋_GB2312" w:cs="仿宋_GB2312"/>
          <w:color w:val="000000"/>
          <w:sz w:val="32"/>
          <w:szCs w:val="32"/>
        </w:rPr>
        <w:t>现代化产业体系，打造一批特色应用场景。建立准入放宽、场景验证、要素保障协同机制，支持各类经营主体公平参与场景建设和验证。支持长株潭三市在未来产业和新技术、新业态等领域，探索“沙盒监管”。</w:t>
      </w:r>
      <w:r>
        <w:rPr>
          <w:rFonts w:ascii="楷体_GB2312" w:hAnsi="楷体_GB2312" w:eastAsia="楷体_GB2312" w:cs="楷体_GB2312"/>
          <w:color w:val="000000"/>
          <w:sz w:val="32"/>
          <w:szCs w:val="32"/>
        </w:rPr>
        <w:t>（牵头单位：省发展改革委）</w:t>
      </w:r>
    </w:p>
    <w:p w14:paraId="4E18EFB9">
      <w:pPr>
        <w:adjustRightInd w:val="0"/>
        <w:snapToGrid w:val="0"/>
        <w:spacing w:line="600" w:lineRule="exact"/>
        <w:ind w:firstLine="640" w:firstLineChars="200"/>
        <w:rPr>
          <w:rFonts w:ascii="仿宋_GB2312" w:hAnsi="仿宋_GB2312" w:eastAsia="仿宋_GB2312" w:cs="仿宋_GB2312"/>
          <w:color w:val="000000"/>
          <w:sz w:val="32"/>
          <w:szCs w:val="32"/>
        </w:rPr>
      </w:pPr>
      <w:r>
        <w:rPr>
          <w:rFonts w:ascii="Times New Roman" w:hAnsi="Times New Roman" w:eastAsia="黑体"/>
          <w:color w:val="000000"/>
          <w:sz w:val="32"/>
          <w:szCs w:val="32"/>
        </w:rPr>
        <w:t>七、低空经济产业化机制改革。</w:t>
      </w:r>
      <w:r>
        <w:rPr>
          <w:rFonts w:ascii="仿宋_GB2312" w:hAnsi="仿宋_GB2312" w:eastAsia="仿宋_GB2312" w:cs="仿宋_GB2312"/>
          <w:color w:val="000000"/>
          <w:sz w:val="32"/>
          <w:szCs w:val="32"/>
        </w:rPr>
        <w:t>深化低空空域管理改革，完善空域服务与运营规则，推动在文旅、体育、工农林作业、应急、医疗等场景规模化应用，探索城市低空空中交通、物流等新型应用场景开发，形成“低空—时空—算力—应用”的产业路径。支持长株潭探索开通市内和城际低空货运航线。加大低空飞行器在应急救援、医疗转运等领域的示范应用，构建长株潭统一的航空应急救援体系。</w:t>
      </w:r>
      <w:r>
        <w:rPr>
          <w:rFonts w:ascii="楷体_GB2312" w:hAnsi="楷体_GB2312" w:eastAsia="楷体_GB2312" w:cs="楷体_GB2312"/>
          <w:color w:val="000000"/>
          <w:sz w:val="32"/>
          <w:szCs w:val="32"/>
        </w:rPr>
        <w:t>（牵头单位：省发展改革委）</w:t>
      </w:r>
    </w:p>
    <w:p w14:paraId="736CC761">
      <w:pPr>
        <w:adjustRightInd w:val="0"/>
        <w:snapToGrid w:val="0"/>
        <w:spacing w:line="600" w:lineRule="exact"/>
        <w:ind w:firstLine="640" w:firstLineChars="200"/>
        <w:rPr>
          <w:rFonts w:ascii="楷体_GB2312" w:hAnsi="楷体_GB2312" w:eastAsia="楷体_GB2312" w:cs="楷体_GB2312"/>
          <w:color w:val="000000"/>
          <w:sz w:val="32"/>
          <w:szCs w:val="32"/>
        </w:rPr>
      </w:pPr>
      <w:r>
        <w:rPr>
          <w:rFonts w:ascii="Times New Roman" w:hAnsi="Times New Roman" w:eastAsia="黑体"/>
          <w:color w:val="000000"/>
          <w:sz w:val="32"/>
          <w:szCs w:val="32"/>
        </w:rPr>
        <w:t>八、优化经济强县发展要素保障机制。</w:t>
      </w:r>
      <w:r>
        <w:rPr>
          <w:rFonts w:ascii="仿宋_GB2312" w:hAnsi="仿宋_GB2312" w:eastAsia="仿宋_GB2312" w:cs="仿宋_GB2312"/>
          <w:color w:val="000000"/>
          <w:sz w:val="32"/>
          <w:szCs w:val="32"/>
        </w:rPr>
        <w:t>加强经济强县发展要素统筹保障，围绕主特产业布局，优化产业用地、能源、人才、数据等关键要素供给。支持经济强县在用地布局优化、绿电直连、职称评审权限下放、公共数据授权运营等方面开展改革，构建与产业发展相匹配的要素保障体系。</w:t>
      </w:r>
      <w:r>
        <w:rPr>
          <w:rFonts w:ascii="楷体_GB2312" w:hAnsi="楷体_GB2312" w:eastAsia="楷体_GB2312" w:cs="楷体_GB2312"/>
          <w:color w:val="000000"/>
          <w:sz w:val="32"/>
          <w:szCs w:val="32"/>
        </w:rPr>
        <w:t>（牵头单位：省发展改革委、省委改革办）</w:t>
      </w:r>
    </w:p>
    <w:p w14:paraId="71351BF3">
      <w:pPr>
        <w:adjustRightInd w:val="0"/>
        <w:snapToGrid w:val="0"/>
        <w:spacing w:line="600" w:lineRule="exact"/>
        <w:ind w:firstLine="640" w:firstLineChars="200"/>
        <w:rPr>
          <w:rFonts w:ascii="仿宋_GB2312" w:hAnsi="仿宋_GB2312" w:eastAsia="仿宋_GB2312" w:cs="仿宋_GB2312"/>
          <w:color w:val="000000"/>
          <w:sz w:val="32"/>
          <w:szCs w:val="32"/>
        </w:rPr>
      </w:pPr>
      <w:r>
        <w:rPr>
          <w:rFonts w:ascii="Times New Roman" w:hAnsi="Times New Roman" w:eastAsia="黑体"/>
          <w:color w:val="000000"/>
          <w:sz w:val="32"/>
          <w:szCs w:val="32"/>
        </w:rPr>
        <w:t>九、推进连环债清偿改革试点。</w:t>
      </w:r>
      <w:r>
        <w:rPr>
          <w:rFonts w:ascii="仿宋_GB2312" w:hAnsi="仿宋_GB2312" w:eastAsia="仿宋_GB2312" w:cs="仿宋_GB2312"/>
          <w:color w:val="000000"/>
          <w:sz w:val="32"/>
          <w:szCs w:val="32"/>
        </w:rPr>
        <w:t>加快推进连环债清偿改革工作，探索数字人民币应用于连环债清偿，建立资金直达链尾模式，引导金融机构加大支持力度，推动更多清偿案例落地。大力支持株洲市改革试点工作，推动改革试点向长沙市、湘潭市拓展深化，为全省探索有益经验。</w:t>
      </w:r>
      <w:r>
        <w:rPr>
          <w:rFonts w:ascii="楷体_GB2312" w:hAnsi="楷体_GB2312" w:eastAsia="楷体_GB2312" w:cs="楷体_GB2312"/>
          <w:color w:val="000000"/>
          <w:sz w:val="32"/>
          <w:szCs w:val="32"/>
        </w:rPr>
        <w:t>（牵头单位：省委金融办）</w:t>
      </w:r>
    </w:p>
    <w:p w14:paraId="40919ACC">
      <w:pPr>
        <w:adjustRightInd w:val="0"/>
        <w:snapToGrid w:val="0"/>
        <w:spacing w:line="600" w:lineRule="exact"/>
        <w:ind w:firstLine="640" w:firstLineChars="200"/>
        <w:rPr>
          <w:rFonts w:ascii="楷体_GB2312" w:hAnsi="楷体_GB2312" w:eastAsia="楷体_GB2312" w:cs="楷体_GB2312"/>
          <w:color w:val="000000"/>
          <w:sz w:val="32"/>
          <w:szCs w:val="32"/>
        </w:rPr>
      </w:pPr>
      <w:r>
        <w:rPr>
          <w:rFonts w:ascii="Times New Roman" w:hAnsi="Times New Roman" w:eastAsia="黑体"/>
          <w:color w:val="000000"/>
          <w:sz w:val="32"/>
          <w:szCs w:val="32"/>
        </w:rPr>
        <w:t>十、建立长株潭生态绿心保值增值机制。</w:t>
      </w:r>
      <w:r>
        <w:rPr>
          <w:rFonts w:ascii="仿宋_GB2312" w:hAnsi="仿宋_GB2312" w:eastAsia="仿宋_GB2312" w:cs="仿宋_GB2312"/>
          <w:color w:val="000000"/>
          <w:sz w:val="32"/>
          <w:szCs w:val="32"/>
        </w:rPr>
        <w:t>实施分区域、差异化、精准管控的绿心保护制度，开展自然资源资产调</w:t>
      </w:r>
      <w:r>
        <w:rPr>
          <w:rFonts w:ascii="Times New Roman" w:hAnsi="Times New Roman" w:eastAsia="仿宋_GB2312"/>
          <w:color w:val="000000"/>
          <w:sz w:val="32"/>
          <w:szCs w:val="32"/>
        </w:rPr>
        <w:t>查、监测、确权、登记、评价，探索建立特定地域单元生态产品价值（VEP）核算体系，完善跨区域、多样化生态综合补偿机制，探索建</w:t>
      </w:r>
      <w:r>
        <w:rPr>
          <w:rFonts w:ascii="仿宋_GB2312" w:hAnsi="仿宋_GB2312" w:eastAsia="仿宋_GB2312" w:cs="仿宋_GB2312"/>
          <w:color w:val="000000"/>
          <w:sz w:val="32"/>
          <w:szCs w:val="32"/>
        </w:rPr>
        <w:t>立生态保护补偿基金，探索生态环境导向的开发模式，发展“生态+”产业，加快绿心绿色转型发展。</w:t>
      </w:r>
      <w:r>
        <w:rPr>
          <w:rFonts w:ascii="楷体_GB2312" w:hAnsi="楷体_GB2312" w:eastAsia="楷体_GB2312" w:cs="楷体_GB2312"/>
          <w:color w:val="000000"/>
          <w:sz w:val="32"/>
          <w:szCs w:val="32"/>
        </w:rPr>
        <w:t>（牵头单位：省发展改革委）</w:t>
      </w:r>
    </w:p>
    <w:p w14:paraId="14114A66">
      <w:pPr>
        <w:adjustRightInd w:val="0"/>
        <w:snapToGrid w:val="0"/>
        <w:spacing w:line="600" w:lineRule="exact"/>
        <w:ind w:firstLine="640" w:firstLineChars="200"/>
        <w:rPr>
          <w:rFonts w:ascii="楷体_GB2312" w:hAnsi="楷体_GB2312" w:eastAsia="楷体_GB2312" w:cs="楷体_GB2312"/>
          <w:color w:val="000000"/>
          <w:sz w:val="32"/>
          <w:szCs w:val="32"/>
        </w:rPr>
      </w:pPr>
      <w:r>
        <w:rPr>
          <w:rFonts w:ascii="Times New Roman" w:hAnsi="Times New Roman" w:eastAsia="黑体"/>
          <w:color w:val="000000"/>
          <w:sz w:val="32"/>
          <w:szCs w:val="32"/>
        </w:rPr>
        <w:t>十一、建立长株潭一体化产业协作共享机制。</w:t>
      </w:r>
      <w:r>
        <w:rPr>
          <w:rFonts w:ascii="仿宋_GB2312" w:hAnsi="仿宋_GB2312" w:eastAsia="仿宋_GB2312" w:cs="仿宋_GB2312"/>
          <w:color w:val="000000"/>
          <w:sz w:val="32"/>
          <w:szCs w:val="32"/>
        </w:rPr>
        <w:t>推进“飞地园区”合作，探索建立产业转出地和承接地利益共享机制。分产业领域探索重点园区牵头的产业合作模式。布局建设具有示范性的科创飞地。建设“先进技术产业园”。探索构建跨市共建共享机制。推动建立联合招商机制。鼓励推进三市公共资源交易平台一体化发展。</w:t>
      </w:r>
      <w:r>
        <w:rPr>
          <w:rFonts w:ascii="楷体_GB2312" w:hAnsi="楷体_GB2312" w:eastAsia="楷体_GB2312" w:cs="楷体_GB2312"/>
          <w:color w:val="000000"/>
          <w:sz w:val="32"/>
          <w:szCs w:val="32"/>
        </w:rPr>
        <w:t>（牵头单位：省发展改革委）</w:t>
      </w:r>
    </w:p>
    <w:p w14:paraId="208DE260">
      <w:pPr>
        <w:adjustRightInd w:val="0"/>
        <w:snapToGrid w:val="0"/>
        <w:spacing w:line="600" w:lineRule="exact"/>
        <w:ind w:firstLine="640" w:firstLineChars="200"/>
        <w:rPr>
          <w:rFonts w:ascii="楷体_GB2312" w:hAnsi="楷体_GB2312" w:eastAsia="楷体_GB2312" w:cs="楷体_GB2312"/>
          <w:color w:val="000000"/>
          <w:sz w:val="32"/>
          <w:szCs w:val="32"/>
        </w:rPr>
      </w:pPr>
      <w:r>
        <w:rPr>
          <w:rFonts w:ascii="Times New Roman" w:hAnsi="Times New Roman" w:eastAsia="黑体"/>
          <w:color w:val="000000"/>
          <w:sz w:val="32"/>
          <w:szCs w:val="32"/>
        </w:rPr>
        <w:t>十二、先进制造业后市场要素配置改革。</w:t>
      </w:r>
      <w:r>
        <w:rPr>
          <w:rFonts w:ascii="仿宋_GB2312" w:hAnsi="仿宋_GB2312" w:eastAsia="仿宋_GB2312" w:cs="仿宋_GB2312"/>
          <w:color w:val="000000"/>
          <w:sz w:val="32"/>
          <w:szCs w:val="32"/>
        </w:rPr>
        <w:t>围绕工程机械装备，集成采购、租赁、运维、再制造、残值评估与数据服务，同步嵌入供应链金融与设备融资租赁，建设“交易+金融+数据”闭环，提升设备要素周转效率与生产性服务能力。</w:t>
      </w:r>
      <w:r>
        <w:rPr>
          <w:rFonts w:ascii="楷体_GB2312" w:hAnsi="楷体_GB2312" w:eastAsia="楷体_GB2312" w:cs="楷体_GB2312"/>
          <w:color w:val="000000"/>
          <w:sz w:val="32"/>
          <w:szCs w:val="32"/>
        </w:rPr>
        <w:t>（牵头单位：省工业和信息化厅、省商务厅）</w:t>
      </w:r>
    </w:p>
    <w:p w14:paraId="61956C41">
      <w:pPr>
        <w:rPr>
          <w:szCs w:val="32"/>
        </w:rPr>
      </w:pPr>
    </w:p>
    <w:sectPr>
      <w:headerReference r:id="rId4" w:type="first"/>
      <w:footerReference r:id="rId6" w:type="first"/>
      <w:headerReference r:id="rId3" w:type="default"/>
      <w:footerReference r:id="rId5" w:type="default"/>
      <w:pgSz w:w="11906" w:h="16838"/>
      <w:pgMar w:top="1701" w:right="1417" w:bottom="1417" w:left="141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A205A3-FD4D-4057-BA8B-C26E2CF0DD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152F97B-DD06-44A7-9955-253E3ABD351C}"/>
  </w:font>
  <w:font w:name="方正小标宋简体">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A23891C5-6711-4011-B01D-8CF955A402D3}"/>
  </w:font>
  <w:font w:name="仿宋_GB2312">
    <w:altName w:val="仿宋"/>
    <w:panose1 w:val="02010609030101010101"/>
    <w:charset w:val="86"/>
    <w:family w:val="modern"/>
    <w:pitch w:val="default"/>
    <w:sig w:usb0="00000000" w:usb1="00000000" w:usb2="00000010" w:usb3="00000000" w:csb0="00040000" w:csb1="00000000"/>
    <w:embedRegular r:id="rId4" w:fontKey="{4366B498-7E9C-4A77-822E-1F3FD1EA13AD}"/>
  </w:font>
  <w:font w:name="楷体">
    <w:panose1 w:val="02010609060101010101"/>
    <w:charset w:val="86"/>
    <w:family w:val="modern"/>
    <w:pitch w:val="default"/>
    <w:sig w:usb0="800002BF" w:usb1="38CF7CFA" w:usb2="00000016" w:usb3="00000000" w:csb0="00040001" w:csb1="00000000"/>
  </w:font>
  <w:font w:name="华文仿宋">
    <w:altName w:val="方正仿宋_GBK"/>
    <w:panose1 w:val="02010600040101010101"/>
    <w:charset w:val="86"/>
    <w:family w:val="auto"/>
    <w:pitch w:val="default"/>
    <w:sig w:usb0="00000000" w:usb1="00000000" w:usb2="00000010" w:usb3="00000000" w:csb0="0004009F" w:csb1="00000000"/>
  </w:font>
  <w:font w:name="方正仿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5" w:fontKey="{94D932FE-B338-4121-8E8E-DF648EBE1CF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0EECC">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E6AE46">
                          <w:pPr>
                            <w:pStyle w:val="5"/>
                            <w:ind w:left="210" w:leftChars="100" w:right="210" w:right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  \* MERGEFORMAT </w:instrText>
                          </w:r>
                          <w:r>
                            <w:rPr>
                              <w:rFonts w:ascii="Times New Roman" w:hAnsi="Times New Roman" w:eastAsia="仿宋_GB2312"/>
                              <w:sz w:val="28"/>
                              <w:szCs w:val="28"/>
                            </w:rPr>
                            <w:fldChar w:fldCharType="separate"/>
                          </w:r>
                          <w:r>
                            <w:rPr>
                              <w:rFonts w:ascii="Times New Roman" w:hAnsi="Times New Roman" w:eastAsia="仿宋_GB2312"/>
                              <w:sz w:val="28"/>
                              <w:szCs w:val="28"/>
                            </w:rPr>
                            <w:t>19</w:t>
                          </w:r>
                          <w:r>
                            <w:rPr>
                              <w:rFonts w:ascii="Times New Roman" w:hAnsi="Times New Roman" w:eastAsia="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&#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C59cNB1QEAALIDAAAOAAAAAAAAAAEAIAAAAB4B&#10;AABkcnMvZTJvRG9jLnhtbFBLBQYAAAAABgAGAFkBAABlBQAAAAA=&#10;">
              <v:fill on="f" focussize="0,0"/>
              <v:stroke on="f"/>
              <v:imagedata o:title=""/>
              <o:lock v:ext="edit" aspectratio="f"/>
              <v:textbox inset="0mm,0mm,0mm,0mm" style="mso-fit-shape-to-text:t;">
                <w:txbxContent>
                  <w:p w14:paraId="5AE6AE46">
                    <w:pPr>
                      <w:pStyle w:val="5"/>
                      <w:ind w:left="210" w:leftChars="100" w:right="210" w:right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  \* MERGEFORMAT </w:instrText>
                    </w:r>
                    <w:r>
                      <w:rPr>
                        <w:rFonts w:ascii="Times New Roman" w:hAnsi="Times New Roman" w:eastAsia="仿宋_GB2312"/>
                        <w:sz w:val="28"/>
                        <w:szCs w:val="28"/>
                      </w:rPr>
                      <w:fldChar w:fldCharType="separate"/>
                    </w:r>
                    <w:r>
                      <w:rPr>
                        <w:rFonts w:ascii="Times New Roman" w:hAnsi="Times New Roman" w:eastAsia="仿宋_GB2312"/>
                        <w:sz w:val="28"/>
                        <w:szCs w:val="28"/>
                      </w:rPr>
                      <w:t>19</w:t>
                    </w:r>
                    <w:r>
                      <w:rPr>
                        <w:rFonts w:ascii="Times New Roman" w:hAnsi="Times New Roman" w:eastAsia="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E59FE">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0AAC58">
                          <w:pPr>
                            <w:pStyle w:val="5"/>
                            <w:ind w:left="210" w:leftChars="100" w:right="210" w:right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  \* MERGEFORMAT </w:instrText>
                          </w:r>
                          <w:r>
                            <w:rPr>
                              <w:rFonts w:ascii="Times New Roman" w:hAnsi="Times New Roman" w:eastAsia="仿宋_GB2312"/>
                              <w:sz w:val="28"/>
                              <w:szCs w:val="28"/>
                            </w:rPr>
                            <w:fldChar w:fldCharType="separate"/>
                          </w:r>
                          <w:r>
                            <w:rPr>
                              <w:rFonts w:ascii="Times New Roman" w:hAnsi="Times New Roman" w:eastAsia="仿宋_GB2312"/>
                              <w:sz w:val="28"/>
                              <w:szCs w:val="28"/>
                            </w:rPr>
                            <w:t>16</w:t>
                          </w:r>
                          <w:r>
                            <w:rPr>
                              <w:rFonts w:ascii="Times New Roman" w:hAnsi="Times New Roman" w:eastAsia="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&#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A5B7Ru1QEAALIDAAAOAAAAAAAAAAEAIAAAAB4B&#10;AABkcnMvZTJvRG9jLnhtbFBLBQYAAAAABgAGAFkBAABlBQAAAAA=&#10;">
              <v:fill on="f" focussize="0,0"/>
              <v:stroke on="f"/>
              <v:imagedata o:title=""/>
              <o:lock v:ext="edit" aspectratio="f"/>
              <v:textbox inset="0mm,0mm,0mm,0mm" style="mso-fit-shape-to-text:t;">
                <w:txbxContent>
                  <w:p w14:paraId="590AAC58">
                    <w:pPr>
                      <w:pStyle w:val="5"/>
                      <w:ind w:left="210" w:leftChars="100" w:right="210" w:right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  \* MERGEFORMAT </w:instrText>
                    </w:r>
                    <w:r>
                      <w:rPr>
                        <w:rFonts w:ascii="Times New Roman" w:hAnsi="Times New Roman" w:eastAsia="仿宋_GB2312"/>
                        <w:sz w:val="28"/>
                        <w:szCs w:val="28"/>
                      </w:rPr>
                      <w:fldChar w:fldCharType="separate"/>
                    </w:r>
                    <w:r>
                      <w:rPr>
                        <w:rFonts w:ascii="Times New Roman" w:hAnsi="Times New Roman" w:eastAsia="仿宋_GB2312"/>
                        <w:sz w:val="28"/>
                        <w:szCs w:val="28"/>
                      </w:rPr>
                      <w:t>16</w:t>
                    </w:r>
                    <w:r>
                      <w:rPr>
                        <w:rFonts w:ascii="Times New Roman" w:hAnsi="Times New Roman" w:eastAsia="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40984">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55094">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935674"/>
    <w:rsid w:val="00096082"/>
    <w:rsid w:val="00253EE0"/>
    <w:rsid w:val="00257D13"/>
    <w:rsid w:val="00306DE7"/>
    <w:rsid w:val="00460CB2"/>
    <w:rsid w:val="00492912"/>
    <w:rsid w:val="00597610"/>
    <w:rsid w:val="00A43030"/>
    <w:rsid w:val="00CC1A4F"/>
    <w:rsid w:val="00E404E7"/>
    <w:rsid w:val="00E74470"/>
    <w:rsid w:val="00F56A24"/>
    <w:rsid w:val="00FB17C8"/>
    <w:rsid w:val="05070317"/>
    <w:rsid w:val="0AE0655C"/>
    <w:rsid w:val="0B555D0B"/>
    <w:rsid w:val="0B9335CE"/>
    <w:rsid w:val="0BFA53FB"/>
    <w:rsid w:val="0C346B5F"/>
    <w:rsid w:val="134639A2"/>
    <w:rsid w:val="163A7468"/>
    <w:rsid w:val="16F76E35"/>
    <w:rsid w:val="17B51DF3"/>
    <w:rsid w:val="1C08430B"/>
    <w:rsid w:val="1DBB99F4"/>
    <w:rsid w:val="1E050AEB"/>
    <w:rsid w:val="1EE5AB2C"/>
    <w:rsid w:val="24816262"/>
    <w:rsid w:val="29387837"/>
    <w:rsid w:val="2A2878AC"/>
    <w:rsid w:val="2AA93E12"/>
    <w:rsid w:val="2B3202B6"/>
    <w:rsid w:val="2DD815E9"/>
    <w:rsid w:val="31B92CE8"/>
    <w:rsid w:val="31D9753E"/>
    <w:rsid w:val="3CC97F2E"/>
    <w:rsid w:val="3D6C3AFB"/>
    <w:rsid w:val="41E51A59"/>
    <w:rsid w:val="442567B2"/>
    <w:rsid w:val="48BA1BBF"/>
    <w:rsid w:val="4BAC5EA1"/>
    <w:rsid w:val="4E154828"/>
    <w:rsid w:val="54F2623D"/>
    <w:rsid w:val="55956255"/>
    <w:rsid w:val="55B26AD7"/>
    <w:rsid w:val="55FD133D"/>
    <w:rsid w:val="576D42A0"/>
    <w:rsid w:val="5ACB7C5C"/>
    <w:rsid w:val="5B9D7062"/>
    <w:rsid w:val="5E9FE632"/>
    <w:rsid w:val="5EA70098"/>
    <w:rsid w:val="61414EC5"/>
    <w:rsid w:val="65B31A18"/>
    <w:rsid w:val="67947E8F"/>
    <w:rsid w:val="6EDF50C1"/>
    <w:rsid w:val="6FFFABB4"/>
    <w:rsid w:val="71F36EB1"/>
    <w:rsid w:val="74EC5F3B"/>
    <w:rsid w:val="74F117FC"/>
    <w:rsid w:val="75693EA1"/>
    <w:rsid w:val="77F3350C"/>
    <w:rsid w:val="786C7F30"/>
    <w:rsid w:val="7ADE2C3C"/>
    <w:rsid w:val="7AFA76D7"/>
    <w:rsid w:val="7CDB1AD7"/>
    <w:rsid w:val="7DC57D61"/>
    <w:rsid w:val="7F772ABA"/>
    <w:rsid w:val="7F77B811"/>
    <w:rsid w:val="7FB55D4B"/>
    <w:rsid w:val="8FFFE634"/>
    <w:rsid w:val="AFF5EC13"/>
    <w:rsid w:val="B45FDAC0"/>
    <w:rsid w:val="B7FD9DE7"/>
    <w:rsid w:val="BF935674"/>
    <w:rsid w:val="C7DF32D2"/>
    <w:rsid w:val="D7DE7911"/>
    <w:rsid w:val="D9CEB6EA"/>
    <w:rsid w:val="DFBBFBEF"/>
    <w:rsid w:val="DFDF09EB"/>
    <w:rsid w:val="EAFE15FB"/>
    <w:rsid w:val="EB7E4BA5"/>
    <w:rsid w:val="EBB52225"/>
    <w:rsid w:val="F7B9BC9E"/>
    <w:rsid w:val="F7EE40B5"/>
    <w:rsid w:val="F7F6AAAA"/>
    <w:rsid w:val="FAB66DAA"/>
    <w:rsid w:val="FAFA8127"/>
    <w:rsid w:val="FCE250D4"/>
    <w:rsid w:val="FE3ADDF0"/>
    <w:rsid w:val="FEBF7784"/>
    <w:rsid w:val="FF71928D"/>
    <w:rsid w:val="FFBC41AA"/>
    <w:rsid w:val="FFDF3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78"/>
      <w:jc w:val="center"/>
    </w:pPr>
    <w:rPr>
      <w:rFonts w:ascii="方正小标宋简体" w:eastAsia="方正小标宋简体"/>
      <w:sz w:val="32"/>
      <w:szCs w:val="32"/>
    </w:rPr>
  </w:style>
  <w:style w:type="paragraph" w:styleId="3">
    <w:name w:val="Body Text 3"/>
    <w:basedOn w:val="1"/>
    <w:qFormat/>
    <w:uiPriority w:val="0"/>
    <w:rPr>
      <w:rFonts w:ascii="Times New Roman" w:hAnsi="Times New Roman"/>
      <w:sz w:val="16"/>
    </w:rPr>
  </w:style>
  <w:style w:type="paragraph" w:styleId="4">
    <w:name w:val="Body Text Indent"/>
    <w:basedOn w:val="1"/>
    <w:link w:val="12"/>
    <w:qFormat/>
    <w:uiPriority w:val="0"/>
    <w:pPr>
      <w:spacing w:after="120"/>
      <w:ind w:left="420" w:leftChars="200"/>
    </w:p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ascii="Times New Roman" w:hAnsi="Times New Roman"/>
      <w:kern w:val="0"/>
      <w:sz w:val="24"/>
    </w:rPr>
  </w:style>
  <w:style w:type="paragraph" w:styleId="8">
    <w:name w:val="Body Text First Indent 2"/>
    <w:basedOn w:val="4"/>
    <w:link w:val="13"/>
    <w:unhideWhenUsed/>
    <w:qFormat/>
    <w:uiPriority w:val="99"/>
    <w:pPr>
      <w:ind w:firstLine="420" w:firstLineChars="200"/>
    </w:pPr>
    <w:rPr>
      <w:rFonts w:asciiTheme="minorHAnsi" w:hAnsiTheme="minorHAnsi" w:eastAsiaTheme="minorEastAsia" w:cstheme="minorBidi"/>
      <w:szCs w:val="22"/>
    </w:rPr>
  </w:style>
  <w:style w:type="character" w:styleId="11">
    <w:name w:val="Strong"/>
    <w:qFormat/>
    <w:uiPriority w:val="0"/>
    <w:rPr>
      <w:b/>
    </w:rPr>
  </w:style>
  <w:style w:type="character" w:customStyle="1" w:styleId="12">
    <w:name w:val="正文文本缩进 Char"/>
    <w:basedOn w:val="10"/>
    <w:link w:val="4"/>
    <w:uiPriority w:val="0"/>
    <w:rPr>
      <w:kern w:val="2"/>
      <w:sz w:val="21"/>
      <w:szCs w:val="24"/>
    </w:rPr>
  </w:style>
  <w:style w:type="character" w:customStyle="1" w:styleId="13">
    <w:name w:val="正文首行缩进 2 Char"/>
    <w:basedOn w:val="12"/>
    <w:link w:val="8"/>
    <w:uiPriority w:val="99"/>
    <w:rPr>
      <w:rFonts w:asciiTheme="minorHAnsi" w:hAnsiTheme="minorHAnsi" w:eastAsiaTheme="minorEastAsia" w:cstheme="minorBidi"/>
      <w:szCs w:val="22"/>
    </w:rPr>
  </w:style>
  <w:style w:type="character" w:customStyle="1" w:styleId="14">
    <w:name w:val="页脚 Char"/>
    <w:basedOn w:val="10"/>
    <w:link w:val="5"/>
    <w:qFormat/>
    <w:uiPriority w:val="99"/>
    <w:rPr>
      <w:kern w:val="2"/>
      <w:sz w:val="18"/>
      <w:szCs w:val="24"/>
    </w:rPr>
  </w:style>
  <w:style w:type="character" w:customStyle="1" w:styleId="15">
    <w:name w:val="页眉 Char"/>
    <w:basedOn w:val="10"/>
    <w:link w:val="6"/>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12618</Words>
  <Characters>12904</Characters>
  <Lines>5</Lines>
  <Paragraphs>31</Paragraphs>
  <TotalTime>58</TotalTime>
  <ScaleCrop>false</ScaleCrop>
  <LinksUpToDate>false</LinksUpToDate>
  <CharactersWithSpaces>12906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2025-12-23T06:54:00Z</dcterms:created>
  <dc:creator>赵树颖</dc:creator>
  <cp:lastModifiedBy>政务中心</cp:lastModifiedBy>
  <cp:lastPrinted>2025-12-09T14:45:00Z</cp:lastPrinted>
  <dcterms:modified xsi:type="dcterms:W3CDTF">2026-01-08T08:58:22Z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B4739513476D41328B772AEF7E3AA426_13</vt:lpwstr>
  </property>
  <property fmtid="{D5CDD505-2E9C-101B-9397-08002B2CF9AE}" pid="4" name="KSOTemplateDocerSaveRecord">
    <vt:lpwstr>eyJoZGlkIjoiMzk5OGNkZWViZGFiNTljYmJlYWYyYzdkODM4ODhkYjciLCJ1c2VySWQiOiIxNjk3MDc5NDkwIn0=</vt:lpwstr>
  </property>
</Properties>
</file>