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cs="Times New Roman"/>
          <w:sz w:val="28"/>
          <w:szCs w:val="36"/>
        </w:rPr>
      </w:pPr>
      <w:r>
        <w:rPr>
          <w:rFonts w:ascii="Times New Roman" w:hAnsi="Times New Roman" w:eastAsia="黑体" w:cs="Times New Roman"/>
          <w:sz w:val="28"/>
          <w:szCs w:val="32"/>
        </w:rPr>
        <w:t>附件</w:t>
      </w:r>
    </w:p>
    <w:p>
      <w:pPr>
        <w:jc w:val="center"/>
        <w:rPr>
          <w:rFonts w:ascii="Times New Roman" w:hAnsi="Times New Roman" w:eastAsia="方正小标宋简体" w:cs="Times New Roman"/>
          <w:sz w:val="36"/>
          <w:szCs w:val="36"/>
        </w:rPr>
      </w:pPr>
      <w:bookmarkStart w:id="0" w:name="_GoBack"/>
      <w:r>
        <w:rPr>
          <w:rFonts w:ascii="Times New Roman" w:hAnsi="Times New Roman" w:eastAsia="方正小标宋简体" w:cs="Times New Roman"/>
          <w:sz w:val="36"/>
          <w:szCs w:val="36"/>
        </w:rPr>
        <w:t>湖南省在县</w:t>
      </w:r>
      <w:r>
        <w:rPr>
          <w:rFonts w:hint="eastAsia" w:ascii="Times New Roman" w:hAnsi="Times New Roman" w:eastAsia="方正小标宋简体" w:cs="Times New Roman"/>
          <w:sz w:val="36"/>
          <w:szCs w:val="36"/>
        </w:rPr>
        <w:t>（</w:t>
      </w:r>
      <w:r>
        <w:rPr>
          <w:rFonts w:ascii="Times New Roman" w:hAnsi="Times New Roman" w:eastAsia="方正小标宋简体" w:cs="Times New Roman"/>
          <w:sz w:val="36"/>
          <w:szCs w:val="36"/>
        </w:rPr>
        <w:t>市</w:t>
      </w:r>
      <w:r>
        <w:rPr>
          <w:rFonts w:hint="eastAsia" w:ascii="Times New Roman" w:hAnsi="Times New Roman" w:eastAsia="方正小标宋简体" w:cs="Times New Roman"/>
          <w:sz w:val="36"/>
          <w:szCs w:val="36"/>
        </w:rPr>
        <w:t>）</w:t>
      </w:r>
      <w:r>
        <w:rPr>
          <w:rFonts w:ascii="Times New Roman" w:hAnsi="Times New Roman" w:eastAsia="方正小标宋简体" w:cs="Times New Roman"/>
          <w:sz w:val="36"/>
          <w:szCs w:val="36"/>
        </w:rPr>
        <w:t>推广下放部分市级经济社会管理权限目录（33项）</w:t>
      </w:r>
    </w:p>
    <w:bookmarkEnd w:id="0"/>
    <w:p>
      <w:pPr>
        <w:jc w:val="center"/>
        <w:rPr>
          <w:rFonts w:ascii="Times New Roman" w:hAnsi="Times New Roman" w:eastAsia="方正小标宋简体" w:cs="Times New Roman"/>
          <w:sz w:val="18"/>
          <w:szCs w:val="18"/>
        </w:rPr>
      </w:pPr>
    </w:p>
    <w:tbl>
      <w:tblPr>
        <w:tblStyle w:val="3"/>
        <w:tblW w:w="148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111"/>
        <w:gridCol w:w="1417"/>
        <w:gridCol w:w="3641"/>
        <w:gridCol w:w="1800"/>
        <w:gridCol w:w="3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blHeader/>
          <w:jc w:val="center"/>
        </w:trPr>
        <w:tc>
          <w:tcPr>
            <w:tcW w:w="817" w:type="dxa"/>
            <w:noWrap w:val="0"/>
            <w:vAlign w:val="center"/>
          </w:tcPr>
          <w:p>
            <w:pPr>
              <w:spacing w:line="280" w:lineRule="exact"/>
              <w:jc w:val="center"/>
              <w:rPr>
                <w:rFonts w:ascii="Times New Roman" w:hAnsi="Times New Roman" w:eastAsia="黑体" w:cs="Times New Roman"/>
                <w:sz w:val="22"/>
              </w:rPr>
            </w:pPr>
            <w:r>
              <w:rPr>
                <w:rFonts w:ascii="Times New Roman" w:hAnsi="Times New Roman" w:eastAsia="黑体" w:cs="Times New Roman"/>
                <w:sz w:val="22"/>
              </w:rPr>
              <w:t>序号</w:t>
            </w:r>
          </w:p>
        </w:tc>
        <w:tc>
          <w:tcPr>
            <w:tcW w:w="4111" w:type="dxa"/>
            <w:noWrap w:val="0"/>
            <w:vAlign w:val="center"/>
          </w:tcPr>
          <w:p>
            <w:pPr>
              <w:spacing w:line="280" w:lineRule="exact"/>
              <w:jc w:val="center"/>
              <w:rPr>
                <w:rFonts w:ascii="Times New Roman" w:hAnsi="Times New Roman" w:eastAsia="黑体" w:cs="Times New Roman"/>
                <w:sz w:val="22"/>
              </w:rPr>
            </w:pPr>
            <w:r>
              <w:rPr>
                <w:rFonts w:ascii="Times New Roman" w:hAnsi="Times New Roman" w:eastAsia="黑体" w:cs="Times New Roman"/>
                <w:sz w:val="22"/>
              </w:rPr>
              <w:t>事项名称</w:t>
            </w:r>
          </w:p>
        </w:tc>
        <w:tc>
          <w:tcPr>
            <w:tcW w:w="1417" w:type="dxa"/>
            <w:noWrap w:val="0"/>
            <w:vAlign w:val="center"/>
          </w:tcPr>
          <w:p>
            <w:pPr>
              <w:spacing w:line="280" w:lineRule="exact"/>
              <w:jc w:val="center"/>
              <w:rPr>
                <w:rFonts w:ascii="Times New Roman" w:hAnsi="Times New Roman" w:eastAsia="黑体" w:cs="Times New Roman"/>
                <w:sz w:val="22"/>
              </w:rPr>
            </w:pPr>
            <w:r>
              <w:rPr>
                <w:rFonts w:ascii="Times New Roman" w:hAnsi="Times New Roman" w:eastAsia="黑体" w:cs="Times New Roman"/>
                <w:sz w:val="22"/>
              </w:rPr>
              <w:t>实施部门</w:t>
            </w:r>
          </w:p>
        </w:tc>
        <w:tc>
          <w:tcPr>
            <w:tcW w:w="3641" w:type="dxa"/>
            <w:noWrap w:val="0"/>
            <w:vAlign w:val="center"/>
          </w:tcPr>
          <w:p>
            <w:pPr>
              <w:spacing w:line="280" w:lineRule="exact"/>
              <w:jc w:val="center"/>
              <w:rPr>
                <w:rFonts w:ascii="Times New Roman" w:hAnsi="Times New Roman" w:eastAsia="黑体" w:cs="Times New Roman"/>
                <w:sz w:val="22"/>
              </w:rPr>
            </w:pPr>
            <w:r>
              <w:rPr>
                <w:rFonts w:ascii="Times New Roman" w:hAnsi="Times New Roman" w:eastAsia="黑体" w:cs="Times New Roman"/>
                <w:sz w:val="22"/>
              </w:rPr>
              <w:t>设定依据</w:t>
            </w:r>
          </w:p>
        </w:tc>
        <w:tc>
          <w:tcPr>
            <w:tcW w:w="1800" w:type="dxa"/>
            <w:noWrap w:val="0"/>
            <w:vAlign w:val="center"/>
          </w:tcPr>
          <w:p>
            <w:pPr>
              <w:spacing w:line="280" w:lineRule="exact"/>
              <w:jc w:val="center"/>
              <w:rPr>
                <w:rFonts w:ascii="Times New Roman" w:hAnsi="Times New Roman" w:eastAsia="黑体" w:cs="Times New Roman"/>
                <w:sz w:val="22"/>
              </w:rPr>
            </w:pPr>
            <w:r>
              <w:rPr>
                <w:rFonts w:ascii="Times New Roman" w:hAnsi="Times New Roman" w:eastAsia="黑体" w:cs="Times New Roman"/>
                <w:sz w:val="22"/>
              </w:rPr>
              <w:t>管理形式</w:t>
            </w:r>
          </w:p>
        </w:tc>
        <w:tc>
          <w:tcPr>
            <w:tcW w:w="3064" w:type="dxa"/>
            <w:noWrap w:val="0"/>
            <w:vAlign w:val="center"/>
          </w:tcPr>
          <w:p>
            <w:pPr>
              <w:spacing w:line="280" w:lineRule="exact"/>
              <w:jc w:val="center"/>
              <w:rPr>
                <w:rFonts w:ascii="Times New Roman" w:hAnsi="Times New Roman" w:eastAsia="黑体" w:cs="Times New Roman"/>
                <w:sz w:val="22"/>
              </w:rPr>
            </w:pPr>
            <w:r>
              <w:rPr>
                <w:rFonts w:ascii="Times New Roman" w:hAnsi="Times New Roman" w:eastAsia="黑体" w:cs="Times New Roman"/>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1</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制定和调整《定价目录》中规定的部分商品和服务价格</w:t>
            </w:r>
          </w:p>
        </w:tc>
        <w:tc>
          <w:tcPr>
            <w:tcW w:w="1417" w:type="dxa"/>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发展改革部门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《中华人民共和国价格法》</w:t>
            </w:r>
            <w:r>
              <w:rPr>
                <w:rFonts w:ascii="Times New Roman" w:hAnsi="Times New Roman" w:cs="Times New Roman"/>
                <w:sz w:val="20"/>
                <w:szCs w:val="20"/>
              </w:rPr>
              <w:br w:type="textWrapping"/>
            </w:r>
            <w:r>
              <w:rPr>
                <w:rFonts w:ascii="Times New Roman" w:hAnsi="Times New Roman" w:cs="Times New Roman"/>
                <w:sz w:val="20"/>
                <w:szCs w:val="20"/>
              </w:rPr>
              <w:t>《湖南省服务价格管理条例》</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具体项目由《湖南省定价目录》明确。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2</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中等职业教育学生学籍学历管理</w:t>
            </w:r>
          </w:p>
        </w:tc>
        <w:tc>
          <w:tcPr>
            <w:tcW w:w="1417" w:type="dxa"/>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教育部门</w:t>
            </w:r>
          </w:p>
        </w:tc>
        <w:tc>
          <w:tcPr>
            <w:tcW w:w="3641" w:type="dxa"/>
            <w:noWrap w:val="0"/>
            <w:vAlign w:val="center"/>
          </w:tcPr>
          <w:p>
            <w:pPr>
              <w:rPr>
                <w:rFonts w:ascii="Times New Roman" w:hAnsi="Times New Roman" w:cs="Times New Roman"/>
                <w:sz w:val="20"/>
                <w:szCs w:val="20"/>
              </w:rPr>
            </w:pPr>
            <w:r>
              <w:rPr>
                <w:rFonts w:ascii="Times New Roman" w:hAnsi="Times New Roman" w:cs="Times New Roman"/>
                <w:sz w:val="20"/>
                <w:szCs w:val="20"/>
              </w:rPr>
              <w:t>《中等职业学校学生学籍管理办法》（教职成〔2010〕7号）</w:t>
            </w:r>
          </w:p>
          <w:p>
            <w:pPr>
              <w:rPr>
                <w:rFonts w:ascii="Times New Roman" w:hAnsi="Times New Roman" w:cs="Times New Roman"/>
                <w:sz w:val="20"/>
                <w:szCs w:val="20"/>
              </w:rPr>
            </w:pPr>
            <w:r>
              <w:rPr>
                <w:rFonts w:ascii="Times New Roman" w:hAnsi="Times New Roman" w:cs="Times New Roman"/>
                <w:sz w:val="20"/>
                <w:szCs w:val="20"/>
              </w:rPr>
              <w:t>《中小学生学籍管理办法》（教基一〔2013〕7号）</w:t>
            </w:r>
          </w:p>
          <w:p>
            <w:pPr>
              <w:rPr>
                <w:rFonts w:ascii="Times New Roman" w:hAnsi="Times New Roman" w:cs="Times New Roman"/>
                <w:sz w:val="20"/>
                <w:szCs w:val="20"/>
              </w:rPr>
            </w:pPr>
            <w:r>
              <w:rPr>
                <w:rFonts w:ascii="Times New Roman" w:hAnsi="Times New Roman" w:cs="Times New Roman"/>
                <w:sz w:val="20"/>
                <w:szCs w:val="20"/>
              </w:rPr>
              <w:t>《中等职业学历教育学生学籍电子注册办法（试行）</w:t>
            </w:r>
            <w:r>
              <w:rPr>
                <w:rFonts w:ascii="Times New Roman" w:hAnsi="Times New Roman" w:cs="Times New Roman"/>
                <w:sz w:val="18"/>
                <w:szCs w:val="18"/>
              </w:rPr>
              <w:t>》</w:t>
            </w:r>
            <w:r>
              <w:rPr>
                <w:rFonts w:ascii="Times New Roman" w:hAnsi="Times New Roman" w:cs="Times New Roman"/>
                <w:sz w:val="20"/>
                <w:szCs w:val="20"/>
              </w:rPr>
              <w:t>（教职成〔2014〕12号）</w:t>
            </w:r>
          </w:p>
        </w:tc>
        <w:tc>
          <w:tcPr>
            <w:tcW w:w="1800" w:type="dxa"/>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center"/>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3</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变更更正户口登记项目（民族变更）审批</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公安部门</w:t>
            </w:r>
          </w:p>
        </w:tc>
        <w:tc>
          <w:tcPr>
            <w:tcW w:w="3641" w:type="dxa"/>
            <w:noWrap w:val="0"/>
            <w:vAlign w:val="top"/>
          </w:tcPr>
          <w:p>
            <w:pPr>
              <w:spacing w:line="280" w:lineRule="exact"/>
              <w:rPr>
                <w:rFonts w:ascii="Times New Roman" w:hAnsi="Times New Roman" w:cs="Times New Roman"/>
                <w:sz w:val="20"/>
                <w:szCs w:val="20"/>
              </w:rPr>
            </w:pPr>
            <w:r>
              <w:rPr>
                <w:rFonts w:ascii="Times New Roman" w:hAnsi="Times New Roman" w:cs="Times New Roman"/>
                <w:color w:val="000000"/>
                <w:sz w:val="20"/>
                <w:szCs w:val="20"/>
              </w:rPr>
              <w:t>《湖南省常住户口登记</w:t>
            </w:r>
            <w:r>
              <w:rPr>
                <w:rFonts w:ascii="Times New Roman" w:hAnsi="Times New Roman" w:cs="Times New Roman"/>
                <w:sz w:val="20"/>
                <w:szCs w:val="20"/>
              </w:rPr>
              <w:t>管理规定》（</w:t>
            </w:r>
            <w:r>
              <w:rPr>
                <w:rFonts w:ascii="Times New Roman" w:hAnsi="Times New Roman" w:cs="Times New Roman"/>
                <w:kern w:val="0"/>
                <w:sz w:val="20"/>
                <w:szCs w:val="20"/>
              </w:rPr>
              <w:t>湘政办发〔2016〕12号</w:t>
            </w:r>
            <w:r>
              <w:rPr>
                <w:rFonts w:ascii="Times New Roman" w:hAnsi="Times New Roman" w:cs="Times New Roman"/>
                <w:sz w:val="20"/>
                <w:szCs w:val="20"/>
              </w:rPr>
              <w:t>）</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4</w:t>
            </w:r>
          </w:p>
        </w:tc>
        <w:tc>
          <w:tcPr>
            <w:tcW w:w="4111" w:type="dxa"/>
            <w:noWrap w:val="0"/>
            <w:vAlign w:val="center"/>
          </w:tcPr>
          <w:p>
            <w:pPr>
              <w:spacing w:line="280" w:lineRule="exact"/>
              <w:jc w:val="left"/>
              <w:rPr>
                <w:rFonts w:ascii="Times New Roman" w:hAnsi="Times New Roman" w:cs="Times New Roman"/>
                <w:b/>
                <w:sz w:val="22"/>
                <w:szCs w:val="22"/>
              </w:rPr>
            </w:pPr>
            <w:r>
              <w:rPr>
                <w:rFonts w:ascii="Times New Roman" w:hAnsi="Times New Roman" w:cs="Times New Roman"/>
                <w:b/>
                <w:sz w:val="22"/>
                <w:szCs w:val="22"/>
              </w:rPr>
              <w:t>一</w:t>
            </w:r>
            <w:r>
              <w:rPr>
                <w:rFonts w:ascii="Times New Roman" w:hAnsi="Times New Roman" w:cs="Times New Roman"/>
                <w:sz w:val="20"/>
                <w:szCs w:val="20"/>
              </w:rPr>
              <w:t>级风险等级营业场所、金库和在行式、离行式自助银行等安全防范设施建设方案和工程审查验收</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公安部门</w:t>
            </w:r>
          </w:p>
        </w:tc>
        <w:tc>
          <w:tcPr>
            <w:tcW w:w="3641" w:type="dxa"/>
            <w:noWrap w:val="0"/>
            <w:vAlign w:val="center"/>
          </w:tcPr>
          <w:p>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《国务院对确需保留的行政审批项目设定行政许可的决定》（国务院令第412号）</w:t>
            </w:r>
          </w:p>
          <w:p>
            <w:pPr>
              <w:spacing w:line="280" w:lineRule="exact"/>
              <w:rPr>
                <w:rFonts w:ascii="Times New Roman" w:hAnsi="Times New Roman" w:cs="Times New Roman"/>
                <w:b/>
                <w:sz w:val="22"/>
                <w:szCs w:val="22"/>
              </w:rPr>
            </w:pPr>
            <w:r>
              <w:rPr>
                <w:rFonts w:ascii="Times New Roman" w:hAnsi="Times New Roman" w:cs="Times New Roman"/>
                <w:color w:val="000000"/>
                <w:sz w:val="20"/>
                <w:szCs w:val="20"/>
              </w:rPr>
              <w:t>《金融机构营业场所和金库安全防范设施建设许可实施办法》（公安部令第86号）</w:t>
            </w:r>
          </w:p>
        </w:tc>
        <w:tc>
          <w:tcPr>
            <w:tcW w:w="1800" w:type="dxa"/>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5</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事业单位公开招聘方案审核</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人力资源社会保障部门</w:t>
            </w:r>
          </w:p>
        </w:tc>
        <w:tc>
          <w:tcPr>
            <w:tcW w:w="3641" w:type="dxa"/>
            <w:noWrap w:val="0"/>
            <w:vAlign w:val="top"/>
          </w:tcPr>
          <w:p>
            <w:pPr>
              <w:spacing w:line="280" w:lineRule="exact"/>
              <w:rPr>
                <w:rFonts w:ascii="Times New Roman" w:hAnsi="Times New Roman" w:cs="Times New Roman"/>
                <w:sz w:val="20"/>
                <w:szCs w:val="20"/>
              </w:rPr>
            </w:pPr>
            <w:r>
              <w:rPr>
                <w:rFonts w:ascii="Times New Roman" w:hAnsi="Times New Roman" w:cs="Times New Roman"/>
                <w:sz w:val="20"/>
                <w:szCs w:val="20"/>
              </w:rPr>
              <w:t>《事业单位人事管理条例》（国务院令第652号）</w:t>
            </w:r>
            <w:r>
              <w:rPr>
                <w:rFonts w:ascii="Times New Roman" w:hAnsi="Times New Roman" w:cs="Times New Roman"/>
                <w:sz w:val="20"/>
                <w:szCs w:val="20"/>
              </w:rPr>
              <w:br w:type="textWrapping"/>
            </w:r>
            <w:r>
              <w:rPr>
                <w:rFonts w:ascii="Times New Roman" w:hAnsi="Times New Roman" w:cs="Times New Roman"/>
                <w:sz w:val="20"/>
                <w:szCs w:val="20"/>
              </w:rPr>
              <w:t>《事业单位公开招聘人员暂行规定》（人事部令第6号）</w:t>
            </w:r>
          </w:p>
        </w:tc>
        <w:tc>
          <w:tcPr>
            <w:tcW w:w="1800" w:type="dxa"/>
            <w:noWrap w:val="0"/>
            <w:vAlign w:val="center"/>
          </w:tcPr>
          <w:p>
            <w:pPr>
              <w:jc w:val="center"/>
              <w:rPr>
                <w:rFonts w:ascii="Times New Roman" w:hAnsi="Times New Roman" w:cs="Times New Roman"/>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6</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权限内燃气企业燃气经营许可证核发</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住房城乡建设部门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《城镇燃气管理条例》（国务院令第583号）</w:t>
            </w:r>
            <w:r>
              <w:rPr>
                <w:rFonts w:ascii="Times New Roman" w:hAnsi="Times New Roman" w:cs="Times New Roman"/>
                <w:sz w:val="20"/>
                <w:szCs w:val="20"/>
              </w:rPr>
              <w:br w:type="textWrapping"/>
            </w:r>
            <w:r>
              <w:rPr>
                <w:rFonts w:ascii="Times New Roman" w:hAnsi="Times New Roman" w:cs="Times New Roman"/>
                <w:sz w:val="20"/>
                <w:szCs w:val="20"/>
              </w:rPr>
              <w:t>《湖南省燃气经营许可管理办法》（湘建城〔2017〕228号）</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center"/>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7</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三级及以下房地产开发企业资质认定</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住房城乡建设部门</w:t>
            </w:r>
          </w:p>
        </w:tc>
        <w:tc>
          <w:tcPr>
            <w:tcW w:w="3641" w:type="dxa"/>
            <w:noWrap w:val="0"/>
            <w:vAlign w:val="top"/>
          </w:tcPr>
          <w:p>
            <w:pPr>
              <w:spacing w:line="280" w:lineRule="exact"/>
              <w:rPr>
                <w:rFonts w:ascii="Times New Roman" w:hAnsi="Times New Roman" w:cs="Times New Roman"/>
                <w:sz w:val="20"/>
                <w:szCs w:val="20"/>
              </w:rPr>
            </w:pPr>
            <w:r>
              <w:rPr>
                <w:rFonts w:ascii="Times New Roman" w:hAnsi="Times New Roman" w:cs="Times New Roman"/>
                <w:sz w:val="20"/>
                <w:szCs w:val="20"/>
              </w:rPr>
              <w:t>《城市房地产开发经营管理条例》（国务院令第248号）</w:t>
            </w:r>
          </w:p>
          <w:p>
            <w:pPr>
              <w:spacing w:line="280" w:lineRule="exact"/>
              <w:rPr>
                <w:rFonts w:ascii="Times New Roman" w:hAnsi="Times New Roman" w:cs="Times New Roman"/>
                <w:sz w:val="20"/>
                <w:szCs w:val="20"/>
              </w:rPr>
            </w:pPr>
            <w:r>
              <w:rPr>
                <w:rFonts w:ascii="Times New Roman" w:hAnsi="Times New Roman" w:cs="Times New Roman"/>
                <w:sz w:val="20"/>
                <w:szCs w:val="20"/>
              </w:rPr>
              <w:t>《湖南省城市房地产开发经营管理办法》（省政府令第207号）</w:t>
            </w:r>
          </w:p>
        </w:tc>
        <w:tc>
          <w:tcPr>
            <w:tcW w:w="1800" w:type="dxa"/>
            <w:noWrap w:val="0"/>
            <w:vAlign w:val="center"/>
          </w:tcPr>
          <w:p>
            <w:pPr>
              <w:jc w:val="center"/>
              <w:rPr>
                <w:rFonts w:ascii="Times New Roman" w:hAnsi="Times New Roman" w:cs="Times New Roman"/>
              </w:rPr>
            </w:pPr>
            <w:r>
              <w:rPr>
                <w:rFonts w:ascii="Times New Roman" w:hAnsi="Times New Roman" w:cs="Times New Roman"/>
                <w:sz w:val="20"/>
                <w:szCs w:val="20"/>
              </w:rPr>
              <w:t>委托县（市）实施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8</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国省干线公路项目管理机构备案</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交通运输部门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 xml:space="preserve">《中华人民共和国公路法》 </w:t>
            </w:r>
          </w:p>
          <w:p>
            <w:pPr>
              <w:spacing w:line="280" w:lineRule="exact"/>
              <w:rPr>
                <w:rFonts w:ascii="Times New Roman" w:hAnsi="Times New Roman" w:cs="Times New Roman"/>
                <w:sz w:val="20"/>
                <w:szCs w:val="20"/>
              </w:rPr>
            </w:pPr>
            <w:r>
              <w:rPr>
                <w:rFonts w:ascii="Times New Roman" w:hAnsi="Times New Roman" w:cs="Times New Roman"/>
                <w:sz w:val="20"/>
                <w:szCs w:val="20"/>
              </w:rPr>
              <w:t>《公路建设市场管理办法》（交通运输部2015年第11号）</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县（市）直接实施，抄送市州</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9</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在公路上增设平面交叉道口审批</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交通运输部门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《中华人民共和国公路法》</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10</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设置非公路标志审批</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交通运输部门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《中华人民共和国公路法》</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11</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水工程防洪规划审批</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水利部门</w:t>
            </w:r>
          </w:p>
        </w:tc>
        <w:tc>
          <w:tcPr>
            <w:tcW w:w="3641" w:type="dxa"/>
            <w:noWrap w:val="0"/>
            <w:vAlign w:val="center"/>
          </w:tcPr>
          <w:p>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sz w:val="20"/>
                <w:szCs w:val="20"/>
              </w:rPr>
              <w:t>中华人民共和国</w:t>
            </w:r>
            <w:r>
              <w:rPr>
                <w:rFonts w:ascii="Times New Roman" w:hAnsi="Times New Roman" w:cs="Times New Roman"/>
                <w:color w:val="000000"/>
                <w:sz w:val="20"/>
                <w:szCs w:val="20"/>
              </w:rPr>
              <w:t>防洪法》</w:t>
            </w:r>
          </w:p>
        </w:tc>
        <w:tc>
          <w:tcPr>
            <w:tcW w:w="1800" w:type="dxa"/>
            <w:noWrap w:val="0"/>
            <w:vAlign w:val="center"/>
          </w:tcPr>
          <w:p>
            <w:pPr>
              <w:spacing w:line="28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县（市）直接实施，报送市州备案</w:t>
            </w:r>
          </w:p>
        </w:tc>
        <w:tc>
          <w:tcPr>
            <w:tcW w:w="3064" w:type="dxa"/>
            <w:noWrap w:val="0"/>
            <w:vAlign w:val="top"/>
          </w:tcPr>
          <w:p>
            <w:pPr>
              <w:spacing w:line="280" w:lineRule="exact"/>
              <w:rPr>
                <w:rFonts w:ascii="Times New Roman" w:hAnsi="Times New Roman" w:cs="Times New Roman"/>
                <w:sz w:val="20"/>
                <w:szCs w:val="20"/>
              </w:rPr>
            </w:pPr>
            <w:r>
              <w:rPr>
                <w:rFonts w:ascii="Times New Roman" w:hAnsi="Times New Roman" w:cs="Times New Roman"/>
                <w:sz w:val="20"/>
                <w:szCs w:val="20"/>
              </w:rPr>
              <w:t>国家确定的重要江河、湖泊的水工程防洪规划审批除外。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12</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日取地表水3万立方米以上不足8万立方米、日取地下水0.3万立方米以上不足0.5万立方米的项目和总装机容量不足2.5万千瓦的水利发电企业（跨市、县界项目除外）的取水许可审批</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水利部门</w:t>
            </w:r>
          </w:p>
        </w:tc>
        <w:tc>
          <w:tcPr>
            <w:tcW w:w="3641" w:type="dxa"/>
            <w:noWrap w:val="0"/>
            <w:vAlign w:val="center"/>
          </w:tcPr>
          <w:p>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《湖南省取水许可和水资源费征收管理办法》（省政府令第166号，省政府令第219号修订）</w:t>
            </w:r>
          </w:p>
        </w:tc>
        <w:tc>
          <w:tcPr>
            <w:tcW w:w="1800" w:type="dxa"/>
            <w:noWrap w:val="0"/>
            <w:vAlign w:val="center"/>
          </w:tcPr>
          <w:p>
            <w:pPr>
              <w:spacing w:line="28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县（市）直接实施，抄送市州</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13</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县域内省级立项的占地10公顷以下、且挖填土石方10万立方米以下的生产建设项目水土保持方案审批和验收</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水利部门</w:t>
            </w:r>
          </w:p>
        </w:tc>
        <w:tc>
          <w:tcPr>
            <w:tcW w:w="3641" w:type="dxa"/>
            <w:noWrap w:val="0"/>
            <w:vAlign w:val="center"/>
          </w:tcPr>
          <w:p>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sz w:val="20"/>
                <w:szCs w:val="20"/>
              </w:rPr>
              <w:t>中华人民共和国</w:t>
            </w:r>
            <w:r>
              <w:rPr>
                <w:rFonts w:ascii="Times New Roman" w:hAnsi="Times New Roman" w:cs="Times New Roman"/>
                <w:color w:val="000000"/>
                <w:sz w:val="20"/>
                <w:szCs w:val="20"/>
              </w:rPr>
              <w:t>水土保持法》</w:t>
            </w:r>
          </w:p>
        </w:tc>
        <w:tc>
          <w:tcPr>
            <w:tcW w:w="1800" w:type="dxa"/>
            <w:noWrap w:val="0"/>
            <w:vAlign w:val="center"/>
          </w:tcPr>
          <w:p>
            <w:pPr>
              <w:spacing w:line="28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14</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动物防疫条件合格证核发</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农业农村部门</w:t>
            </w:r>
          </w:p>
        </w:tc>
        <w:tc>
          <w:tcPr>
            <w:tcW w:w="3641" w:type="dxa"/>
            <w:noWrap w:val="0"/>
            <w:vAlign w:val="center"/>
          </w:tcPr>
          <w:p>
            <w:pPr>
              <w:rPr>
                <w:rFonts w:ascii="Times New Roman" w:hAnsi="Times New Roman" w:cs="Times New Roman"/>
                <w:sz w:val="20"/>
                <w:szCs w:val="20"/>
              </w:rPr>
            </w:pPr>
            <w:r>
              <w:rPr>
                <w:rFonts w:ascii="Times New Roman" w:hAnsi="Times New Roman" w:cs="Times New Roman"/>
                <w:sz w:val="20"/>
                <w:szCs w:val="20"/>
              </w:rPr>
              <w:t>《中华人民共和国动物防疫法》</w:t>
            </w:r>
          </w:p>
        </w:tc>
        <w:tc>
          <w:tcPr>
            <w:tcW w:w="1800" w:type="dxa"/>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15</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兽药经营许可证核发</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农业农村部门</w:t>
            </w:r>
          </w:p>
        </w:tc>
        <w:tc>
          <w:tcPr>
            <w:tcW w:w="3641" w:type="dxa"/>
            <w:noWrap w:val="0"/>
            <w:vAlign w:val="center"/>
          </w:tcPr>
          <w:p>
            <w:pPr>
              <w:rPr>
                <w:rFonts w:ascii="Times New Roman" w:hAnsi="Times New Roman" w:cs="Times New Roman"/>
                <w:sz w:val="20"/>
                <w:szCs w:val="20"/>
              </w:rPr>
            </w:pPr>
            <w:r>
              <w:rPr>
                <w:rFonts w:ascii="Times New Roman" w:hAnsi="Times New Roman" w:cs="Times New Roman"/>
                <w:sz w:val="20"/>
                <w:szCs w:val="20"/>
              </w:rPr>
              <w:t>《兽药管理条例》（国务院令第404号）</w:t>
            </w:r>
          </w:p>
        </w:tc>
        <w:tc>
          <w:tcPr>
            <w:tcW w:w="1800" w:type="dxa"/>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16</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动物及动物产品检疫合格证核发</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农业农村部门</w:t>
            </w:r>
          </w:p>
        </w:tc>
        <w:tc>
          <w:tcPr>
            <w:tcW w:w="3641" w:type="dxa"/>
            <w:noWrap w:val="0"/>
            <w:vAlign w:val="center"/>
          </w:tcPr>
          <w:p>
            <w:pPr>
              <w:rPr>
                <w:rFonts w:ascii="Times New Roman" w:hAnsi="Times New Roman" w:cs="Times New Roman"/>
                <w:sz w:val="20"/>
                <w:szCs w:val="20"/>
              </w:rPr>
            </w:pPr>
            <w:r>
              <w:rPr>
                <w:rFonts w:ascii="Times New Roman" w:hAnsi="Times New Roman" w:cs="Times New Roman"/>
                <w:sz w:val="20"/>
                <w:szCs w:val="20"/>
              </w:rPr>
              <w:t>《中华人民共和国动物防疫法》</w:t>
            </w:r>
          </w:p>
        </w:tc>
        <w:tc>
          <w:tcPr>
            <w:tcW w:w="1800" w:type="dxa"/>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17</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森林经营单位修筑直接为林业生产服务工程设施占用林地审批</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林业部门</w:t>
            </w:r>
          </w:p>
        </w:tc>
        <w:tc>
          <w:tcPr>
            <w:tcW w:w="3641" w:type="dxa"/>
            <w:noWrap w:val="0"/>
            <w:vAlign w:val="center"/>
          </w:tcPr>
          <w:p>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《中华人民共和国森林法实施条例》</w:t>
            </w:r>
            <w:r>
              <w:rPr>
                <w:rFonts w:ascii="Times New Roman" w:hAnsi="Times New Roman" w:cs="Times New Roman"/>
                <w:sz w:val="20"/>
                <w:szCs w:val="20"/>
              </w:rPr>
              <w:t>（国务院令第278号）</w:t>
            </w:r>
          </w:p>
        </w:tc>
        <w:tc>
          <w:tcPr>
            <w:tcW w:w="1800" w:type="dxa"/>
            <w:noWrap w:val="0"/>
            <w:vAlign w:val="center"/>
          </w:tcPr>
          <w:p>
            <w:pPr>
              <w:spacing w:line="28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县（市）直接实施，    抄送市州</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18</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驯养繁殖省重点保护野生动物审批</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林业部门</w:t>
            </w:r>
          </w:p>
        </w:tc>
        <w:tc>
          <w:tcPr>
            <w:tcW w:w="3641" w:type="dxa"/>
            <w:noWrap w:val="0"/>
            <w:vAlign w:val="center"/>
          </w:tcPr>
          <w:p>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《中华人民共和国野生动物保护法》</w:t>
            </w:r>
          </w:p>
        </w:tc>
        <w:tc>
          <w:tcPr>
            <w:tcW w:w="1800" w:type="dxa"/>
            <w:noWrap w:val="0"/>
            <w:vAlign w:val="center"/>
          </w:tcPr>
          <w:p>
            <w:pPr>
              <w:spacing w:line="28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县（市）直接实施，抄送市州</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19</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林业植物检疫证书核发</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林业部门</w:t>
            </w:r>
          </w:p>
        </w:tc>
        <w:tc>
          <w:tcPr>
            <w:tcW w:w="3641" w:type="dxa"/>
            <w:noWrap w:val="0"/>
            <w:vAlign w:val="center"/>
          </w:tcPr>
          <w:p>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《植物检疫条例》</w:t>
            </w:r>
            <w:r>
              <w:rPr>
                <w:rFonts w:ascii="Times New Roman" w:hAnsi="Times New Roman" w:cs="Times New Roman"/>
                <w:sz w:val="20"/>
                <w:szCs w:val="20"/>
              </w:rPr>
              <w:t>（国务院令第98号）</w:t>
            </w:r>
          </w:p>
        </w:tc>
        <w:tc>
          <w:tcPr>
            <w:tcW w:w="1800" w:type="dxa"/>
            <w:noWrap w:val="0"/>
            <w:vAlign w:val="center"/>
          </w:tcPr>
          <w:p>
            <w:pPr>
              <w:spacing w:line="28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r>
              <w:rPr>
                <w:rFonts w:ascii="Times New Roman" w:hAnsi="Times New Roman" w:cs="Times New Roman"/>
                <w:sz w:val="20"/>
                <w:szCs w:val="20"/>
              </w:rPr>
              <w:t>省、自治区、直辖市间调运除外。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20</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林木采伐证核发（市级）</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林业部门</w:t>
            </w:r>
          </w:p>
        </w:tc>
        <w:tc>
          <w:tcPr>
            <w:tcW w:w="3641" w:type="dxa"/>
            <w:noWrap w:val="0"/>
            <w:vAlign w:val="center"/>
          </w:tcPr>
          <w:p>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《中华人民共和国森林法》</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《中华人民共和国森林法实施条例》</w:t>
            </w:r>
            <w:r>
              <w:rPr>
                <w:rFonts w:ascii="Times New Roman" w:hAnsi="Times New Roman" w:cs="Times New Roman"/>
                <w:sz w:val="20"/>
                <w:szCs w:val="20"/>
              </w:rPr>
              <w:t>（国务院令第278号）</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《湖南省林业条例》</w:t>
            </w:r>
          </w:p>
        </w:tc>
        <w:tc>
          <w:tcPr>
            <w:tcW w:w="1800" w:type="dxa"/>
            <w:noWrap w:val="0"/>
            <w:vAlign w:val="center"/>
          </w:tcPr>
          <w:p>
            <w:pPr>
              <w:spacing w:line="28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委托县（市）实施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21</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母婴保健技术服务机构和人员执业许可（婚前医学检查）</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卫生健康部门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 xml:space="preserve">《中华人民共和国母婴保健法实施办法》（国务院令第308号）                               </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委托县（市）实施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22</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二级综合医院、专科医院及中医医疗机构医师执业注册及执业证书核发</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卫生健康部门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《中华人民共和国执业医师法》</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23</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对辖区内机动车安全技术检验机构监督管理</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市场监管部门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《中华人民共和国道路交通安全法实施条例》（国务院令第405号）</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24</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受委托实施国家级、省级产品质量监督抽查不合格后处理工作（含食品相关产品）</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市场监管部门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《中华人民共和国产品质量法》</w:t>
            </w:r>
          </w:p>
          <w:p>
            <w:pPr>
              <w:spacing w:line="280" w:lineRule="exact"/>
              <w:rPr>
                <w:rFonts w:ascii="Times New Roman" w:hAnsi="Times New Roman" w:cs="Times New Roman"/>
                <w:sz w:val="20"/>
                <w:szCs w:val="20"/>
              </w:rPr>
            </w:pPr>
            <w:r>
              <w:rPr>
                <w:rFonts w:ascii="Times New Roman" w:hAnsi="Times New Roman" w:cs="Times New Roman"/>
                <w:sz w:val="20"/>
                <w:szCs w:val="20"/>
              </w:rPr>
              <w:t>《产品质量监督抽查管理办法》（国家质量监督检验检疫总局令第133号）</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县（市）直接实施，抄送市州</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25</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一次性内部资料性出版物准印证核发（部分）</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宣传部门</w:t>
            </w:r>
          </w:p>
          <w:p>
            <w:pPr>
              <w:spacing w:line="280" w:lineRule="exact"/>
              <w:jc w:val="center"/>
              <w:rPr>
                <w:rFonts w:ascii="Times New Roman" w:hAnsi="Times New Roman" w:cs="Times New Roman"/>
                <w:sz w:val="20"/>
                <w:szCs w:val="20"/>
              </w:rPr>
            </w:pPr>
            <w:r>
              <w:rPr>
                <w:rFonts w:ascii="Times New Roman" w:hAnsi="Times New Roman" w:cs="Times New Roman"/>
                <w:sz w:val="20"/>
                <w:szCs w:val="20"/>
              </w:rPr>
              <w:t>（新闻出版部门）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《印刷业管理条例》（国务院令第315号）</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委托县（市）实施</w:t>
            </w:r>
          </w:p>
        </w:tc>
        <w:tc>
          <w:tcPr>
            <w:tcW w:w="3064" w:type="dxa"/>
            <w:noWrap w:val="0"/>
            <w:vAlign w:val="top"/>
          </w:tcPr>
          <w:p>
            <w:pPr>
              <w:spacing w:line="280" w:lineRule="exact"/>
              <w:rPr>
                <w:rFonts w:ascii="Times New Roman" w:hAnsi="Times New Roman" w:cs="Times New Roman"/>
                <w:sz w:val="20"/>
                <w:szCs w:val="20"/>
              </w:rPr>
            </w:pPr>
            <w:r>
              <w:rPr>
                <w:rFonts w:ascii="Times New Roman" w:hAnsi="Times New Roman" w:cs="Times New Roman"/>
                <w:sz w:val="20"/>
                <w:szCs w:val="20"/>
              </w:rPr>
              <w:t>印数3000册以上或涉及到民族宗教内容的内部资料、跨市印刷的内部资料，仍由</w:t>
            </w:r>
            <w:r>
              <w:rPr>
                <w:rFonts w:hint="eastAsia" w:ascii="Times New Roman" w:hAnsi="Times New Roman" w:cs="Times New Roman"/>
                <w:sz w:val="20"/>
                <w:szCs w:val="20"/>
              </w:rPr>
              <w:t>省级新闻出版管理部门</w:t>
            </w:r>
            <w:r>
              <w:rPr>
                <w:rFonts w:ascii="Times New Roman" w:hAnsi="Times New Roman" w:cs="Times New Roman"/>
                <w:sz w:val="20"/>
                <w:szCs w:val="20"/>
              </w:rPr>
              <w:t>负责审批；跨县印刷的内部资料，由地级市新闻出版管理部门审批。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26</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投资5000万元以下的危险化学品储存建设项目安全设施竣工验收的监督检查</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应急管理部门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《危险化学品安全管理条例》（国务院令第591号）</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27</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公众聚集场所投入使用、营业前消防安全检查</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消防救援部门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color w:val="000000"/>
                <w:sz w:val="20"/>
                <w:szCs w:val="20"/>
              </w:rPr>
              <w:t>《中华人民共和国消防法》</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《消防监督检查规定》（公安部令第120号）</w:t>
            </w:r>
          </w:p>
        </w:tc>
        <w:tc>
          <w:tcPr>
            <w:tcW w:w="1800" w:type="dxa"/>
            <w:noWrap w:val="0"/>
            <w:vAlign w:val="center"/>
          </w:tcPr>
          <w:p>
            <w:pPr>
              <w:jc w:val="center"/>
              <w:rPr>
                <w:rFonts w:ascii="Times New Roman" w:hAnsi="Times New Roman" w:cs="Times New Roman"/>
              </w:rPr>
            </w:pPr>
            <w:r>
              <w:rPr>
                <w:rFonts w:ascii="Times New Roman" w:hAnsi="Times New Roman" w:cs="Times New Roman"/>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r>
              <w:rPr>
                <w:rFonts w:hint="eastAsia" w:ascii="Times New Roman" w:hAnsi="Times New Roman" w:cs="Times New Roman"/>
                <w:sz w:val="20"/>
                <w:szCs w:val="20"/>
              </w:rPr>
              <w:t>简化公众聚集场所投入使用、营业前消防安全检查，实行告知承诺管理。</w:t>
            </w:r>
            <w:r>
              <w:rPr>
                <w:rFonts w:ascii="Times New Roman" w:hAnsi="Times New Roman" w:cs="Times New Roman"/>
                <w:sz w:val="20"/>
                <w:szCs w:val="20"/>
              </w:rPr>
              <w:t>符合市级消防救援机构消防安全重点单位界定标准的公众聚集场所投入使用、营业前消防安全检查，由市级消防救援机构直接实施。其余单位由县级消防救援机构直接实施。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28</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旅行社设立分社备案</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文化</w:t>
            </w:r>
            <w:r>
              <w:rPr>
                <w:rFonts w:hint="eastAsia" w:ascii="Times New Roman" w:hAnsi="Times New Roman" w:cs="Times New Roman"/>
                <w:sz w:val="20"/>
                <w:szCs w:val="20"/>
              </w:rPr>
              <w:t>和</w:t>
            </w:r>
            <w:r>
              <w:rPr>
                <w:rFonts w:ascii="Times New Roman" w:hAnsi="Times New Roman" w:cs="Times New Roman"/>
                <w:sz w:val="20"/>
                <w:szCs w:val="20"/>
              </w:rPr>
              <w:t>旅游部门</w:t>
            </w:r>
          </w:p>
        </w:tc>
        <w:tc>
          <w:tcPr>
            <w:tcW w:w="3641" w:type="dxa"/>
            <w:noWrap w:val="0"/>
            <w:vAlign w:val="center"/>
          </w:tcPr>
          <w:p>
            <w:pPr>
              <w:widowControl/>
              <w:spacing w:line="280" w:lineRule="exact"/>
              <w:rPr>
                <w:rFonts w:ascii="Times New Roman" w:hAnsi="Times New Roman" w:cs="Times New Roman"/>
                <w:kern w:val="0"/>
                <w:sz w:val="20"/>
                <w:szCs w:val="20"/>
              </w:rPr>
            </w:pPr>
            <w:r>
              <w:rPr>
                <w:rFonts w:ascii="Times New Roman" w:hAnsi="Times New Roman" w:cs="Times New Roman"/>
                <w:kern w:val="0"/>
                <w:sz w:val="20"/>
                <w:szCs w:val="20"/>
              </w:rPr>
              <w:t>《旅行社条例》</w:t>
            </w:r>
            <w:r>
              <w:rPr>
                <w:rFonts w:ascii="Times New Roman" w:hAnsi="Times New Roman" w:cs="Times New Roman"/>
                <w:color w:val="000000"/>
                <w:sz w:val="20"/>
                <w:szCs w:val="20"/>
              </w:rPr>
              <w:t>（国务院令第550号）</w:t>
            </w:r>
          </w:p>
        </w:tc>
        <w:tc>
          <w:tcPr>
            <w:tcW w:w="1800" w:type="dxa"/>
            <w:noWrap w:val="0"/>
            <w:vAlign w:val="center"/>
          </w:tcPr>
          <w:p>
            <w:pPr>
              <w:widowControl/>
              <w:spacing w:line="280" w:lineRule="exact"/>
              <w:jc w:val="center"/>
              <w:rPr>
                <w:rFonts w:ascii="Times New Roman" w:hAnsi="Times New Roman" w:cs="Times New Roman"/>
                <w:kern w:val="0"/>
                <w:sz w:val="20"/>
                <w:szCs w:val="20"/>
              </w:rPr>
            </w:pPr>
            <w:r>
              <w:rPr>
                <w:rFonts w:ascii="Times New Roman" w:hAnsi="Times New Roman" w:cs="Times New Roman"/>
                <w:kern w:val="0"/>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29</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建筑工程项目结合民用建筑修建防空地下室设计审查、竣工验收认可</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人防部门</w:t>
            </w:r>
          </w:p>
        </w:tc>
        <w:tc>
          <w:tcPr>
            <w:tcW w:w="3641" w:type="dxa"/>
            <w:noWrap w:val="0"/>
            <w:vAlign w:val="center"/>
          </w:tcPr>
          <w:p>
            <w:pPr>
              <w:rPr>
                <w:rFonts w:ascii="Times New Roman" w:hAnsi="Times New Roman" w:cs="Times New Roman"/>
                <w:color w:val="000000"/>
                <w:sz w:val="20"/>
                <w:szCs w:val="20"/>
              </w:rPr>
            </w:pPr>
            <w:r>
              <w:rPr>
                <w:rFonts w:ascii="Times New Roman" w:hAnsi="Times New Roman" w:cs="Times New Roman"/>
                <w:color w:val="000000"/>
                <w:sz w:val="20"/>
                <w:szCs w:val="20"/>
              </w:rPr>
              <w:t>《湖南省实施&lt;中华人民共和国人民防空法&gt;办法》</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《湖南省人民防空工程建设与维护管理规定》（省政府令第270号）</w:t>
            </w:r>
          </w:p>
          <w:p>
            <w:pPr>
              <w:rPr>
                <w:rFonts w:ascii="Times New Roman" w:hAnsi="Times New Roman" w:cs="Times New Roman"/>
                <w:color w:val="000000"/>
                <w:sz w:val="20"/>
                <w:szCs w:val="20"/>
              </w:rPr>
            </w:pPr>
            <w:r>
              <w:rPr>
                <w:rFonts w:ascii="Times New Roman" w:hAnsi="Times New Roman" w:cs="Times New Roman"/>
                <w:color w:val="000000"/>
                <w:sz w:val="20"/>
                <w:szCs w:val="20"/>
              </w:rPr>
              <w:t>《关于公布取消下放和保留的省级行政许可事项目录的决定》（省政府令第271号）</w:t>
            </w:r>
          </w:p>
        </w:tc>
        <w:tc>
          <w:tcPr>
            <w:tcW w:w="1800" w:type="dxa"/>
            <w:noWrap w:val="0"/>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30</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建筑工程项目结合民用建筑修建防空地下室易地建设审批</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人防部门</w:t>
            </w:r>
          </w:p>
        </w:tc>
        <w:tc>
          <w:tcPr>
            <w:tcW w:w="3641" w:type="dxa"/>
            <w:vMerge w:val="restart"/>
            <w:noWrap w:val="0"/>
            <w:vAlign w:val="center"/>
          </w:tcPr>
          <w:p>
            <w:pPr>
              <w:rPr>
                <w:rFonts w:ascii="Times New Roman" w:hAnsi="Times New Roman" w:cs="Times New Roman"/>
                <w:color w:val="000000"/>
                <w:sz w:val="20"/>
                <w:szCs w:val="20"/>
              </w:rPr>
            </w:pPr>
            <w:r>
              <w:rPr>
                <w:rFonts w:ascii="Times New Roman" w:hAnsi="Times New Roman" w:cs="Times New Roman"/>
                <w:color w:val="000000"/>
                <w:sz w:val="20"/>
                <w:szCs w:val="20"/>
              </w:rPr>
              <w:t>《湖南省实施&lt;中华人民共和国人民防空法&gt;办法》</w:t>
            </w:r>
          </w:p>
          <w:p>
            <w:pPr>
              <w:rPr>
                <w:rFonts w:ascii="Times New Roman" w:hAnsi="Times New Roman" w:cs="Times New Roman"/>
                <w:color w:val="000000"/>
                <w:sz w:val="20"/>
                <w:szCs w:val="20"/>
              </w:rPr>
            </w:pPr>
            <w:r>
              <w:rPr>
                <w:rFonts w:ascii="Times New Roman" w:hAnsi="Times New Roman" w:cs="Times New Roman"/>
                <w:color w:val="000000"/>
                <w:sz w:val="20"/>
                <w:szCs w:val="20"/>
              </w:rPr>
              <w:t>《湖南省人民防空工程建设与维护管理规定》（省政府令第270号）</w:t>
            </w:r>
          </w:p>
        </w:tc>
        <w:tc>
          <w:tcPr>
            <w:tcW w:w="1800" w:type="dxa"/>
            <w:noWrap w:val="0"/>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31</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建筑工程项目结合民用建筑防空地下室易地建设费征收</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人防部门</w:t>
            </w:r>
          </w:p>
        </w:tc>
        <w:tc>
          <w:tcPr>
            <w:tcW w:w="3641" w:type="dxa"/>
            <w:vMerge w:val="continue"/>
            <w:noWrap w:val="0"/>
            <w:vAlign w:val="center"/>
          </w:tcPr>
          <w:p>
            <w:pPr>
              <w:widowControl/>
              <w:spacing w:line="280" w:lineRule="exact"/>
              <w:jc w:val="left"/>
              <w:rPr>
                <w:rFonts w:ascii="Times New Roman" w:hAnsi="Times New Roman" w:cs="Times New Roman"/>
                <w:color w:val="000000"/>
                <w:kern w:val="0"/>
                <w:sz w:val="20"/>
                <w:szCs w:val="20"/>
              </w:rPr>
            </w:pPr>
          </w:p>
        </w:tc>
        <w:tc>
          <w:tcPr>
            <w:tcW w:w="1800" w:type="dxa"/>
            <w:noWrap w:val="0"/>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县（市）直接实施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32</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药品经营质量管理规范（GSP）认证（零售）</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药品监管部门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color w:val="000000"/>
                <w:sz w:val="20"/>
                <w:szCs w:val="20"/>
              </w:rPr>
              <w:t>中华人民共和国</w:t>
            </w:r>
            <w:r>
              <w:rPr>
                <w:rFonts w:ascii="Times New Roman" w:hAnsi="Times New Roman" w:cs="Times New Roman"/>
                <w:sz w:val="20"/>
                <w:szCs w:val="20"/>
              </w:rPr>
              <w:t>药品管理法》</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委托县（市）实施</w:t>
            </w:r>
          </w:p>
        </w:tc>
        <w:tc>
          <w:tcPr>
            <w:tcW w:w="3064" w:type="dxa"/>
            <w:noWrap w:val="0"/>
            <w:vAlign w:val="top"/>
          </w:tcPr>
          <w:p>
            <w:pPr>
              <w:spacing w:line="280" w:lineRule="exact"/>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17" w:type="dxa"/>
            <w:noWrap w:val="0"/>
            <w:vAlign w:val="center"/>
          </w:tcPr>
          <w:p>
            <w:pPr>
              <w:jc w:val="center"/>
              <w:rPr>
                <w:rFonts w:ascii="Times New Roman" w:hAnsi="Times New Roman" w:cs="Times New Roman"/>
                <w:color w:val="000000"/>
              </w:rPr>
            </w:pPr>
            <w:r>
              <w:rPr>
                <w:rFonts w:ascii="Times New Roman" w:hAnsi="Times New Roman" w:cs="Times New Roman"/>
                <w:color w:val="000000"/>
              </w:rPr>
              <w:t>33</w:t>
            </w:r>
          </w:p>
        </w:tc>
        <w:tc>
          <w:tcPr>
            <w:tcW w:w="411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药品经营许可（零售）</w:t>
            </w:r>
          </w:p>
        </w:tc>
        <w:tc>
          <w:tcPr>
            <w:tcW w:w="1417"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药品监管部门</w:t>
            </w:r>
          </w:p>
        </w:tc>
        <w:tc>
          <w:tcPr>
            <w:tcW w:w="3641" w:type="dxa"/>
            <w:noWrap w:val="0"/>
            <w:vAlign w:val="center"/>
          </w:tcPr>
          <w:p>
            <w:pPr>
              <w:spacing w:line="280" w:lineRule="exact"/>
              <w:rPr>
                <w:rFonts w:ascii="Times New Roman" w:hAnsi="Times New Roman" w:cs="Times New Roman"/>
                <w:sz w:val="20"/>
                <w:szCs w:val="20"/>
              </w:rPr>
            </w:pPr>
            <w:r>
              <w:rPr>
                <w:rFonts w:ascii="Times New Roman" w:hAnsi="Times New Roman" w:cs="Times New Roman"/>
                <w:sz w:val="20"/>
                <w:szCs w:val="20"/>
              </w:rPr>
              <w:t>《药品经营许可证管理办法》（国家食药监局令第6号）</w:t>
            </w:r>
          </w:p>
        </w:tc>
        <w:tc>
          <w:tcPr>
            <w:tcW w:w="1800" w:type="dxa"/>
            <w:noWrap w:val="0"/>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委托县（市）实施</w:t>
            </w:r>
          </w:p>
        </w:tc>
        <w:tc>
          <w:tcPr>
            <w:tcW w:w="3064" w:type="dxa"/>
            <w:noWrap w:val="0"/>
            <w:vAlign w:val="top"/>
          </w:tcPr>
          <w:p>
            <w:pPr>
              <w:spacing w:line="280" w:lineRule="exact"/>
              <w:rPr>
                <w:rFonts w:ascii="Times New Roman" w:hAnsi="Times New Roman" w:cs="Times New Roman"/>
                <w:sz w:val="20"/>
                <w:szCs w:val="20"/>
              </w:rPr>
            </w:pPr>
          </w:p>
        </w:tc>
      </w:tr>
    </w:tbl>
    <w:p>
      <w:pPr>
        <w:ind w:firstLine="420" w:firstLineChars="200"/>
        <w:rPr>
          <w:rFonts w:ascii="Times New Roman" w:hAnsi="Times New Roman" w:cs="Times New Roman"/>
        </w:rPr>
      </w:pPr>
    </w:p>
    <w:p/>
    <w:sectPr>
      <w:pgSz w:w="16838" w:h="11906" w:orient="landscape"/>
      <w:pgMar w:top="1418" w:right="1418" w:bottom="1418"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D1482"/>
    <w:rsid w:val="79BD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link w:val="5"/>
    <w:semiHidden/>
    <w:uiPriority w:val="0"/>
    <w:rPr>
      <w:rFonts w:ascii="Times New Roman" w:hAnsi="Times New Roman" w:cs="Times New Roman"/>
      <w:szCs w:val="24"/>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Char Char Char Char"/>
    <w:basedOn w:val="1"/>
    <w:link w:val="4"/>
    <w:qFormat/>
    <w:uiPriority w:val="0"/>
    <w:rPr>
      <w:rFonts w:ascii="Times New Roman" w:hAnsi="Times New Roman" w:cs="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2019-07-03T09:25:00Z</dcterms:created>
  <dc:creator>Administrator</dc:creator>
  <cp:lastModifiedBy>Administrator</cp:lastModifiedBy>
  <dcterms:modified xsi:type="dcterms:W3CDTF">2019-07-03T09:26:27Z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