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600" w:lineRule="exact"/>
        <w:rPr>
          <w:rFonts w:eastAsia="黑体"/>
          <w:sz w:val="32"/>
          <w:szCs w:val="32"/>
        </w:rPr>
      </w:pPr>
      <w:r>
        <w:rPr>
          <w:rFonts w:eastAsia="黑体"/>
          <w:sz w:val="32"/>
          <w:szCs w:val="32"/>
        </w:rPr>
        <w:t>HNPR-2017-05006</w:t>
      </w:r>
    </w:p>
    <w:p>
      <w:pPr>
        <w:spacing w:line="600" w:lineRule="exact"/>
        <w:ind w:firstLineChars="145" w:firstLine="718"/>
        <w:rPr>
          <w:rFonts w:eastAsia="方正小标宋简体"/>
          <w:w w:val="55"/>
          <w:sz w:val="90"/>
          <w:szCs w:val="90"/>
        </w:rPr>
      </w:pPr>
    </w:p>
    <w:p>
      <w:pPr>
        <w:spacing w:line="600" w:lineRule="exact"/>
        <w:ind w:firstLineChars="145" w:firstLine="718"/>
        <w:rPr>
          <w:rFonts w:eastAsia="方正小标宋简体"/>
          <w:w w:val="55"/>
          <w:sz w:val="90"/>
          <w:szCs w:val="90"/>
        </w:rPr>
      </w:pPr>
    </w:p>
    <w:p>
      <w:pPr>
        <w:spacing w:line="1800" w:lineRule="exact"/>
        <w:jc w:val="center"/>
        <w:rPr>
          <w:rFonts w:eastAsia="方正小标宋简体"/>
          <w:color w:val="FF0000"/>
          <w:spacing w:val="-20"/>
          <w:w w:val="55"/>
          <w:sz w:val="120"/>
          <w:szCs w:val="120"/>
        </w:rPr>
      </w:pPr>
      <w:r>
        <w:rPr>
          <w:rFonts w:eastAsia="方正小标宋简体"/>
          <w:color w:val="FF0000"/>
          <w:spacing w:val="-20"/>
          <w:w w:val="55"/>
          <w:sz w:val="120"/>
          <w:szCs w:val="120"/>
        </w:rPr>
        <w:t>湖南省经济和信息化委员会文件</w:t>
      </w:r>
    </w:p>
    <w:p>
      <w:pPr>
        <w:spacing w:line="560" w:lineRule="exact"/>
        <w:jc w:val="center"/>
        <w:rPr>
          <w:rFonts w:eastAsia="仿宋"/>
          <w:color w:val="FF0000"/>
          <w:sz w:val="32"/>
          <w:szCs w:val="32"/>
        </w:rPr>
      </w:pPr>
    </w:p>
    <w:p>
      <w:pPr>
        <w:spacing w:line="720" w:lineRule="exact"/>
        <w:jc w:val="center"/>
        <w:rPr>
          <w:rFonts w:eastAsia="仿宋"/>
          <w:sz w:val="32"/>
          <w:szCs w:val="32"/>
        </w:rPr>
      </w:pPr>
      <w:r>
        <w:rPr>
          <w:rFonts w:eastAsia="仿宋_GB2312"/>
          <w:sz w:val="32"/>
          <w:szCs w:val="32"/>
        </w:rPr>
        <w:t>湘经信民爆〔2017〕</w:t>
      </w:r>
      <w:r>
        <w:rPr>
          <w:rFonts w:eastAsia="仿宋_GB2312" w:hint="eastAsia"/>
          <w:sz w:val="32"/>
          <w:szCs w:val="32"/>
        </w:rPr>
        <w:t>39</w:t>
      </w:r>
      <w:r>
        <w:rPr>
          <w:rFonts w:eastAsia="仿宋_GB2312"/>
          <w:sz w:val="32"/>
          <w:szCs w:val="32"/>
        </w:rPr>
        <w:t>号</w:t>
      </w:r>
    </w:p>
    <w:p>
      <w:pPr>
        <w:spacing w:line="600" w:lineRule="exact"/>
        <w:ind w:firstLineChars="100" w:firstLine="760"/>
        <w:rPr>
          <w:rFonts w:eastAsia="方正小标宋简体"/>
          <w:w w:val="90"/>
          <w:sz w:val="76"/>
          <w:szCs w:val="76"/>
        </w:rPr>
      </w:pPr>
      <w:r>
        <w:rPr>
          <w:rFonts w:eastAsia="方正小标宋简体"/>
          <w:sz w:val="76"/>
          <w:szCs w:val="76"/>
        </w:rPr>
        <mc:AlternateContent>
          <mc:Choice Requires="wps">
            <w:drawing>
              <wp:anchor distT="0" distB="0" distL="114298" distR="114298" simplePos="0" relativeHeight="10" behindDoc="0" locked="0" layoutInCell="1" hidden="0" allowOverlap="1">
                <wp:simplePos x="0" y="0"/>
                <wp:positionH relativeFrom="column">
                  <wp:posOffset>-17780</wp:posOffset>
                </wp:positionH>
                <wp:positionV relativeFrom="paragraph">
                  <wp:posOffset>20320</wp:posOffset>
                </wp:positionV>
                <wp:extent cx="5867400" cy="0"/>
                <wp:effectExtent l="0" t="0" r="0" b="0"/>
                <wp:wrapNone/>
                <wp:docPr id="1" name="直线 1"/>
                <wp:cNvGraphicFramePr>
                  <a:graphicFrameLocks noChangeAspect="0"/>
                </wp:cNvGraphicFramePr>
                <a:graphic>
                  <a:graphicData uri="http://schemas.microsoft.com/office/word/2010/wordprocessingShape">
                    <wps:wsp>
                      <wps:cNvSpPr/>
                      <wps:spPr>
                        <a:xfrm rot="0">
                          <a:off x="0" y="0"/>
                          <a:ext cx="5867400" cy="0"/>
                        </a:xfrm>
                        <a:prstGeom prst="line"/>
                        <a:noFill/>
                        <a:ln w="2540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1.4pt,1.6pt" to="460.6pt,1.6pt" filled="f" stroked="t" strokeweight="2.0pt" style="position:absolute;z-index:10;mso-position-horizontal:absolute;mso-position-vertical:absolute;mso-wrap-distance-left:8.999863pt;mso-wrap-distance-right:8.999863pt;">
                <v:stroke color="#FF0000"/>
              </v:line>
            </w:pict>
          </mc:Fallback>
        </mc:AlternateContent>
      </w:r>
    </w:p>
    <w:p>
      <w:pPr>
        <w:pStyle w:val="15"/>
        <w:spacing w:line="540" w:lineRule="exact"/>
        <w:jc w:val="center"/>
        <w:rPr>
          <w:rFonts w:eastAsia="方正小标宋简体"/>
          <w:sz w:val="40"/>
          <w:szCs w:val="40"/>
        </w:rPr>
      </w:pPr>
      <w:r>
        <w:rPr>
          <w:rFonts w:eastAsia="方正小标宋简体"/>
          <w:sz w:val="40"/>
          <w:szCs w:val="40"/>
        </w:rPr>
        <w:t>湖南省经济和信息化委员会</w:t>
      </w:r>
    </w:p>
    <w:p>
      <w:pPr>
        <w:pStyle w:val="15"/>
        <w:spacing w:line="540" w:lineRule="exact"/>
        <w:jc w:val="center"/>
        <w:rPr>
          <w:rFonts w:eastAsia="方正小标宋简体"/>
          <w:sz w:val="40"/>
          <w:szCs w:val="40"/>
        </w:rPr>
      </w:pPr>
      <w:r>
        <w:rPr>
          <w:rFonts w:eastAsia="方正小标宋简体"/>
          <w:sz w:val="40"/>
          <w:szCs w:val="40"/>
        </w:rPr>
        <w:t>关于印发《湖南省民用爆炸物品行业</w:t>
      </w:r>
    </w:p>
    <w:p>
      <w:pPr>
        <w:pStyle w:val="15"/>
        <w:spacing w:line="540" w:lineRule="exact"/>
        <w:jc w:val="center"/>
        <w:rPr>
          <w:rFonts w:eastAsia="方正小标宋简体"/>
          <w:sz w:val="40"/>
          <w:szCs w:val="40"/>
        </w:rPr>
      </w:pPr>
      <w:r>
        <w:rPr>
          <w:rFonts w:eastAsia="方正小标宋简体"/>
          <w:sz w:val="40"/>
          <w:szCs w:val="40"/>
        </w:rPr>
        <w:t>“十三五”发展规划》的通知</w:t>
      </w:r>
    </w:p>
    <w:p>
      <w:pPr>
        <w:spacing w:line="540" w:lineRule="exact"/>
        <w:rPr>
          <w:rFonts w:eastAsia="仿宋_GB2312"/>
          <w:sz w:val="32"/>
          <w:szCs w:val="32"/>
        </w:rPr>
      </w:pPr>
    </w:p>
    <w:p>
      <w:pPr>
        <w:spacing w:line="540" w:lineRule="exact"/>
        <w:rPr>
          <w:rFonts w:eastAsia="仿宋_GB2312"/>
          <w:sz w:val="32"/>
          <w:szCs w:val="32"/>
        </w:rPr>
      </w:pPr>
      <w:r>
        <w:rPr>
          <w:rFonts w:eastAsia="仿宋_GB2312"/>
          <w:sz w:val="32"/>
          <w:szCs w:val="32"/>
        </w:rPr>
        <w:t>各市州、省直管县民爆行业主管部门和全省民爆行业各有关单位：</w:t>
      </w:r>
    </w:p>
    <w:p>
      <w:pPr>
        <w:spacing w:line="540" w:lineRule="exact"/>
        <w:rPr>
          <w:rFonts w:eastAsia="仿宋_GB2312"/>
          <w:sz w:val="32"/>
          <w:szCs w:val="32"/>
        </w:rPr>
      </w:pPr>
      <w:r>
        <w:rPr>
          <w:rFonts w:eastAsia="仿宋_GB2312"/>
          <w:sz w:val="32"/>
          <w:szCs w:val="32"/>
        </w:rPr>
        <w:t>　　为推动我省民爆行业转型升级，促进行业持续健康发展，我委组织编制了《湖南省民用爆炸物品行业“十三五”发展规划》，现印发给你们，请结合实际，认真贯彻执行。</w:t>
      </w:r>
    </w:p>
    <w:p>
      <w:pPr>
        <w:spacing w:line="540" w:lineRule="exact"/>
        <w:rPr>
          <w:rFonts w:eastAsia="仿宋_GB2312"/>
          <w:sz w:val="32"/>
          <w:szCs w:val="32"/>
        </w:rPr>
      </w:pPr>
    </w:p>
    <w:p>
      <w:pPr>
        <w:spacing w:line="540" w:lineRule="exact"/>
        <w:ind w:firstLineChars="1550" w:firstLine="4960"/>
        <w:rPr>
          <w:rFonts w:eastAsia="仿宋_GB2312"/>
          <w:sz w:val="32"/>
          <w:szCs w:val="32"/>
        </w:rPr>
      </w:pPr>
      <w:r>
        <w:rPr>
          <w:rFonts w:eastAsia="仿宋_GB2312"/>
          <w:sz w:val="32"/>
          <w:szCs w:val="32"/>
        </w:rPr>
        <w:t>湖南省经济和信息化委员会</w:t>
      </w:r>
    </w:p>
    <w:p>
      <w:pPr>
        <w:spacing w:line="540" w:lineRule="exact"/>
        <w:ind w:firstLineChars="1750" w:firstLine="5600"/>
        <w:rPr>
          <w:rFonts w:eastAsia="仿宋_GB2312"/>
          <w:sz w:val="32"/>
          <w:szCs w:val="32"/>
        </w:rPr>
      </w:pPr>
      <w:r>
        <w:rPr>
          <w:rFonts w:eastAsia="仿宋_GB2312"/>
          <w:sz w:val="32"/>
          <w:szCs w:val="32"/>
        </w:rPr>
        <w:t>2017年1月</w:t>
      </w:r>
      <w:r>
        <w:rPr>
          <w:rFonts w:eastAsia="仿宋_GB2312" w:hint="eastAsia"/>
          <w:sz w:val="32"/>
          <w:szCs w:val="32"/>
        </w:rPr>
        <w:t>17</w:t>
      </w:r>
      <w:r>
        <w:rPr>
          <w:rFonts w:eastAsia="仿宋_GB2312"/>
          <w:sz w:val="32"/>
          <w:szCs w:val="32"/>
        </w:rPr>
        <w:t>日</w:t>
      </w:r>
    </w:p>
    <w:p>
      <w:pPr>
        <w:spacing w:line="560" w:lineRule="exact"/>
        <w:rPr>
          <w:rFonts w:eastAsia="仿宋_GB2312"/>
          <w:sz w:val="32"/>
          <w:szCs w:val="32"/>
        </w:rPr>
      </w:pPr>
    </w:p>
    <w:p>
      <w:pPr>
        <w:pBdr>
          <w:top w:val="single" w:sz="6" w:space="1" w:color="auto"/>
          <w:bottom w:val="single" w:sz="6" w:space="1" w:color="auto"/>
        </w:pBdr>
        <w:spacing w:line="560" w:lineRule="exact"/>
        <w:rPr>
          <w:rFonts w:ascii="仿宋_GB2312" w:eastAsia="仿宋_GB2312"/>
          <w:sz w:val="28"/>
          <w:szCs w:val="28"/>
        </w:rPr>
      </w:pPr>
      <w:r>
        <w:rPr>
          <w:rFonts w:ascii="仿宋_GB2312" w:eastAsia="仿宋_GB2312" w:hint="eastAsia"/>
          <w:sz w:val="32"/>
          <w:szCs w:val="32"/>
        </w:rPr>
        <w:t xml:space="preserve"> </w:t>
      </w:r>
      <w:r>
        <w:rPr>
          <w:rFonts w:ascii="仿宋_GB2312" w:eastAsia="仿宋_GB2312" w:hint="eastAsia"/>
          <w:sz w:val="28"/>
          <w:szCs w:val="28"/>
        </w:rPr>
        <w:t xml:space="preserve"> 抄送：工业和信息化部安全生产司，湖南省爆破器材行业协会。</w:t>
      </w:r>
    </w:p>
    <w:p>
      <w:pPr>
        <w:pBdr>
          <w:bottom w:val="single" w:sz="6" w:space="1" w:color="auto"/>
          <w:between w:val="single" w:sz="6" w:space="1" w:color="auto"/>
        </w:pBdr>
        <w:spacing w:line="560" w:lineRule="exact"/>
        <w:rPr>
          <w:rFonts w:ascii="仿宋_GB2312" w:eastAsia="仿宋_GB2312"/>
          <w:sz w:val="28"/>
          <w:szCs w:val="28"/>
        </w:rPr>
      </w:pPr>
      <w:r>
        <w:rPr>
          <w:rFonts w:ascii="仿宋_GB2312" w:eastAsia="仿宋_GB2312" w:hint="eastAsia"/>
          <w:sz w:val="28"/>
          <w:szCs w:val="28"/>
        </w:rPr>
        <w:t xml:space="preserve">  湖南省经济和信息化委员会办公室　     </w:t>
      </w:r>
      <w:r>
        <w:rPr>
          <w:rFonts w:eastAsia="仿宋_GB2312"/>
          <w:sz w:val="28"/>
          <w:szCs w:val="28"/>
        </w:rPr>
        <w:t xml:space="preserve">     201</w:t>
      </w:r>
      <w:r>
        <w:rPr>
          <w:rFonts w:eastAsia="仿宋_GB2312" w:hint="eastAsia"/>
          <w:sz w:val="28"/>
          <w:szCs w:val="28"/>
        </w:rPr>
        <w:t>7</w:t>
      </w:r>
      <w:r>
        <w:rPr>
          <w:rFonts w:eastAsia="仿宋_GB2312"/>
          <w:sz w:val="28"/>
          <w:szCs w:val="28"/>
        </w:rPr>
        <w:t>年1月</w:t>
      </w:r>
      <w:r>
        <w:rPr>
          <w:rFonts w:eastAsia="仿宋_GB2312" w:hint="eastAsia"/>
          <w:sz w:val="28"/>
          <w:szCs w:val="28"/>
        </w:rPr>
        <w:t>23</w:t>
      </w:r>
      <w:r>
        <w:rPr>
          <w:rFonts w:eastAsia="仿宋_GB2312"/>
          <w:sz w:val="28"/>
          <w:szCs w:val="28"/>
        </w:rPr>
        <w:t>日印发</w:t>
      </w:r>
    </w:p>
    <w:p>
      <w:pPr>
        <w:spacing w:line="600" w:lineRule="exact"/>
        <w:jc w:val="center"/>
        <w:rPr>
          <w:rFonts w:eastAsia="方正小标宋简体"/>
          <w:sz w:val="40"/>
          <w:szCs w:val="40"/>
        </w:rPr>
      </w:pPr>
      <w:r>
        <w:rPr>
          <w:rFonts w:eastAsia="方正小标宋简体"/>
          <w:sz w:val="40"/>
          <w:szCs w:val="40"/>
        </w:rPr>
        <w:t>湖南省民用爆炸物品行业“十三五”发展规划</w:t>
      </w:r>
    </w:p>
    <w:p>
      <w:pPr>
        <w:spacing w:line="600" w:lineRule="exact"/>
        <w:ind w:firstLine="624"/>
        <w:rPr>
          <w:rFonts w:eastAsia="楷体"/>
          <w:kern w:val="0"/>
          <w:sz w:val="32"/>
          <w:szCs w:val="32"/>
        </w:rPr>
      </w:pPr>
    </w:p>
    <w:p>
      <w:pPr>
        <w:spacing w:line="600" w:lineRule="exact"/>
        <w:ind w:firstLine="624"/>
        <w:rPr>
          <w:rFonts w:eastAsia="仿宋_GB2312"/>
          <w:kern w:val="0"/>
          <w:sz w:val="32"/>
          <w:szCs w:val="32"/>
        </w:rPr>
      </w:pPr>
      <w:r>
        <w:rPr>
          <w:rFonts w:eastAsia="仿宋_GB2312"/>
          <w:kern w:val="0"/>
          <w:sz w:val="32"/>
          <w:szCs w:val="32"/>
        </w:rPr>
        <w:t>民用爆炸物品行业（以下简称民爆行业）是国民经济的基础性产业。为贯彻工业和信息化部《民用爆炸物品行业发展规划（2016—2020年）》，结合我省实际，特编制本规划。</w:t>
      </w:r>
    </w:p>
    <w:p>
      <w:pPr>
        <w:spacing w:line="600" w:lineRule="exact"/>
        <w:ind w:firstLineChars="200" w:firstLine="640"/>
        <w:rPr>
          <w:rFonts w:eastAsia="黑体"/>
          <w:kern w:val="0"/>
          <w:sz w:val="32"/>
          <w:szCs w:val="32"/>
        </w:rPr>
      </w:pPr>
      <w:r>
        <w:rPr>
          <w:rFonts w:eastAsia="黑体"/>
          <w:kern w:val="0"/>
          <w:sz w:val="32"/>
          <w:szCs w:val="32"/>
        </w:rPr>
        <w:t>一、发展现状</w:t>
      </w:r>
    </w:p>
    <w:p>
      <w:pPr>
        <w:spacing w:line="600" w:lineRule="exact"/>
        <w:ind w:firstLineChars="200" w:firstLine="640"/>
        <w:rPr>
          <w:rFonts w:eastAsia="楷体"/>
          <w:b/>
          <w:kern w:val="0"/>
          <w:sz w:val="32"/>
          <w:szCs w:val="32"/>
        </w:rPr>
      </w:pPr>
      <w:r>
        <w:rPr>
          <w:rFonts w:eastAsia="楷体"/>
          <w:b/>
          <w:kern w:val="0"/>
          <w:sz w:val="32"/>
          <w:szCs w:val="32"/>
        </w:rPr>
        <w:t>（一）主要成绩</w:t>
      </w:r>
    </w:p>
    <w:p>
      <w:pPr>
        <w:spacing w:line="600" w:lineRule="exact"/>
        <w:ind w:firstLineChars="200" w:firstLine="640"/>
        <w:rPr>
          <w:rFonts w:eastAsia="仿宋_GB2312"/>
          <w:kern w:val="0"/>
          <w:sz w:val="32"/>
          <w:szCs w:val="32"/>
        </w:rPr>
      </w:pPr>
      <w:r>
        <w:rPr>
          <w:rFonts w:eastAsia="楷体"/>
          <w:kern w:val="0"/>
          <w:sz w:val="32"/>
          <w:szCs w:val="32"/>
        </w:rPr>
        <w:t>1、行业经济持续平稳发展。</w:t>
      </w:r>
      <w:r>
        <w:rPr>
          <w:rFonts w:eastAsia="仿宋_GB2312"/>
          <w:kern w:val="0"/>
          <w:sz w:val="32"/>
          <w:szCs w:val="32"/>
        </w:rPr>
        <w:t>“十二五”期间，受国内外宏观经济影响，全省民爆行业主要经济指标呈现前高后低的态势。2015年，全省民爆行业完成工业总产值12.24亿元，完成主营业务收入23.21亿元，实现利润1.43亿元，利税3.42亿元。全省民爆行业完成工业总值和销售总值均为12.24亿元，排名全国第9位；生产工业炸药16.04万吨，销售工业炸药15.92万吨，排名全国第8位；生产工业雷管0.79亿发，销售工业雷管0.78亿发，排名全国第7位。</w:t>
      </w:r>
    </w:p>
    <w:p>
      <w:pPr>
        <w:spacing w:line="600" w:lineRule="exact"/>
        <w:ind w:firstLineChars="200" w:firstLine="640"/>
        <w:rPr>
          <w:rFonts w:eastAsia="楷体"/>
          <w:kern w:val="0"/>
          <w:sz w:val="32"/>
          <w:szCs w:val="32"/>
        </w:rPr>
      </w:pPr>
      <w:r>
        <w:rPr>
          <w:rFonts w:eastAsia="楷体"/>
          <w:kern w:val="0"/>
          <w:sz w:val="32"/>
          <w:szCs w:val="32"/>
        </w:rPr>
        <w:t>2、产品结构持续优化。</w:t>
      </w:r>
      <w:r>
        <w:rPr>
          <w:rFonts w:eastAsia="仿宋_GB2312"/>
          <w:kern w:val="0"/>
          <w:sz w:val="32"/>
          <w:szCs w:val="32"/>
        </w:rPr>
        <w:t>工业炸药向多产品、系列化、低成本、低污染、安全可靠方向发展，胶状乳化炸药占工业炸药总量的83.1%，比2010年提高了36.1个百分点。现场混装胶状乳化炸药产能0.6万吨。工业雷管向高精度、高可靠性、高安全性、环保型方向发展，电子雷管、导爆管雷管年总许可能力达到1.45亿发，占工业雷管总许可能力的50%，比2010年提高了15个百分点。</w:t>
      </w:r>
    </w:p>
    <w:p>
      <w:pPr>
        <w:spacing w:line="600" w:lineRule="exact"/>
        <w:ind w:firstLineChars="200" w:firstLine="640"/>
        <w:rPr>
          <w:rFonts w:eastAsia="楷体"/>
          <w:kern w:val="0"/>
          <w:sz w:val="32"/>
          <w:szCs w:val="32"/>
        </w:rPr>
      </w:pPr>
      <w:r>
        <w:rPr>
          <w:rFonts w:eastAsia="楷体"/>
          <w:kern w:val="0"/>
          <w:sz w:val="32"/>
          <w:szCs w:val="32"/>
        </w:rPr>
        <w:t>3、重组整合延伸产业链。</w:t>
      </w:r>
      <w:r>
        <w:rPr>
          <w:rFonts w:eastAsia="仿宋_GB2312"/>
          <w:kern w:val="0"/>
          <w:sz w:val="32"/>
          <w:szCs w:val="32"/>
        </w:rPr>
        <w:t>按照政府引导、</w:t>
      </w:r>
      <w:r>
        <w:rPr>
          <w:rFonts w:eastAsia="仿宋_GB2312" w:hint="eastAsia"/>
          <w:kern w:val="0"/>
          <w:sz w:val="32"/>
          <w:szCs w:val="32"/>
        </w:rPr>
        <w:t>市场化运作</w:t>
      </w:r>
      <w:r>
        <w:rPr>
          <w:rFonts w:eastAsia="仿宋_GB2312"/>
          <w:kern w:val="0"/>
          <w:sz w:val="32"/>
          <w:szCs w:val="32"/>
        </w:rPr>
        <w:t>的原则不断推进生产企业与科研单位、销售企业之间的重组，上下游企业整合成效明显，全省民爆行业产业集中度大幅提升，形成了湖南南岭民用爆破器材股份有限公司、湖南雷鸣西部民爆有限公司、葛洲坝易普力湖南二化民爆有限公司、湖南南岭澳瑞凯民用爆破器材有限责任公司等4家民爆生产企业。全省民爆行业形成了科研、生产、销售、进出口和爆破作业一体化服务模式。</w:t>
      </w:r>
    </w:p>
    <w:p>
      <w:pPr>
        <w:spacing w:line="600" w:lineRule="exact"/>
        <w:ind w:firstLineChars="196" w:firstLine="627"/>
        <w:rPr>
          <w:rFonts w:eastAsia="仿宋_GB2312"/>
          <w:kern w:val="0"/>
          <w:sz w:val="32"/>
          <w:szCs w:val="32"/>
        </w:rPr>
      </w:pPr>
      <w:r>
        <w:rPr>
          <w:rFonts w:eastAsia="楷体"/>
          <w:kern w:val="0"/>
          <w:sz w:val="32"/>
          <w:szCs w:val="32"/>
        </w:rPr>
        <w:t>4、科技创新能力显著增强。</w:t>
      </w:r>
      <w:r>
        <w:rPr>
          <w:rFonts w:eastAsia="仿宋_GB2312"/>
          <w:kern w:val="0"/>
          <w:sz w:val="32"/>
          <w:szCs w:val="32"/>
        </w:rPr>
        <w:t>“十二五”期间，减少了3条包装工业炸药生产线，改造了16条工业炸药生产线、4条工业雷管生产线和1条工业索类火工品生产线，建设投资达5.1亿元。工业炸药实现了自动化连续化生产，生产线现场操作人数达到了行业规定要求。工业雷管危险工序实现了人机隔离。信息化工业化</w:t>
      </w:r>
      <w:r>
        <w:rPr>
          <w:rFonts w:eastAsia="仿宋_GB2312" w:hint="eastAsia"/>
          <w:kern w:val="0"/>
          <w:sz w:val="32"/>
          <w:szCs w:val="32"/>
        </w:rPr>
        <w:t>进一步</w:t>
      </w:r>
      <w:r>
        <w:rPr>
          <w:rFonts w:eastAsia="仿宋_GB2312"/>
          <w:kern w:val="0"/>
          <w:sz w:val="32"/>
          <w:szCs w:val="32"/>
        </w:rPr>
        <w:t>融合，民爆行业生产经营动态监控信息系统二期工程建成。组合膜包覆粒状铵油炸药和改性铵油炸药工艺技术改进两项科研成果填补了国内空白，达到国际先进水平。全自动乳化炸药生产线、基础雷管自动化装填生产线、工业炸药地面现场混装系统、井下现场混装车、DKJ型系列乳化炸药装药机、电子雷管及远程起爆系统等新技术、新工艺、新设备受到市场欢迎，有力提升了民爆行业技术水平。</w:t>
      </w:r>
    </w:p>
    <w:p>
      <w:pPr>
        <w:spacing w:line="600" w:lineRule="exact"/>
        <w:ind w:firstLineChars="196" w:firstLine="627"/>
        <w:rPr>
          <w:rFonts w:eastAsia="仿宋_GB2312"/>
          <w:kern w:val="0"/>
          <w:sz w:val="32"/>
          <w:szCs w:val="32"/>
        </w:rPr>
      </w:pPr>
      <w:r>
        <w:rPr>
          <w:rFonts w:eastAsia="楷体"/>
          <w:kern w:val="0"/>
          <w:sz w:val="32"/>
          <w:szCs w:val="32"/>
        </w:rPr>
        <w:t>5、安全生产水平不断提高。</w:t>
      </w:r>
      <w:r>
        <w:rPr>
          <w:rFonts w:eastAsia="仿宋_GB2312"/>
          <w:kern w:val="0"/>
          <w:sz w:val="32"/>
          <w:szCs w:val="32"/>
        </w:rPr>
        <w:t>全省民爆行业始终坚持“安全第一、预防为主、综合治理”的方针，建立健全省、市、县属地监管，形成了较为完善的安全监管体系；推进企业安全生产标准化建设，规范安全生产行为，提升了安全生产管理水平；推进企业安全技术改造，集中解决了一批影响安全生产的技术隐患。销售企业库区安全技术改造取得显著成效，搬迁新建库区18个，通过验收的库区9个，累计完成投资达1.1亿元。建立健全安全生产长效机制，有效防范和遏制了安全生产事故。“十二五”期间全省民爆行未业发生重伤以上安全生产事故，安全生产持续稳定发展。</w:t>
      </w:r>
    </w:p>
    <w:p>
      <w:pPr>
        <w:spacing w:line="600" w:lineRule="exact"/>
        <w:ind w:firstLineChars="196" w:firstLine="627"/>
        <w:rPr>
          <w:rFonts w:eastAsia="仿宋_GB2312"/>
          <w:kern w:val="0"/>
          <w:sz w:val="32"/>
          <w:szCs w:val="32"/>
        </w:rPr>
      </w:pPr>
      <w:r>
        <w:rPr>
          <w:rFonts w:eastAsia="楷体"/>
          <w:kern w:val="0"/>
          <w:sz w:val="32"/>
          <w:szCs w:val="32"/>
        </w:rPr>
        <w:t>6、信息化智能化建设初见成效。</w:t>
      </w:r>
      <w:r>
        <w:rPr>
          <w:rFonts w:eastAsia="仿宋_GB2312"/>
          <w:kern w:val="0"/>
          <w:sz w:val="32"/>
          <w:szCs w:val="32"/>
        </w:rPr>
        <w:t>完成民爆行业生产经营动态监控信息系统平台建设，为形成省、市、县行业信息化管理体系打下了基础；生产企业均建立厂内总监控室和生产线监控室，危险岗位视频监控信息接入全国网络平台，接受监管部门远程监查；部分企业建立了统一的内部信息化管理系统，实现了生产经营远程管理；智能包装机</w:t>
      </w:r>
      <w:r>
        <w:rPr>
          <w:rFonts w:eastAsia="仿宋_GB2312" w:hint="eastAsia"/>
          <w:kern w:val="0"/>
          <w:sz w:val="32"/>
          <w:szCs w:val="32"/>
        </w:rPr>
        <w:t>械手</w:t>
      </w:r>
      <w:r>
        <w:rPr>
          <w:rFonts w:eastAsia="仿宋_GB2312"/>
          <w:kern w:val="0"/>
          <w:sz w:val="32"/>
          <w:szCs w:val="32"/>
        </w:rPr>
        <w:t>应用于胶状乳化炸药生产线。</w:t>
      </w:r>
    </w:p>
    <w:p>
      <w:pPr>
        <w:tabs>
          <w:tab w:val="left" w:pos="4320"/>
          <w:tab w:val="left" w:pos="4500"/>
        </w:tabs>
        <w:spacing w:line="600" w:lineRule="exact"/>
        <w:ind w:firstLineChars="200" w:firstLine="640"/>
        <w:rPr>
          <w:rFonts w:eastAsia="仿宋_GB2312"/>
          <w:kern w:val="0"/>
          <w:sz w:val="32"/>
          <w:szCs w:val="32"/>
        </w:rPr>
      </w:pPr>
      <w:r>
        <w:rPr>
          <w:rFonts w:eastAsia="楷体"/>
          <w:kern w:val="0"/>
          <w:sz w:val="32"/>
          <w:szCs w:val="32"/>
        </w:rPr>
        <w:t>7、从业人员素质明显提高。</w:t>
      </w:r>
      <w:r>
        <w:rPr>
          <w:rFonts w:eastAsia="仿宋_GB2312"/>
          <w:kern w:val="0"/>
          <w:sz w:val="32"/>
          <w:szCs w:val="32"/>
        </w:rPr>
        <w:t>“十二五”期间，我省民爆企业不断加大人才引进力度和完善人才管理机制，行业协会和企业密切合作，组织开展安全生产培训，从业人员安全生产的责任意识、专业知识和管理水平不断增强，专业技术人员与中高级管理人员的比例逐步增加，综合素质明显提高。</w:t>
      </w:r>
    </w:p>
    <w:p>
      <w:pPr>
        <w:spacing w:line="600" w:lineRule="exact"/>
        <w:ind w:firstLineChars="200" w:firstLine="640"/>
        <w:rPr>
          <w:rFonts w:eastAsia="楷体"/>
          <w:b/>
          <w:kern w:val="0"/>
          <w:sz w:val="32"/>
          <w:szCs w:val="32"/>
        </w:rPr>
      </w:pPr>
      <w:r>
        <w:rPr>
          <w:rFonts w:eastAsia="楷体"/>
          <w:b/>
          <w:kern w:val="0"/>
          <w:sz w:val="32"/>
          <w:szCs w:val="32"/>
        </w:rPr>
        <w:t>（二）存在的主要问题</w:t>
      </w:r>
    </w:p>
    <w:p>
      <w:pPr>
        <w:snapToGrid w:val="0"/>
        <w:spacing w:line="600" w:lineRule="exact"/>
        <w:ind w:firstLineChars="200" w:firstLine="640"/>
        <w:rPr>
          <w:rFonts w:eastAsia="仿宋_GB2312"/>
          <w:kern w:val="0"/>
          <w:sz w:val="32"/>
          <w:szCs w:val="32"/>
        </w:rPr>
      </w:pPr>
      <w:r>
        <w:rPr>
          <w:rFonts w:eastAsia="仿宋_GB2312"/>
          <w:kern w:val="0"/>
          <w:sz w:val="32"/>
          <w:szCs w:val="32"/>
        </w:rPr>
        <w:t>我省民爆行业发展在取得显著成绩的同时，也面临不少困难和问题。</w:t>
      </w:r>
    </w:p>
    <w:p>
      <w:pPr>
        <w:snapToGrid w:val="0"/>
        <w:spacing w:line="600" w:lineRule="exact"/>
        <w:ind w:firstLineChars="200" w:firstLine="640"/>
        <w:rPr>
          <w:rFonts w:eastAsia="仿宋_GB2312"/>
          <w:kern w:val="0"/>
          <w:sz w:val="32"/>
          <w:szCs w:val="32"/>
        </w:rPr>
      </w:pPr>
      <w:r>
        <w:rPr>
          <w:rFonts w:eastAsia="仿宋_GB2312"/>
          <w:kern w:val="0"/>
          <w:sz w:val="32"/>
          <w:szCs w:val="32"/>
        </w:rPr>
        <w:t>1、结构调整还不到位，产品结构不尽合理，地理环境制约了现场混装生产方式的发展，按照用户需求提供有效供给能力不足，产业集中度还有较大提升空间；科技创新能力有待进一步提升，信息化智能制造还处于起步阶段；工业雷管产能结构性不合理，工业雷管产能利用率较低。</w:t>
      </w:r>
    </w:p>
    <w:p>
      <w:pPr>
        <w:spacing w:line="600" w:lineRule="exact"/>
        <w:ind w:firstLineChars="200" w:firstLine="640"/>
        <w:rPr>
          <w:rFonts w:eastAsia="仿宋_GB2312"/>
          <w:kern w:val="0"/>
          <w:sz w:val="32"/>
          <w:szCs w:val="32"/>
        </w:rPr>
      </w:pPr>
      <w:r>
        <w:rPr>
          <w:rFonts w:eastAsia="仿宋_GB2312"/>
          <w:kern w:val="0"/>
          <w:sz w:val="32"/>
          <w:szCs w:val="32"/>
        </w:rPr>
        <w:t>2、生产企业规模依然偏小，没有形成集约化、规模化生产，产业集中度有待进一步提升；经营企业数量依然偏多，市场区域化比较明显，跨地区流通和销售存在障碍，经济效益明显下降，爆破服务竞争力偏弱。</w:t>
      </w:r>
    </w:p>
    <w:p>
      <w:pPr>
        <w:spacing w:line="600" w:lineRule="exact"/>
        <w:ind w:firstLineChars="200" w:firstLine="640"/>
        <w:rPr>
          <w:rFonts w:eastAsia="仿宋_GB2312"/>
          <w:kern w:val="0"/>
          <w:sz w:val="32"/>
          <w:szCs w:val="32"/>
        </w:rPr>
      </w:pPr>
      <w:r>
        <w:rPr>
          <w:rFonts w:eastAsia="仿宋_GB2312"/>
          <w:kern w:val="0"/>
          <w:sz w:val="32"/>
          <w:szCs w:val="32"/>
        </w:rPr>
        <w:t>3、产业链延伸有限，企业科研、生产、流通、爆破服务一体化模式发展缓慢，爆破服务产值所占比重偏低。</w:t>
      </w:r>
    </w:p>
    <w:p>
      <w:pPr>
        <w:snapToGrid w:val="0"/>
        <w:spacing w:line="600" w:lineRule="exact"/>
        <w:ind w:firstLineChars="200" w:firstLine="640"/>
        <w:rPr>
          <w:rFonts w:eastAsia="仿宋_GB2312"/>
          <w:kern w:val="0"/>
          <w:sz w:val="32"/>
          <w:szCs w:val="32"/>
        </w:rPr>
      </w:pPr>
      <w:r>
        <w:rPr>
          <w:rFonts w:eastAsia="仿宋_GB2312"/>
          <w:kern w:val="0"/>
          <w:sz w:val="32"/>
          <w:szCs w:val="32"/>
        </w:rPr>
        <w:t>上述问题的存在，对我省民爆行业实现安全发展、可持续发展，形成了一定阻碍。</w:t>
      </w:r>
    </w:p>
    <w:p>
      <w:pPr>
        <w:spacing w:line="600" w:lineRule="exact"/>
        <w:ind w:firstLineChars="200" w:firstLine="640"/>
        <w:rPr>
          <w:rFonts w:eastAsia="黑体"/>
          <w:kern w:val="0"/>
          <w:sz w:val="32"/>
          <w:szCs w:val="32"/>
        </w:rPr>
      </w:pPr>
      <w:bookmarkStart w:id="0" w:name="_Toc423464501"/>
      <w:r>
        <w:rPr>
          <w:rFonts w:eastAsia="黑体"/>
          <w:kern w:val="0"/>
          <w:sz w:val="32"/>
          <w:szCs w:val="32"/>
        </w:rPr>
        <w:t>二、发展</w:t>
      </w:r>
      <w:bookmarkEnd w:id="0"/>
      <w:r>
        <w:rPr>
          <w:rFonts w:eastAsia="黑体"/>
          <w:kern w:val="0"/>
          <w:sz w:val="32"/>
          <w:szCs w:val="32"/>
        </w:rPr>
        <w:t>机遇与挑战</w:t>
      </w:r>
    </w:p>
    <w:p>
      <w:pPr>
        <w:spacing w:line="600" w:lineRule="exact"/>
        <w:ind w:firstLineChars="200" w:firstLine="640"/>
        <w:rPr>
          <w:rFonts w:eastAsia="楷体"/>
          <w:b/>
          <w:kern w:val="0"/>
          <w:sz w:val="32"/>
          <w:szCs w:val="32"/>
        </w:rPr>
      </w:pPr>
      <w:bookmarkStart w:id="1" w:name="_Toc420307126"/>
      <w:r>
        <w:rPr>
          <w:rFonts w:eastAsia="楷体"/>
          <w:b/>
          <w:kern w:val="0"/>
          <w:sz w:val="32"/>
          <w:szCs w:val="32"/>
        </w:rPr>
        <w:t>（一）发展机遇</w:t>
      </w:r>
      <w:bookmarkStart w:id="2" w:name="_Toc420307127"/>
      <w:bookmarkEnd w:id="1"/>
    </w:p>
    <w:p>
      <w:pPr>
        <w:snapToGrid w:val="0"/>
        <w:spacing w:line="600" w:lineRule="exact"/>
        <w:ind w:firstLineChars="200" w:firstLine="640"/>
        <w:rPr>
          <w:rFonts w:eastAsia="楷体"/>
          <w:kern w:val="0"/>
          <w:sz w:val="32"/>
          <w:szCs w:val="32"/>
        </w:rPr>
      </w:pPr>
      <w:r>
        <w:rPr>
          <w:rFonts w:eastAsia="楷体"/>
          <w:kern w:val="0"/>
          <w:sz w:val="32"/>
          <w:szCs w:val="32"/>
        </w:rPr>
        <w:t>1、国家政策支持。</w:t>
      </w:r>
      <w:r>
        <w:rPr>
          <w:rFonts w:eastAsia="仿宋_GB2312"/>
          <w:kern w:val="0"/>
          <w:sz w:val="32"/>
          <w:szCs w:val="32"/>
        </w:rPr>
        <w:t>民爆行业</w:t>
      </w:r>
      <w:r>
        <w:rPr>
          <w:rFonts w:eastAsia="仿宋_GB2312" w:hint="eastAsia"/>
          <w:kern w:val="0"/>
          <w:sz w:val="32"/>
          <w:szCs w:val="32"/>
        </w:rPr>
        <w:t>产品</w:t>
      </w:r>
      <w:r>
        <w:rPr>
          <w:rFonts w:eastAsia="仿宋_GB2312"/>
          <w:kern w:val="0"/>
          <w:sz w:val="32"/>
          <w:szCs w:val="32"/>
        </w:rPr>
        <w:t>产业结构调整政策有利于我们抓住转方式调结构发展机遇，以骨干企业为平台，推进兼并重组，使有效资源向优势企业集中，进一步提高产业集中度，优化产业布局，提升湖南民爆行业的核心竞争力。</w:t>
      </w:r>
    </w:p>
    <w:p>
      <w:pPr>
        <w:spacing w:line="600" w:lineRule="exact"/>
        <w:ind w:firstLineChars="200" w:firstLine="640"/>
        <w:rPr>
          <w:rFonts w:eastAsia="楷体"/>
          <w:kern w:val="0"/>
          <w:sz w:val="32"/>
          <w:szCs w:val="32"/>
        </w:rPr>
      </w:pPr>
      <w:r>
        <w:rPr>
          <w:rFonts w:eastAsia="楷体"/>
          <w:kern w:val="0"/>
          <w:sz w:val="32"/>
          <w:szCs w:val="32"/>
        </w:rPr>
        <w:t>2、</w:t>
      </w:r>
      <w:r>
        <w:rPr>
          <w:rFonts w:eastAsia="楷体"/>
          <w:sz w:val="32"/>
          <w:szCs w:val="32"/>
        </w:rPr>
        <w:t>智能制造加速产业升级。</w:t>
      </w:r>
      <w:r>
        <w:rPr>
          <w:rFonts w:eastAsia="仿宋_GB2312"/>
          <w:sz w:val="32"/>
          <w:szCs w:val="32"/>
        </w:rPr>
        <w:t>《中国制造2025》提出“以加快新一代信息技术与制造业深度融合为主线，以推进智能制造为主攻方向，强化工业基础能力”。我省民爆行业要抓住智能制造带来的新机遇，用现代信息技术提升民爆行业管理水平，用智能制造新技术提升生产线本质安全水平，最大限度减少民爆物品生产、销售过程中的安全隐患，促进产业升级，引领行业向高端化发展</w:t>
      </w:r>
      <w:bookmarkStart w:id="3" w:name="_Toc420307128"/>
      <w:bookmarkEnd w:id="2"/>
      <w:r>
        <w:rPr>
          <w:rFonts w:eastAsia="仿宋_GB2312" w:hint="eastAsia"/>
          <w:sz w:val="32"/>
          <w:szCs w:val="32"/>
        </w:rPr>
        <w:t>。</w:t>
      </w:r>
    </w:p>
    <w:p>
      <w:pPr>
        <w:snapToGrid w:val="0"/>
        <w:spacing w:line="600" w:lineRule="exact"/>
        <w:ind w:firstLineChars="200" w:firstLine="640"/>
        <w:rPr>
          <w:rFonts w:eastAsia="楷体"/>
          <w:kern w:val="0"/>
          <w:sz w:val="32"/>
          <w:szCs w:val="32"/>
        </w:rPr>
      </w:pPr>
      <w:r>
        <w:rPr>
          <w:rFonts w:eastAsia="楷体"/>
          <w:kern w:val="0"/>
          <w:sz w:val="32"/>
          <w:szCs w:val="32"/>
        </w:rPr>
        <w:t>3、市场需求</w:t>
      </w:r>
      <w:r>
        <w:rPr>
          <w:rFonts w:eastAsia="楷体" w:hint="eastAsia"/>
          <w:kern w:val="0"/>
          <w:sz w:val="32"/>
          <w:szCs w:val="32"/>
        </w:rPr>
        <w:t>牵引</w:t>
      </w:r>
      <w:r>
        <w:rPr>
          <w:rFonts w:eastAsia="楷体"/>
          <w:kern w:val="0"/>
          <w:sz w:val="32"/>
          <w:szCs w:val="32"/>
        </w:rPr>
        <w:t>。</w:t>
      </w:r>
      <w:r>
        <w:rPr>
          <w:rFonts w:eastAsia="仿宋_GB2312"/>
          <w:kern w:val="0"/>
          <w:sz w:val="32"/>
          <w:szCs w:val="32"/>
        </w:rPr>
        <w:t>国家实施“一带一路”战略推进海外投资工程建设，有助于国内民爆企业走出去拓展民爆物品生产和爆破服务市场。未来五年国家在铁路公路、港口机场、水利水电等基础建设方面持续加大投入力度；湖南省实施“一带一部”战略，</w:t>
      </w:r>
      <w:r>
        <w:rPr>
          <w:rFonts w:eastAsia="仿宋_GB2312" w:hint="eastAsia"/>
          <w:kern w:val="0"/>
          <w:sz w:val="32"/>
          <w:szCs w:val="32"/>
        </w:rPr>
        <w:t>“</w:t>
      </w:r>
      <w:r>
        <w:rPr>
          <w:rFonts w:eastAsia="仿宋_GB2312"/>
          <w:kern w:val="0"/>
          <w:sz w:val="32"/>
          <w:szCs w:val="32"/>
        </w:rPr>
        <w:t>十三五</w:t>
      </w:r>
      <w:r>
        <w:rPr>
          <w:rFonts w:eastAsia="仿宋_GB2312" w:hint="eastAsia"/>
          <w:kern w:val="0"/>
          <w:sz w:val="32"/>
          <w:szCs w:val="32"/>
        </w:rPr>
        <w:t>”</w:t>
      </w:r>
      <w:r>
        <w:rPr>
          <w:rFonts w:eastAsia="仿宋_GB2312"/>
          <w:kern w:val="0"/>
          <w:sz w:val="32"/>
          <w:szCs w:val="32"/>
        </w:rPr>
        <w:t>期间将建成七纵七横高速公路网，完成高速公路投资1750亿元，新增通车里程1835公里，完成干线公路投资1400亿元，284个重大旅游项目投资12274亿，将拉动民爆物品和爆破服务的市场需求。</w:t>
      </w:r>
    </w:p>
    <w:p>
      <w:pPr>
        <w:spacing w:line="600" w:lineRule="exact"/>
        <w:ind w:firstLineChars="200" w:firstLine="640"/>
        <w:rPr>
          <w:rFonts w:eastAsia="楷体"/>
          <w:kern w:val="0"/>
          <w:sz w:val="32"/>
          <w:szCs w:val="32"/>
        </w:rPr>
      </w:pPr>
      <w:bookmarkStart w:id="4" w:name="_Toc420307130"/>
      <w:bookmarkEnd w:id="3"/>
      <w:r>
        <w:rPr>
          <w:rFonts w:eastAsia="楷体"/>
          <w:kern w:val="0"/>
          <w:sz w:val="32"/>
          <w:szCs w:val="32"/>
        </w:rPr>
        <w:t>4、</w:t>
      </w:r>
      <w:bookmarkEnd w:id="4"/>
      <w:r>
        <w:rPr>
          <w:rFonts w:eastAsia="楷体"/>
          <w:kern w:val="0"/>
          <w:sz w:val="32"/>
          <w:szCs w:val="32"/>
        </w:rPr>
        <w:t>科研平台支撑。</w:t>
      </w:r>
      <w:r>
        <w:rPr>
          <w:rFonts w:eastAsia="仿宋_GB2312"/>
          <w:kern w:val="0"/>
          <w:sz w:val="32"/>
          <w:szCs w:val="32"/>
        </w:rPr>
        <w:t>我省是拥有民爆行业研发平台</w:t>
      </w:r>
      <w:r>
        <w:rPr>
          <w:rFonts w:eastAsia="仿宋_GB2312" w:hint="eastAsia"/>
          <w:kern w:val="0"/>
          <w:sz w:val="32"/>
          <w:szCs w:val="32"/>
        </w:rPr>
        <w:t>较</w:t>
      </w:r>
      <w:r>
        <w:rPr>
          <w:rFonts w:eastAsia="仿宋_GB2312"/>
          <w:kern w:val="0"/>
          <w:sz w:val="32"/>
          <w:szCs w:val="32"/>
        </w:rPr>
        <w:t>多，实力较强，研发产品比较全的省份。金能科技、长斧众和、亦川机电、</w:t>
      </w:r>
      <w:r>
        <w:rPr>
          <w:rFonts w:eastAsia="仿宋_GB2312" w:hint="eastAsia"/>
          <w:kern w:val="0"/>
          <w:sz w:val="32"/>
          <w:szCs w:val="32"/>
        </w:rPr>
        <w:t>琦清机械、</w:t>
      </w:r>
      <w:r>
        <w:rPr>
          <w:rFonts w:eastAsia="仿宋_GB2312"/>
          <w:kern w:val="0"/>
          <w:sz w:val="32"/>
          <w:szCs w:val="32"/>
        </w:rPr>
        <w:t>银芒化工等民爆科研单位积极与民爆生产企业开展合作，走产学研一体化路子，以连续化、自动化、信息化为牵引，从爆炸机理、炸药配方、炸药与雷管生产工艺技术及专用设备等多方面进行研究开发，为实施创新驱动发展提供了有效支撑。</w:t>
      </w:r>
    </w:p>
    <w:p>
      <w:pPr>
        <w:spacing w:line="600" w:lineRule="exact"/>
        <w:ind w:firstLineChars="200" w:firstLine="640"/>
        <w:rPr>
          <w:rFonts w:eastAsia="楷体"/>
          <w:b/>
          <w:kern w:val="0"/>
          <w:sz w:val="32"/>
          <w:szCs w:val="32"/>
        </w:rPr>
      </w:pPr>
      <w:r>
        <w:rPr>
          <w:rFonts w:eastAsia="楷体"/>
          <w:sz w:val="32"/>
          <w:szCs w:val="32"/>
        </w:rPr>
        <w:t>5、</w:t>
      </w:r>
      <w:r>
        <w:rPr>
          <w:rFonts w:eastAsia="楷体"/>
          <w:kern w:val="0"/>
          <w:sz w:val="32"/>
          <w:szCs w:val="32"/>
        </w:rPr>
        <w:t>骨干企业引领。</w:t>
      </w:r>
      <w:r>
        <w:rPr>
          <w:rFonts w:eastAsia="仿宋_GB2312"/>
          <w:kern w:val="0"/>
          <w:sz w:val="32"/>
          <w:szCs w:val="32"/>
        </w:rPr>
        <w:t>南岭民爆是全国民爆行业上市</w:t>
      </w:r>
      <w:r>
        <w:rPr>
          <w:rFonts w:eastAsia="仿宋_GB2312" w:hint="eastAsia"/>
          <w:kern w:val="0"/>
          <w:sz w:val="32"/>
          <w:szCs w:val="32"/>
        </w:rPr>
        <w:t>较早的</w:t>
      </w:r>
      <w:r>
        <w:rPr>
          <w:rFonts w:eastAsia="仿宋_GB2312"/>
          <w:kern w:val="0"/>
          <w:sz w:val="32"/>
          <w:szCs w:val="32"/>
        </w:rPr>
        <w:t>企业，产品品种较</w:t>
      </w:r>
      <w:r>
        <w:rPr>
          <w:rFonts w:eastAsia="仿宋_GB2312" w:hint="eastAsia"/>
          <w:kern w:val="0"/>
          <w:sz w:val="32"/>
          <w:szCs w:val="32"/>
        </w:rPr>
        <w:t>为</w:t>
      </w:r>
      <w:r>
        <w:rPr>
          <w:rFonts w:eastAsia="仿宋_GB2312"/>
          <w:kern w:val="0"/>
          <w:sz w:val="32"/>
          <w:szCs w:val="32"/>
        </w:rPr>
        <w:t>齐全，民爆物品生产、科研、运输配送和爆破工程服务等一体化产业链完整，产业布局延伸至重庆、新疆、贵州等省份，具备成为跨地区、跨领域一体化服务骨干企业的条件。</w:t>
      </w:r>
    </w:p>
    <w:p>
      <w:pPr>
        <w:spacing w:line="600" w:lineRule="exact"/>
        <w:ind w:firstLineChars="200" w:firstLine="640"/>
        <w:rPr>
          <w:rFonts w:eastAsia="楷体"/>
          <w:b/>
          <w:kern w:val="0"/>
          <w:sz w:val="32"/>
          <w:szCs w:val="32"/>
        </w:rPr>
      </w:pPr>
      <w:r>
        <w:rPr>
          <w:rFonts w:eastAsia="楷体"/>
          <w:b/>
          <w:kern w:val="0"/>
          <w:sz w:val="32"/>
          <w:szCs w:val="32"/>
        </w:rPr>
        <w:t>（二）面临的挑战</w:t>
      </w:r>
      <w:bookmarkStart w:id="5" w:name="_Toc420307122"/>
    </w:p>
    <w:p>
      <w:pPr>
        <w:spacing w:line="600" w:lineRule="exact"/>
        <w:ind w:firstLineChars="200" w:firstLine="640"/>
        <w:rPr>
          <w:rFonts w:eastAsia="仿宋_GB2312"/>
          <w:sz w:val="32"/>
          <w:szCs w:val="32"/>
        </w:rPr>
      </w:pPr>
      <w:r>
        <w:rPr>
          <w:rFonts w:eastAsia="仿宋_GB2312"/>
          <w:sz w:val="32"/>
          <w:szCs w:val="32"/>
        </w:rPr>
        <w:t>未来五年，为适应经济发展新常态，改革发展新变化，安全发展新要求，科技创新新机遇，民爆行业必须审时度势，放眼全局，既要抓住发展新机遇，更要迎接新挑战。</w:t>
      </w:r>
    </w:p>
    <w:p>
      <w:pPr>
        <w:snapToGrid w:val="0"/>
        <w:spacing w:line="600" w:lineRule="exact"/>
        <w:ind w:firstLineChars="200" w:firstLine="640"/>
        <w:rPr>
          <w:rFonts w:eastAsia="仿宋_GB2312"/>
          <w:sz w:val="32"/>
          <w:szCs w:val="32"/>
        </w:rPr>
      </w:pPr>
      <w:r>
        <w:rPr>
          <w:rFonts w:eastAsia="楷体"/>
          <w:kern w:val="0"/>
          <w:sz w:val="32"/>
          <w:szCs w:val="32"/>
        </w:rPr>
        <w:t>1、</w:t>
      </w:r>
      <w:bookmarkEnd w:id="5"/>
      <w:r>
        <w:rPr>
          <w:rFonts w:eastAsia="楷体"/>
          <w:kern w:val="0"/>
          <w:sz w:val="32"/>
          <w:szCs w:val="32"/>
        </w:rPr>
        <w:t>宏观经济调整。</w:t>
      </w:r>
      <w:r>
        <w:rPr>
          <w:rFonts w:eastAsia="仿宋_GB2312"/>
          <w:sz w:val="32"/>
          <w:szCs w:val="32"/>
        </w:rPr>
        <w:t>民爆物品主要用于煤炭、金属、</w:t>
      </w:r>
      <w:r>
        <w:rPr>
          <w:rFonts w:eastAsia="仿宋_GB2312" w:hint="eastAsia"/>
          <w:sz w:val="32"/>
          <w:szCs w:val="32"/>
        </w:rPr>
        <w:t>非</w:t>
      </w:r>
      <w:r>
        <w:rPr>
          <w:rFonts w:eastAsia="仿宋_GB2312"/>
          <w:sz w:val="32"/>
          <w:szCs w:val="32"/>
        </w:rPr>
        <w:t>金属矿产资源开采和基础设施建设。随着我国经济发展进入新常态，国家对能源及资源性工业品需求趋缓，以投资</w:t>
      </w:r>
      <w:r>
        <w:rPr>
          <w:rFonts w:eastAsia="仿宋_GB2312" w:hint="eastAsia"/>
          <w:sz w:val="32"/>
          <w:szCs w:val="32"/>
        </w:rPr>
        <w:t>驱</w:t>
      </w:r>
      <w:r>
        <w:rPr>
          <w:rFonts w:eastAsia="仿宋_GB2312"/>
          <w:sz w:val="32"/>
          <w:szCs w:val="32"/>
        </w:rPr>
        <w:t>动向以</w:t>
      </w:r>
      <w:r>
        <w:rPr>
          <w:rFonts w:eastAsia="仿宋_GB2312" w:hint="eastAsia"/>
          <w:sz w:val="32"/>
          <w:szCs w:val="32"/>
        </w:rPr>
        <w:t>内需</w:t>
      </w:r>
      <w:r>
        <w:rPr>
          <w:rFonts w:eastAsia="仿宋_GB2312"/>
          <w:sz w:val="32"/>
          <w:szCs w:val="32"/>
        </w:rPr>
        <w:t>增长经济</w:t>
      </w:r>
      <w:r>
        <w:rPr>
          <w:rFonts w:eastAsia="仿宋_GB2312" w:hint="eastAsia"/>
          <w:sz w:val="32"/>
          <w:szCs w:val="32"/>
        </w:rPr>
        <w:t>发展</w:t>
      </w:r>
      <w:r>
        <w:rPr>
          <w:rFonts w:eastAsia="仿宋_GB2312"/>
          <w:sz w:val="32"/>
          <w:szCs w:val="32"/>
        </w:rPr>
        <w:t>方式转变，民爆行业的发展速度也趋缓、发展方式也深受影响。由于我国工业</w:t>
      </w:r>
      <w:r>
        <w:rPr>
          <w:rFonts w:eastAsia="仿宋_GB2312" w:hint="eastAsia"/>
          <w:sz w:val="32"/>
          <w:szCs w:val="32"/>
        </w:rPr>
        <w:t>由高速发展向中高速发展转变</w:t>
      </w:r>
      <w:r>
        <w:rPr>
          <w:rFonts w:eastAsia="仿宋_GB2312"/>
          <w:sz w:val="32"/>
          <w:szCs w:val="32"/>
        </w:rPr>
        <w:t>，国内矿产资源开采对工业炸药等民爆物品需求市场收缩，存在震荡下滑风险。通过对民爆行业五大需求领域发展规划分析，预计未来五年民爆产品市场需求将会先扬后抑，到</w:t>
      </w:r>
      <w:r>
        <w:rPr>
          <w:rFonts w:eastAsia="仿宋_GB2312" w:hint="eastAsia"/>
          <w:sz w:val="32"/>
          <w:szCs w:val="32"/>
        </w:rPr>
        <w:t>“</w:t>
      </w:r>
      <w:r>
        <w:rPr>
          <w:rFonts w:eastAsia="仿宋_GB2312"/>
          <w:sz w:val="32"/>
          <w:szCs w:val="32"/>
        </w:rPr>
        <w:t>十三五</w:t>
      </w:r>
      <w:r>
        <w:rPr>
          <w:rFonts w:eastAsia="仿宋_GB2312" w:hint="eastAsia"/>
          <w:sz w:val="32"/>
          <w:szCs w:val="32"/>
        </w:rPr>
        <w:t>”</w:t>
      </w:r>
      <w:r>
        <w:rPr>
          <w:rFonts w:eastAsia="仿宋_GB2312"/>
          <w:sz w:val="32"/>
          <w:szCs w:val="32"/>
        </w:rPr>
        <w:t>末期工业炸药市场需求与2015年相比将下降16%。工业雷管市场需求受爆破作业方式改变的影响将进一步下降。市场需求的下降将进一步凸显产能过剩矛盾，可能导致市场竞争加剧，企业利润下滑，安全投入保障压力加大。</w:t>
      </w:r>
    </w:p>
    <w:p>
      <w:pPr>
        <w:spacing w:line="600" w:lineRule="exact"/>
        <w:ind w:firstLineChars="200" w:firstLine="640"/>
        <w:rPr>
          <w:rFonts w:eastAsia="仿宋_GB2312"/>
          <w:sz w:val="32"/>
          <w:szCs w:val="32"/>
        </w:rPr>
      </w:pPr>
      <w:r>
        <w:rPr>
          <w:rFonts w:eastAsia="楷体"/>
          <w:kern w:val="0"/>
          <w:sz w:val="32"/>
          <w:szCs w:val="32"/>
        </w:rPr>
        <w:t>2、价格</w:t>
      </w:r>
      <w:r>
        <w:rPr>
          <w:rFonts w:eastAsia="楷体" w:hint="eastAsia"/>
          <w:kern w:val="0"/>
          <w:sz w:val="32"/>
          <w:szCs w:val="32"/>
        </w:rPr>
        <w:t>放开</w:t>
      </w:r>
      <w:r>
        <w:rPr>
          <w:rFonts w:eastAsia="楷体"/>
          <w:kern w:val="0"/>
          <w:sz w:val="32"/>
          <w:szCs w:val="32"/>
        </w:rPr>
        <w:t>和市场开放。</w:t>
      </w:r>
      <w:r>
        <w:rPr>
          <w:rFonts w:eastAsia="仿宋_GB2312"/>
          <w:sz w:val="32"/>
          <w:szCs w:val="32"/>
        </w:rPr>
        <w:t>民爆物品价格放开和市场放开，有利于打破地区垄断，建立统一开放与竞争的市场环境，推动民爆行业转型升级，促进民爆行业健康发展，同时也可能导致恶性竞争，出现低价倾销等问题。有的民爆销售企业在激烈的市场竞争中可能难以生存，企业要主动适应环境变化，转变</w:t>
      </w:r>
      <w:r>
        <w:rPr>
          <w:rFonts w:eastAsia="仿宋_GB2312" w:hint="eastAsia"/>
          <w:sz w:val="32"/>
          <w:szCs w:val="32"/>
        </w:rPr>
        <w:t>经营理念与</w:t>
      </w:r>
      <w:r>
        <w:rPr>
          <w:rFonts w:eastAsia="仿宋_GB2312"/>
          <w:sz w:val="32"/>
          <w:szCs w:val="32"/>
        </w:rPr>
        <w:t>发展方式，提高服务质量和服务水平，</w:t>
      </w:r>
      <w:bookmarkStart w:id="6" w:name="_Toc420307124"/>
      <w:r>
        <w:rPr>
          <w:rFonts w:eastAsia="仿宋_GB2312"/>
          <w:sz w:val="32"/>
          <w:szCs w:val="32"/>
        </w:rPr>
        <w:t xml:space="preserve">走创新驱动与提质增效之路。 </w:t>
      </w:r>
    </w:p>
    <w:p>
      <w:pPr>
        <w:spacing w:line="600" w:lineRule="exact"/>
        <w:ind w:firstLineChars="200" w:firstLine="640"/>
        <w:rPr>
          <w:rFonts w:eastAsia="楷体"/>
          <w:b/>
          <w:color w:val="FF6600"/>
          <w:sz w:val="32"/>
          <w:szCs w:val="32"/>
        </w:rPr>
      </w:pPr>
      <w:bookmarkStart w:id="7" w:name="_Toc420307125"/>
      <w:r>
        <w:rPr>
          <w:rFonts w:eastAsia="楷体"/>
          <w:color w:val="000000"/>
          <w:sz w:val="32"/>
          <w:szCs w:val="32"/>
        </w:rPr>
        <w:t>3、</w:t>
      </w:r>
      <w:bookmarkEnd w:id="7"/>
      <w:r>
        <w:rPr>
          <w:rFonts w:eastAsia="楷体"/>
          <w:kern w:val="0"/>
          <w:sz w:val="32"/>
          <w:szCs w:val="32"/>
        </w:rPr>
        <w:t>产业结构升级。</w:t>
      </w:r>
      <w:r>
        <w:rPr>
          <w:rFonts w:eastAsia="仿宋_GB2312" w:hint="eastAsia"/>
          <w:sz w:val="32"/>
          <w:szCs w:val="32"/>
        </w:rPr>
        <w:t>国内</w:t>
      </w:r>
      <w:r>
        <w:rPr>
          <w:rFonts w:eastAsia="仿宋_GB2312"/>
          <w:sz w:val="32"/>
          <w:szCs w:val="32"/>
        </w:rPr>
        <w:t>部分民爆企业通过兼并重组不断促进产业结构调整，逐步形成具有自主创新能力和国际竞争力的生产企业或企业集团。雅化集团收购了技术先进、实力雄厚的新西兰红牛公司</w:t>
      </w:r>
      <w:r>
        <w:rPr>
          <w:rFonts w:eastAsia="仿宋_GB2312" w:hint="eastAsia"/>
          <w:sz w:val="32"/>
          <w:szCs w:val="32"/>
        </w:rPr>
        <w:t>；</w:t>
      </w:r>
      <w:r>
        <w:rPr>
          <w:rFonts w:eastAsia="仿宋_GB2312"/>
          <w:sz w:val="32"/>
          <w:szCs w:val="32"/>
        </w:rPr>
        <w:t>深圳金奥博进入了中亚市场</w:t>
      </w:r>
      <w:r>
        <w:rPr>
          <w:rFonts w:eastAsia="仿宋_GB2312" w:hint="eastAsia"/>
          <w:sz w:val="32"/>
          <w:szCs w:val="32"/>
        </w:rPr>
        <w:t>；</w:t>
      </w:r>
      <w:r>
        <w:rPr>
          <w:rFonts w:eastAsia="仿宋_GB2312"/>
          <w:sz w:val="32"/>
          <w:szCs w:val="32"/>
        </w:rPr>
        <w:t>保利集团成为久联发展的实际控制方</w:t>
      </w:r>
      <w:r>
        <w:rPr>
          <w:rFonts w:eastAsia="仿宋_GB2312" w:hint="eastAsia"/>
          <w:sz w:val="32"/>
          <w:szCs w:val="32"/>
        </w:rPr>
        <w:t>；</w:t>
      </w:r>
      <w:r>
        <w:rPr>
          <w:rFonts w:eastAsia="仿宋_GB2312"/>
          <w:sz w:val="32"/>
          <w:szCs w:val="32"/>
        </w:rPr>
        <w:t>江西省民爆投资有限公司整合了江西现有三家主要民爆物品生产企业，以进一步推进江西民爆资产和业务的整合。这些企业的快速发展</w:t>
      </w:r>
      <w:r>
        <w:rPr>
          <w:rFonts w:eastAsia="仿宋_GB2312" w:hint="eastAsia"/>
          <w:sz w:val="32"/>
          <w:szCs w:val="32"/>
        </w:rPr>
        <w:t>给</w:t>
      </w:r>
      <w:r>
        <w:rPr>
          <w:rFonts w:eastAsia="仿宋_GB2312"/>
          <w:sz w:val="32"/>
          <w:szCs w:val="32"/>
        </w:rPr>
        <w:t>湖南民爆企业带来了压力和挑战。</w:t>
      </w:r>
    </w:p>
    <w:p>
      <w:pPr>
        <w:spacing w:line="600" w:lineRule="exact"/>
        <w:ind w:firstLineChars="200" w:firstLine="640"/>
        <w:rPr>
          <w:rFonts w:eastAsia="仿宋_GB2312"/>
          <w:sz w:val="32"/>
          <w:szCs w:val="32"/>
        </w:rPr>
      </w:pPr>
      <w:r>
        <w:rPr>
          <w:rFonts w:eastAsia="楷体"/>
          <w:sz w:val="32"/>
          <w:szCs w:val="32"/>
        </w:rPr>
        <w:t>4、供给侧结构性改革。</w:t>
      </w:r>
      <w:r>
        <w:rPr>
          <w:rFonts w:eastAsia="仿宋_GB2312"/>
          <w:sz w:val="32"/>
          <w:szCs w:val="32"/>
        </w:rPr>
        <w:t>《国民经济和社会发展第十三个五年规划纲要》提出“以供给侧结构性改革为主线，扩大有效供给，满足有效需求”。经济发展方式的转变将对民爆产品的品种、质量和服务提出更高要求，对我省只能生产中、低端民爆物品的生产企业直接形成挑战与威胁。我省民爆行业要提高技术创新能力，转变发展方式，化解过剩产能，加强有效供给。</w:t>
      </w:r>
    </w:p>
    <w:p>
      <w:pPr>
        <w:snapToGrid w:val="0"/>
        <w:spacing w:line="600" w:lineRule="exact"/>
        <w:ind w:firstLineChars="200" w:firstLine="640"/>
        <w:rPr>
          <w:rFonts w:eastAsia="黑体"/>
          <w:kern w:val="0"/>
          <w:sz w:val="32"/>
          <w:szCs w:val="32"/>
        </w:rPr>
      </w:pPr>
      <w:bookmarkStart w:id="8" w:name="_Toc285690928"/>
      <w:bookmarkStart w:id="9" w:name="_Toc436742122"/>
      <w:bookmarkEnd w:id="6"/>
      <w:r>
        <w:rPr>
          <w:rFonts w:eastAsia="黑体"/>
          <w:kern w:val="0"/>
          <w:sz w:val="32"/>
          <w:szCs w:val="32"/>
        </w:rPr>
        <w:t>三、指导思想、基本原则与发展目标</w:t>
      </w:r>
      <w:bookmarkEnd w:id="8"/>
      <w:bookmarkEnd w:id="9"/>
    </w:p>
    <w:p>
      <w:pPr>
        <w:spacing w:line="600" w:lineRule="exact"/>
        <w:ind w:firstLineChars="200" w:firstLine="640"/>
        <w:rPr>
          <w:rFonts w:eastAsia="楷体"/>
          <w:b/>
          <w:sz w:val="32"/>
          <w:szCs w:val="32"/>
        </w:rPr>
      </w:pPr>
      <w:bookmarkStart w:id="10" w:name="_Toc436742123"/>
      <w:r>
        <w:rPr>
          <w:rFonts w:eastAsia="楷体"/>
          <w:b/>
          <w:sz w:val="32"/>
          <w:szCs w:val="32"/>
        </w:rPr>
        <w:t>（一）指导思想</w:t>
      </w:r>
      <w:bookmarkEnd w:id="10"/>
    </w:p>
    <w:p>
      <w:pPr>
        <w:spacing w:line="600" w:lineRule="exact"/>
        <w:ind w:firstLineChars="200" w:firstLine="640"/>
        <w:rPr>
          <w:rFonts w:eastAsia="仿宋_GB2312"/>
          <w:sz w:val="32"/>
          <w:szCs w:val="32"/>
        </w:rPr>
      </w:pPr>
      <w:r>
        <w:rPr>
          <w:rFonts w:eastAsia="仿宋_GB2312"/>
          <w:sz w:val="32"/>
          <w:szCs w:val="32"/>
        </w:rPr>
        <w:t>认真贯彻党的十八届三中、四中、五中</w:t>
      </w:r>
      <w:r>
        <w:rPr>
          <w:rFonts w:eastAsia="仿宋_GB2312" w:hint="eastAsia"/>
          <w:sz w:val="32"/>
          <w:szCs w:val="32"/>
        </w:rPr>
        <w:t>、六中</w:t>
      </w:r>
      <w:r>
        <w:rPr>
          <w:rFonts w:eastAsia="仿宋_GB2312"/>
          <w:sz w:val="32"/>
          <w:szCs w:val="32"/>
        </w:rPr>
        <w:t>全会精神，遵循创新、协调、绿色、开放、共享发展理念，以安全发展为主题，以市场需求为导向推动供给侧结构性改革，以科技创新为引领，以结构调整为主线优化产品结构，以深化改革为动力，以“一带一路”建设为机遇扩大国际合作与交流，实现我省民爆行业安全、健康、协调、可持续发展，更好的为经济社会发展服务。</w:t>
      </w:r>
    </w:p>
    <w:p>
      <w:pPr>
        <w:spacing w:line="600" w:lineRule="exact"/>
        <w:ind w:firstLineChars="200" w:firstLine="640"/>
        <w:rPr>
          <w:rFonts w:eastAsia="楷体"/>
          <w:b/>
          <w:sz w:val="32"/>
          <w:szCs w:val="32"/>
        </w:rPr>
      </w:pPr>
      <w:r>
        <w:rPr>
          <w:rFonts w:eastAsia="楷体"/>
          <w:b/>
          <w:sz w:val="32"/>
          <w:szCs w:val="32"/>
        </w:rPr>
        <w:t>（二）基本原则</w:t>
      </w:r>
    </w:p>
    <w:p>
      <w:pPr>
        <w:spacing w:line="600" w:lineRule="exact"/>
        <w:ind w:firstLineChars="200" w:firstLine="640"/>
        <w:rPr>
          <w:rFonts w:eastAsia="楷体"/>
          <w:b/>
          <w:kern w:val="0"/>
          <w:sz w:val="32"/>
          <w:szCs w:val="32"/>
        </w:rPr>
      </w:pPr>
      <w:r>
        <w:rPr>
          <w:rFonts w:eastAsia="楷体"/>
          <w:sz w:val="32"/>
          <w:szCs w:val="32"/>
        </w:rPr>
        <w:t>1、坚持安全发展。</w:t>
      </w:r>
      <w:r>
        <w:rPr>
          <w:rFonts w:eastAsia="仿宋_GB2312"/>
          <w:kern w:val="0"/>
          <w:sz w:val="32"/>
          <w:szCs w:val="32"/>
        </w:rPr>
        <w:t>贯彻“安全第一，预防为主，综合治理” 的方针，创新安全发展理念，健全省市县安全生产监管体系，建立管理全方位、监管全过程的安全生产综合治理体系。</w:t>
      </w:r>
    </w:p>
    <w:p>
      <w:pPr>
        <w:pStyle w:val="17"/>
        <w:spacing w:line="600" w:lineRule="exact"/>
        <w:ind w:firstLineChars="200" w:firstLine="640"/>
        <w:rPr>
          <w:rFonts w:ascii="Times New Roman" w:eastAsia="楷体" w:cs="Times New Roman" w:hAnsi="Times New Roman"/>
          <w:b/>
          <w:kern w:val="0"/>
          <w:sz w:val="32"/>
          <w:szCs w:val="32"/>
        </w:rPr>
      </w:pPr>
      <w:r>
        <w:rPr>
          <w:rFonts w:ascii="Times New Roman" w:eastAsia="楷体" w:cs="Times New Roman" w:hAnsi="Times New Roman"/>
          <w:sz w:val="32"/>
          <w:szCs w:val="32"/>
        </w:rPr>
        <w:t>2、坚持科技引领。</w:t>
      </w:r>
      <w:r>
        <w:rPr>
          <w:rFonts w:ascii="Times New Roman" w:eastAsia="仿宋_GB2312" w:cs="Times New Roman" w:hAnsi="Times New Roman"/>
          <w:kern w:val="0"/>
          <w:sz w:val="32"/>
          <w:szCs w:val="32"/>
        </w:rPr>
        <w:t>实施创新驱动，加快民爆基础科研和关键共性技术研发，推进智能制造和信息化建设，提高清洁生产技术水平，提高国际竞争力。</w:t>
      </w:r>
    </w:p>
    <w:p>
      <w:pPr>
        <w:pStyle w:val="17"/>
        <w:spacing w:line="600" w:lineRule="exact"/>
        <w:ind w:firstLineChars="200" w:firstLine="640"/>
        <w:rPr>
          <w:rFonts w:ascii="Times New Roman" w:eastAsia="仿宋_GB2312" w:cs="Times New Roman" w:hAnsi="Times New Roman"/>
          <w:kern w:val="0"/>
          <w:sz w:val="32"/>
          <w:szCs w:val="32"/>
        </w:rPr>
      </w:pPr>
      <w:r>
        <w:rPr>
          <w:rFonts w:ascii="Times New Roman" w:eastAsia="楷体" w:cs="Times New Roman" w:hAnsi="Times New Roman"/>
          <w:sz w:val="32"/>
          <w:szCs w:val="32"/>
        </w:rPr>
        <w:t>3、坚持结构调整。</w:t>
      </w:r>
      <w:r>
        <w:rPr>
          <w:rFonts w:ascii="Times New Roman" w:eastAsia="仿宋_GB2312" w:cs="Times New Roman" w:hAnsi="Times New Roman"/>
          <w:sz w:val="32"/>
          <w:szCs w:val="32"/>
        </w:rPr>
        <w:t>优化产品结构，发展安全、</w:t>
      </w:r>
      <w:r>
        <w:rPr>
          <w:rFonts w:ascii="Times New Roman" w:eastAsia="仿宋_GB2312" w:cs="Times New Roman" w:hAnsi="Times New Roman"/>
          <w:kern w:val="0"/>
          <w:sz w:val="32"/>
          <w:szCs w:val="32"/>
        </w:rPr>
        <w:t>高效产品。</w:t>
      </w:r>
      <w:r>
        <w:rPr>
          <w:rFonts w:ascii="Times New Roman" w:eastAsia="仿宋_GB2312" w:cs="Times New Roman" w:hAnsi="Times New Roman"/>
          <w:sz w:val="32"/>
          <w:szCs w:val="32"/>
        </w:rPr>
        <w:t>优化产能布局，</w:t>
      </w:r>
      <w:r>
        <w:rPr>
          <w:rFonts w:ascii="Times New Roman" w:eastAsia="仿宋_GB2312" w:cs="Times New Roman" w:hAnsi="Times New Roman"/>
          <w:kern w:val="0"/>
          <w:sz w:val="32"/>
          <w:szCs w:val="32"/>
        </w:rPr>
        <w:t>推进先进生产方式和一体化发展</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 xml:space="preserve">提高产业集中度，鼓励重组整合，培育行业龙头、骨干企业。 </w:t>
      </w:r>
    </w:p>
    <w:p>
      <w:pPr>
        <w:pStyle w:val="17"/>
        <w:spacing w:line="600" w:lineRule="exact"/>
        <w:ind w:firstLineChars="200" w:firstLine="640"/>
        <w:rPr>
          <w:rFonts w:ascii="Times New Roman" w:eastAsia="楷体" w:cs="Times New Roman" w:hAnsi="Times New Roman"/>
          <w:kern w:val="0"/>
          <w:sz w:val="32"/>
          <w:szCs w:val="32"/>
        </w:rPr>
      </w:pPr>
      <w:r>
        <w:rPr>
          <w:rFonts w:ascii="Times New Roman" w:eastAsia="楷体" w:cs="Times New Roman" w:hAnsi="Times New Roman"/>
          <w:sz w:val="32"/>
          <w:szCs w:val="32"/>
        </w:rPr>
        <w:t>4、坚持优化供给。</w:t>
      </w:r>
      <w:r>
        <w:rPr>
          <w:rFonts w:ascii="Times New Roman" w:eastAsia="仿宋_GB2312" w:cs="Times New Roman" w:hAnsi="Times New Roman"/>
          <w:kern w:val="0"/>
          <w:sz w:val="32"/>
          <w:szCs w:val="32"/>
        </w:rPr>
        <w:t>落实供给侧结构性改革，实现差异化、个性化产品的提供，提升服务能力和服务水平；提高产品质量稳定性、可靠性和实用性，降低用户和社会的总成本。</w:t>
      </w:r>
    </w:p>
    <w:p>
      <w:pPr>
        <w:pStyle w:val="17"/>
        <w:spacing w:line="600" w:lineRule="exact"/>
        <w:ind w:firstLineChars="200" w:firstLine="640"/>
        <w:rPr>
          <w:rFonts w:ascii="Times New Roman" w:eastAsia="仿宋_GB2312" w:cs="Times New Roman" w:hAnsi="Times New Roman"/>
          <w:kern w:val="0"/>
          <w:sz w:val="32"/>
          <w:szCs w:val="32"/>
        </w:rPr>
      </w:pPr>
      <w:r>
        <w:rPr>
          <w:rFonts w:ascii="Times New Roman" w:eastAsia="楷体" w:cs="Times New Roman" w:hAnsi="Times New Roman"/>
          <w:sz w:val="32"/>
          <w:szCs w:val="32"/>
        </w:rPr>
        <w:t>5、坚持深化改革。</w:t>
      </w:r>
      <w:r>
        <w:rPr>
          <w:rFonts w:ascii="Times New Roman" w:eastAsia="仿宋_GB2312" w:cs="Times New Roman" w:hAnsi="Times New Roman"/>
          <w:kern w:val="0"/>
          <w:sz w:val="32"/>
          <w:szCs w:val="32"/>
        </w:rPr>
        <w:t>加强依法行政，强化公共服务，完善市县监管职责，做好政策衔接协调，抓好事中事后监管，突出企业市场主体地位，维护市场有序竞争，营造良好的市场环境。</w:t>
      </w:r>
    </w:p>
    <w:p>
      <w:pPr>
        <w:pStyle w:val="17"/>
        <w:numPr>
          <w:ilvl w:val="0"/>
          <w:numId w:val="1"/>
        </w:numPr>
        <w:spacing w:line="600" w:lineRule="exact"/>
        <w:rPr>
          <w:rFonts w:ascii="Times New Roman" w:eastAsia="楷体" w:cs="Times New Roman" w:hAnsi="Times New Roman"/>
          <w:b/>
          <w:kern w:val="0"/>
          <w:sz w:val="32"/>
          <w:szCs w:val="32"/>
        </w:rPr>
      </w:pPr>
      <w:r>
        <w:rPr>
          <w:rFonts w:ascii="Times New Roman" w:eastAsia="楷体" w:cs="Times New Roman" w:hAnsi="Times New Roman"/>
          <w:b/>
          <w:kern w:val="0"/>
          <w:sz w:val="32"/>
          <w:szCs w:val="32"/>
        </w:rPr>
        <w:t>发展目标</w:t>
      </w:r>
    </w:p>
    <w:p>
      <w:pPr>
        <w:snapToGrid w:val="0"/>
        <w:spacing w:line="600" w:lineRule="exact"/>
        <w:ind w:firstLineChars="200" w:firstLine="640"/>
        <w:rPr>
          <w:rFonts w:eastAsia="仿宋_GB2312"/>
          <w:sz w:val="32"/>
          <w:szCs w:val="32"/>
        </w:rPr>
      </w:pPr>
      <w:r>
        <w:rPr>
          <w:rFonts w:eastAsia="仿宋_GB2312"/>
          <w:sz w:val="32"/>
          <w:szCs w:val="32"/>
        </w:rPr>
        <w:t>通过优化资源配置，实施创新驱动，到2020年，全省民爆行业技术创新能力明显增强，产业布局更加合理，产品结构进一步优化，龙头、优势骨干企业规模进一步扩大，普遍实现智能化制造，发展方式切实转变，产业集中度、本质安全水平、发展质量和效益明显提升。</w:t>
      </w:r>
    </w:p>
    <w:p>
      <w:pPr>
        <w:snapToGrid w:val="0"/>
        <w:spacing w:line="600" w:lineRule="exact"/>
        <w:ind w:firstLineChars="200" w:firstLine="640"/>
        <w:rPr>
          <w:rFonts w:eastAsia="楷体"/>
          <w:kern w:val="0"/>
          <w:sz w:val="32"/>
          <w:szCs w:val="32"/>
        </w:rPr>
      </w:pPr>
      <w:r>
        <w:rPr>
          <w:rFonts w:eastAsia="楷体"/>
          <w:sz w:val="32"/>
          <w:szCs w:val="32"/>
        </w:rPr>
        <w:t>1、科技创新目标</w:t>
      </w:r>
    </w:p>
    <w:p>
      <w:pPr>
        <w:snapToGrid w:val="0"/>
        <w:spacing w:line="600" w:lineRule="exact"/>
        <w:ind w:firstLineChars="200" w:firstLine="640"/>
        <w:rPr>
          <w:rFonts w:eastAsia="仿宋_GB2312"/>
          <w:sz w:val="32"/>
          <w:szCs w:val="32"/>
        </w:rPr>
      </w:pPr>
      <w:r>
        <w:rPr>
          <w:rFonts w:eastAsia="仿宋_GB2312"/>
          <w:kern w:val="0"/>
          <w:sz w:val="32"/>
          <w:szCs w:val="32"/>
        </w:rPr>
        <w:t>在基础科研和关键共性技术研究上取得较大突破，工艺装备技术水平和清洁生产技术水平有较大改进，科技成果转化和实用技术推广应用有较大进步。龙头、骨干企业专业技术人员比例力争达到25%，研发投入比例占企业收入比重力争突破3%。</w:t>
      </w:r>
    </w:p>
    <w:p>
      <w:pPr>
        <w:snapToGrid w:val="0"/>
        <w:spacing w:line="600" w:lineRule="exact"/>
        <w:ind w:firstLineChars="200" w:firstLine="640"/>
        <w:rPr>
          <w:rFonts w:eastAsia="楷体"/>
          <w:sz w:val="32"/>
          <w:szCs w:val="32"/>
        </w:rPr>
      </w:pPr>
      <w:r>
        <w:rPr>
          <w:rFonts w:eastAsia="楷体"/>
          <w:sz w:val="32"/>
          <w:szCs w:val="32"/>
        </w:rPr>
        <w:t>2、产业集中目标</w:t>
      </w:r>
    </w:p>
    <w:p>
      <w:pPr>
        <w:snapToGrid w:val="0"/>
        <w:spacing w:line="600" w:lineRule="exact"/>
        <w:ind w:firstLineChars="200" w:firstLine="640"/>
        <w:rPr>
          <w:rFonts w:eastAsia="仿宋_GB2312"/>
          <w:sz w:val="32"/>
          <w:szCs w:val="32"/>
        </w:rPr>
      </w:pPr>
      <w:r>
        <w:rPr>
          <w:rFonts w:eastAsia="仿宋_GB2312"/>
          <w:kern w:val="0"/>
          <w:sz w:val="32"/>
          <w:szCs w:val="32"/>
        </w:rPr>
        <w:t>培育一家具有一定行业带动力和国际竞争力的民爆行业龙头企业，企业生产总值力争突破50亿元。扶持一至两家科技引领作用突出、一体化服务能力的优势骨干企业。</w:t>
      </w:r>
    </w:p>
    <w:p>
      <w:pPr>
        <w:snapToGrid w:val="0"/>
        <w:spacing w:line="600" w:lineRule="exact"/>
        <w:ind w:firstLineChars="200" w:firstLine="640"/>
        <w:rPr>
          <w:rFonts w:eastAsia="楷体"/>
          <w:sz w:val="32"/>
          <w:szCs w:val="32"/>
        </w:rPr>
      </w:pPr>
      <w:r>
        <w:rPr>
          <w:rFonts w:eastAsia="楷体"/>
          <w:sz w:val="32"/>
          <w:szCs w:val="32"/>
        </w:rPr>
        <w:t>3、产品结构目标</w:t>
      </w:r>
    </w:p>
    <w:p>
      <w:pPr>
        <w:snapToGrid w:val="0"/>
        <w:spacing w:line="600" w:lineRule="exact"/>
        <w:ind w:firstLineChars="200" w:firstLine="640"/>
        <w:rPr>
          <w:rFonts w:eastAsia="仿宋_GB2312"/>
          <w:b/>
          <w:kern w:val="0"/>
          <w:sz w:val="32"/>
          <w:szCs w:val="32"/>
        </w:rPr>
      </w:pPr>
      <w:r>
        <w:rPr>
          <w:rFonts w:eastAsia="仿宋_GB2312"/>
          <w:kern w:val="0"/>
          <w:sz w:val="32"/>
          <w:szCs w:val="32"/>
        </w:rPr>
        <w:t>发展安全可靠、节能环保、性能优良的系列化产品，加快产品升级换代，促进品种多样化，以市场配置为导向满足不同用户的市场需求。</w:t>
      </w:r>
    </w:p>
    <w:p>
      <w:pPr>
        <w:snapToGrid w:val="0"/>
        <w:spacing w:line="600" w:lineRule="exact"/>
        <w:ind w:firstLineChars="200" w:firstLine="640"/>
        <w:rPr>
          <w:rFonts w:eastAsia="仿宋_GB2312"/>
          <w:bCs/>
          <w:spacing w:val="-4"/>
          <w:kern w:val="0"/>
          <w:sz w:val="32"/>
          <w:szCs w:val="32"/>
        </w:rPr>
      </w:pPr>
      <w:r>
        <w:rPr>
          <w:rFonts w:eastAsia="仿宋_GB2312"/>
          <w:sz w:val="32"/>
          <w:szCs w:val="32"/>
        </w:rPr>
        <w:t>工业炸药及其制品</w:t>
      </w:r>
      <w:r>
        <w:rPr>
          <w:rFonts w:eastAsia="仿宋_GB2312"/>
          <w:kern w:val="0"/>
          <w:sz w:val="32"/>
          <w:szCs w:val="32"/>
        </w:rPr>
        <w:t>由以包装型为主向散装大包和现场混装炸药方向发展。提高胶状乳化炸药、多孔粒状铵油炸药及重铵油炸药比例，</w:t>
      </w:r>
      <w:r>
        <w:rPr>
          <w:rFonts w:eastAsia="仿宋_GB2312"/>
          <w:bCs/>
          <w:spacing w:val="-4"/>
          <w:kern w:val="0"/>
          <w:sz w:val="32"/>
          <w:szCs w:val="32"/>
        </w:rPr>
        <w:t>实施现场混装炸药远程分级配送模式。</w:t>
      </w:r>
      <w:r>
        <w:rPr>
          <w:rFonts w:eastAsia="仿宋_GB2312"/>
          <w:kern w:val="0"/>
          <w:sz w:val="32"/>
          <w:szCs w:val="32"/>
        </w:rPr>
        <w:t>到2020年底，乳化炸药所占比例达到90%，现场混装炸药占工业炸药比重突破20%。</w:t>
      </w:r>
    </w:p>
    <w:p>
      <w:pPr>
        <w:snapToGrid w:val="0"/>
        <w:spacing w:line="600" w:lineRule="exact"/>
        <w:ind w:firstLineChars="200" w:firstLine="640"/>
        <w:rPr>
          <w:rFonts w:eastAsia="楷体"/>
          <w:kern w:val="0"/>
          <w:sz w:val="32"/>
          <w:szCs w:val="32"/>
        </w:rPr>
      </w:pPr>
      <w:r>
        <w:rPr>
          <w:rFonts w:eastAsia="仿宋_GB2312"/>
          <w:kern w:val="0"/>
          <w:sz w:val="32"/>
          <w:szCs w:val="32"/>
        </w:rPr>
        <w:t>加大高强度导爆雷管、电子雷管的比例。导爆管雷管、电子雷管占工业雷管比重超过80%，高强度复合导爆管雷管占导爆管雷管比重力争达到20%。</w:t>
      </w:r>
    </w:p>
    <w:p>
      <w:pPr>
        <w:spacing w:line="600" w:lineRule="exact"/>
        <w:ind w:firstLineChars="200" w:firstLine="640"/>
        <w:rPr>
          <w:rFonts w:eastAsia="楷体"/>
          <w:sz w:val="32"/>
          <w:szCs w:val="32"/>
        </w:rPr>
      </w:pPr>
      <w:r>
        <w:rPr>
          <w:rFonts w:eastAsia="楷体"/>
          <w:sz w:val="32"/>
          <w:szCs w:val="32"/>
        </w:rPr>
        <w:t>4、智能制造目标</w:t>
      </w:r>
    </w:p>
    <w:p>
      <w:pPr>
        <w:spacing w:line="600" w:lineRule="exact"/>
        <w:ind w:firstLineChars="200" w:firstLine="640"/>
        <w:rPr>
          <w:rFonts w:eastAsia="仿宋_GB2312"/>
          <w:kern w:val="0"/>
          <w:sz w:val="32"/>
          <w:szCs w:val="32"/>
        </w:rPr>
      </w:pPr>
      <w:r>
        <w:rPr>
          <w:rFonts w:eastAsia="仿宋_GB2312"/>
          <w:kern w:val="0"/>
          <w:sz w:val="32"/>
          <w:szCs w:val="32"/>
        </w:rPr>
        <w:t>实施民爆安全生产少（无）人化专项工程，实现工业炸药（含制品）制药、装药、包装和工业雷管装填、装配、药剂制造等易燃易爆危险工序智能化、无人化。到2020年，工业炸药危险等级为1.1级的工房现场操作人员原则上实现6人（含）以下，工业炸药制品危险等级为1.1级的工房现场操作人员全部实现9人（含）以下。初步建立民爆物品生产、销售全流程管理系统，实现流程信息的在线采集、自动存储、远程监管、终身溯源。</w:t>
      </w:r>
    </w:p>
    <w:p>
      <w:pPr>
        <w:spacing w:line="600" w:lineRule="exact"/>
        <w:ind w:firstLineChars="200" w:firstLine="640"/>
        <w:rPr>
          <w:rFonts w:eastAsia="楷体"/>
          <w:sz w:val="32"/>
          <w:szCs w:val="32"/>
        </w:rPr>
      </w:pPr>
      <w:r>
        <w:rPr>
          <w:rFonts w:eastAsia="楷体"/>
          <w:sz w:val="32"/>
          <w:szCs w:val="32"/>
        </w:rPr>
        <w:t>5、安全生产目标</w:t>
      </w:r>
    </w:p>
    <w:p>
      <w:pPr>
        <w:spacing w:line="600" w:lineRule="exact"/>
        <w:ind w:firstLineChars="200" w:firstLine="640"/>
        <w:rPr>
          <w:rFonts w:eastAsia="仿宋_GB2312"/>
          <w:kern w:val="0"/>
          <w:sz w:val="32"/>
          <w:szCs w:val="32"/>
        </w:rPr>
      </w:pPr>
      <w:r>
        <w:rPr>
          <w:rFonts w:eastAsia="仿宋_GB2312"/>
          <w:kern w:val="0"/>
          <w:sz w:val="32"/>
          <w:szCs w:val="32"/>
        </w:rPr>
        <w:t>以信息化智能化为抓手，以专业技术人员为支撑，以安全生产标准化建设为载体，创新安全生产理念，强化安全生产监管，严格生产现场管理，规范生产行为，“十三五”期间全省民爆行业杜绝发生死亡安全生产事故。</w:t>
      </w:r>
    </w:p>
    <w:p>
      <w:pPr>
        <w:spacing w:line="600" w:lineRule="exact"/>
        <w:ind w:firstLineChars="200" w:firstLine="640"/>
        <w:rPr>
          <w:rFonts w:eastAsia="黑体"/>
          <w:kern w:val="0"/>
          <w:sz w:val="32"/>
          <w:szCs w:val="32"/>
        </w:rPr>
      </w:pPr>
      <w:r>
        <w:rPr>
          <w:rFonts w:eastAsia="黑体"/>
          <w:kern w:val="0"/>
          <w:sz w:val="32"/>
          <w:szCs w:val="32"/>
        </w:rPr>
        <w:t>四、主要任务</w:t>
      </w:r>
    </w:p>
    <w:p>
      <w:pPr>
        <w:spacing w:line="600" w:lineRule="exact"/>
        <w:ind w:firstLineChars="200" w:firstLine="640"/>
        <w:rPr>
          <w:rFonts w:eastAsia="楷体"/>
          <w:b/>
          <w:kern w:val="0"/>
          <w:sz w:val="32"/>
          <w:szCs w:val="32"/>
        </w:rPr>
      </w:pPr>
      <w:r>
        <w:rPr>
          <w:rFonts w:eastAsia="楷体"/>
          <w:b/>
          <w:kern w:val="0"/>
          <w:sz w:val="32"/>
          <w:szCs w:val="32"/>
        </w:rPr>
        <w:t>（一）实施创新驱动</w:t>
      </w:r>
    </w:p>
    <w:p>
      <w:pPr>
        <w:spacing w:line="600" w:lineRule="exact"/>
        <w:ind w:firstLineChars="200" w:firstLine="640"/>
        <w:rPr>
          <w:rFonts w:eastAsia="仿宋_GB2312"/>
          <w:color w:val="000000"/>
          <w:sz w:val="32"/>
          <w:szCs w:val="32"/>
          <w:shd w:val="clear" w:color="auto" w:fill="FFFFFF"/>
        </w:rPr>
      </w:pPr>
      <w:r>
        <w:rPr>
          <w:rFonts w:eastAsia="楷体"/>
          <w:sz w:val="32"/>
          <w:szCs w:val="32"/>
        </w:rPr>
        <w:t>1、建立健全科技创新体系。</w:t>
      </w:r>
      <w:r>
        <w:rPr>
          <w:rFonts w:eastAsia="仿宋_GB2312"/>
          <w:sz w:val="32"/>
          <w:szCs w:val="32"/>
        </w:rPr>
        <w:t>鼓励整合企业集团内部科研资源，申报建设国家级民爆装备技术创新服务中心，搭建民爆科技创新平台。</w:t>
      </w:r>
      <w:r>
        <w:rPr>
          <w:rFonts w:eastAsia="仿宋_GB2312"/>
          <w:bCs/>
          <w:spacing w:val="-4"/>
          <w:kern w:val="0"/>
          <w:sz w:val="32"/>
          <w:szCs w:val="32"/>
        </w:rPr>
        <w:t>充分发挥我省</w:t>
      </w:r>
      <w:r>
        <w:rPr>
          <w:rFonts w:eastAsia="仿宋_GB2312"/>
          <w:color w:val="000000"/>
          <w:sz w:val="32"/>
          <w:szCs w:val="32"/>
          <w:shd w:val="clear" w:color="auto" w:fill="FFFFFF"/>
        </w:rPr>
        <w:t>高校、</w:t>
      </w:r>
      <w:r>
        <w:rPr>
          <w:rFonts w:eastAsia="仿宋_GB2312"/>
          <w:bCs/>
          <w:spacing w:val="-4"/>
          <w:kern w:val="0"/>
          <w:sz w:val="32"/>
          <w:szCs w:val="32"/>
        </w:rPr>
        <w:t>科研院所优势，支持企业与</w:t>
      </w:r>
      <w:r>
        <w:rPr>
          <w:rFonts w:eastAsia="仿宋_GB2312"/>
          <w:color w:val="000000"/>
          <w:sz w:val="32"/>
          <w:szCs w:val="32"/>
          <w:shd w:val="clear" w:color="auto" w:fill="FFFFFF"/>
        </w:rPr>
        <w:t>高校、</w:t>
      </w:r>
      <w:r>
        <w:rPr>
          <w:rFonts w:eastAsia="仿宋_GB2312"/>
          <w:bCs/>
          <w:spacing w:val="-4"/>
          <w:kern w:val="0"/>
          <w:sz w:val="32"/>
          <w:szCs w:val="32"/>
        </w:rPr>
        <w:t>科研院所全面合作，形成多领域交叉科研合力。鼓励军民科技融合发展，促进民爆行业的军民技术双向转化，支持军工和民品企事业单位的技术合作。加大科技创新人才培养力度，加快推进科技成果产业化。</w:t>
      </w:r>
    </w:p>
    <w:p>
      <w:pPr>
        <w:spacing w:line="600" w:lineRule="exact"/>
        <w:ind w:firstLineChars="200" w:firstLine="640"/>
        <w:rPr>
          <w:rFonts w:eastAsia="仿宋_GB2312"/>
          <w:sz w:val="32"/>
          <w:szCs w:val="32"/>
        </w:rPr>
      </w:pPr>
      <w:r>
        <w:rPr>
          <w:rFonts w:eastAsia="楷体"/>
          <w:sz w:val="32"/>
          <w:szCs w:val="32"/>
        </w:rPr>
        <w:t>2、开展基础科研和技术攻关。</w:t>
      </w:r>
      <w:r>
        <w:rPr>
          <w:rFonts w:eastAsia="仿宋_GB2312"/>
          <w:sz w:val="32"/>
          <w:szCs w:val="32"/>
        </w:rPr>
        <w:t>加强民爆行业基础科研和技术攻关，针对目前民爆行业的共性问题、关键设备和关键技术的本质安全与可靠性问题等开展安全机理、检验检测标准等基础研究工作。</w:t>
      </w:r>
      <w:r>
        <w:rPr>
          <w:rFonts w:eastAsia="仿宋_GB2312"/>
          <w:bCs/>
          <w:spacing w:val="-4"/>
          <w:kern w:val="0"/>
          <w:sz w:val="32"/>
          <w:szCs w:val="32"/>
        </w:rPr>
        <w:t>开展乳化炸药系列配方及稳定性研究，为研发推广安全环保、性能优良的工业炸药及其制品，研发依据爆破现场作业参数实时调整配方的现场混装炸药产品等技术攻关提供基础数据支撑。在</w:t>
      </w:r>
      <w:r>
        <w:rPr>
          <w:rFonts w:eastAsia="仿宋_GB2312"/>
          <w:color w:val="000000"/>
          <w:sz w:val="32"/>
          <w:szCs w:val="32"/>
          <w:shd w:val="clear" w:color="auto" w:fill="FFFFFF"/>
        </w:rPr>
        <w:t>对影响民爆行业安全生产的各个要素深入认知的基础上，</w:t>
      </w:r>
      <w:r>
        <w:rPr>
          <w:rFonts w:eastAsia="仿宋_GB2312"/>
          <w:sz w:val="32"/>
          <w:szCs w:val="32"/>
        </w:rPr>
        <w:t>形成以产品品种为导向的较为完备的技术体系、制造体系和标准体系，新工艺、新技术、新材料、新设备最终以“应用服务+整体解决方案”提供服务，实现</w:t>
      </w:r>
      <w:r>
        <w:rPr>
          <w:rFonts w:eastAsia="仿宋_GB2312"/>
          <w:bCs/>
          <w:spacing w:val="-4"/>
          <w:kern w:val="0"/>
          <w:sz w:val="32"/>
          <w:szCs w:val="32"/>
        </w:rPr>
        <w:t>相关工艺环节安全、可靠和匹配。</w:t>
      </w:r>
    </w:p>
    <w:p>
      <w:pPr>
        <w:spacing w:line="600" w:lineRule="exact"/>
        <w:ind w:firstLineChars="200" w:firstLine="640"/>
        <w:rPr>
          <w:rFonts w:eastAsia="楷体"/>
          <w:bCs/>
          <w:spacing w:val="-4"/>
          <w:kern w:val="0"/>
          <w:sz w:val="32"/>
          <w:szCs w:val="32"/>
        </w:rPr>
      </w:pPr>
      <w:r>
        <w:rPr>
          <w:rFonts w:eastAsia="楷体"/>
          <w:sz w:val="32"/>
          <w:szCs w:val="32"/>
        </w:rPr>
        <w:t>3、推动产品技术创新。</w:t>
      </w:r>
      <w:r>
        <w:rPr>
          <w:rFonts w:eastAsia="仿宋_GB2312"/>
          <w:sz w:val="32"/>
          <w:szCs w:val="32"/>
        </w:rPr>
        <w:t>接轨中国制造2025、湖南建设制造强省五年行动计划，研发工业机器人和智能成套设备在生产线上的应用技术，研发</w:t>
      </w:r>
      <w:r>
        <w:rPr>
          <w:rFonts w:eastAsia="仿宋_GB2312"/>
          <w:bCs/>
          <w:spacing w:val="-4"/>
          <w:kern w:val="0"/>
          <w:sz w:val="32"/>
          <w:szCs w:val="32"/>
        </w:rPr>
        <w:t>工业导爆管雷自动卡口、高性能高安全性起爆药自动化生产技术及装备，研发工业雷管全线人机隔离连续化自动化生产工艺，研发互联网＋乳化炸药本质安全智能制造工艺技术及设备，开展全静态乳化工艺地面站及基质远程配送</w:t>
      </w:r>
      <w:r>
        <w:rPr>
          <w:rFonts w:eastAsia="仿宋_GB2312" w:hint="eastAsia"/>
          <w:bCs/>
          <w:spacing w:val="-4"/>
          <w:kern w:val="0"/>
          <w:sz w:val="32"/>
          <w:szCs w:val="32"/>
        </w:rPr>
        <w:t>和</w:t>
      </w:r>
      <w:r>
        <w:rPr>
          <w:rFonts w:eastAsia="仿宋_GB2312"/>
          <w:bCs/>
          <w:spacing w:val="-4"/>
          <w:kern w:val="0"/>
          <w:sz w:val="32"/>
          <w:szCs w:val="32"/>
        </w:rPr>
        <w:t>爆破一体化服务技术研究，开发现场混装炸药生产和使用配套设施与装备，研发用于新型应急救援、防灾减灾等方面的民用爆炸物品。</w:t>
      </w:r>
    </w:p>
    <w:p>
      <w:pPr>
        <w:snapToGrid w:val="0"/>
        <w:spacing w:line="600" w:lineRule="exact"/>
        <w:ind w:firstLine="556"/>
        <w:rPr>
          <w:rFonts w:eastAsia="仿宋_GB2312"/>
          <w:bCs/>
          <w:spacing w:val="-4"/>
          <w:kern w:val="0"/>
          <w:sz w:val="32"/>
          <w:szCs w:val="32"/>
        </w:rPr>
      </w:pPr>
      <w:r>
        <w:rPr>
          <w:rFonts w:eastAsia="楷体"/>
          <w:sz w:val="32"/>
          <w:szCs w:val="32"/>
        </w:rPr>
        <w:t>4、提高清洁生产技术水平。</w:t>
      </w:r>
      <w:r>
        <w:rPr>
          <w:rFonts w:eastAsia="仿宋_GB2312"/>
          <w:bCs/>
          <w:spacing w:val="-4"/>
          <w:kern w:val="0"/>
          <w:sz w:val="32"/>
          <w:szCs w:val="32"/>
        </w:rPr>
        <w:t>鼓励企业进行低能耗、低排放的新工艺、新设备的研制和应用，有效解决传统起爆药污染环境问题，严格控制重金属排放。推动工业炸药生产企业对硝酸铵水溶液及一体化水油相技术的应用，达到降低能源消耗。开展进一步降低工业炸药有毒气体含量的技术研究，减少有毒有害废气排放，工业雷管</w:t>
      </w:r>
      <w:r>
        <w:rPr>
          <w:rFonts w:eastAsia="仿宋_GB2312" w:hint="eastAsia"/>
          <w:bCs/>
          <w:spacing w:val="-4"/>
          <w:kern w:val="0"/>
          <w:sz w:val="32"/>
          <w:szCs w:val="32"/>
        </w:rPr>
        <w:t>生产要</w:t>
      </w:r>
      <w:r>
        <w:rPr>
          <w:rFonts w:eastAsia="仿宋_GB2312"/>
          <w:bCs/>
          <w:spacing w:val="-4"/>
          <w:kern w:val="0"/>
          <w:sz w:val="32"/>
          <w:szCs w:val="32"/>
        </w:rPr>
        <w:t>开展减少铅延期体制造技术、无重金属污染药剂、无铅污染测试标准研究，实现绿色低碳的目标。</w:t>
      </w:r>
    </w:p>
    <w:p>
      <w:pPr>
        <w:spacing w:line="600" w:lineRule="exact"/>
        <w:ind w:firstLineChars="150" w:firstLine="480"/>
        <w:rPr>
          <w:rFonts w:eastAsia="楷体"/>
          <w:bCs/>
          <w:spacing w:val="-4"/>
          <w:kern w:val="0"/>
          <w:sz w:val="32"/>
          <w:szCs w:val="32"/>
        </w:rPr>
      </w:pPr>
      <w:r>
        <w:rPr>
          <w:rFonts w:eastAsia="楷体"/>
          <w:b/>
          <w:kern w:val="0"/>
          <w:sz w:val="32"/>
          <w:szCs w:val="32"/>
        </w:rPr>
        <w:t>（二）加快产品产业结构调整</w:t>
      </w:r>
    </w:p>
    <w:p>
      <w:pPr>
        <w:spacing w:line="600" w:lineRule="exact"/>
        <w:ind w:firstLineChars="200" w:firstLine="640"/>
        <w:rPr>
          <w:rFonts w:eastAsia="楷体"/>
          <w:sz w:val="32"/>
          <w:szCs w:val="32"/>
        </w:rPr>
      </w:pPr>
      <w:r>
        <w:rPr>
          <w:rFonts w:eastAsia="楷体"/>
          <w:sz w:val="32"/>
          <w:szCs w:val="32"/>
        </w:rPr>
        <w:t>1、优化产业体系。</w:t>
      </w:r>
      <w:r>
        <w:rPr>
          <w:rFonts w:eastAsia="仿宋_GB2312"/>
          <w:bCs/>
          <w:spacing w:val="-4"/>
          <w:kern w:val="0"/>
          <w:sz w:val="32"/>
          <w:szCs w:val="32"/>
        </w:rPr>
        <w:t>鼓励民爆企业延伸产业链，完善科研、生产、销售、爆破作业一体化服务运行机制，探索现场混装炸药远程配送模式，实现民爆生产、爆破服务与矿产资源开采和基础设施建设等有机衔接，提升一体化运作水平。引导民爆销售企业充分利用良好的仓储、运输、配送能力，积极与上下游企</w:t>
      </w:r>
      <w:r>
        <w:rPr>
          <w:rFonts w:eastAsia="仿宋_GB2312" w:hint="eastAsia"/>
          <w:bCs/>
          <w:spacing w:val="-4"/>
          <w:kern w:val="0"/>
          <w:sz w:val="32"/>
          <w:szCs w:val="32"/>
        </w:rPr>
        <w:t>业</w:t>
      </w:r>
      <w:r>
        <w:rPr>
          <w:rFonts w:eastAsia="仿宋_GB2312"/>
          <w:bCs/>
          <w:spacing w:val="-4"/>
          <w:kern w:val="0"/>
          <w:sz w:val="32"/>
          <w:szCs w:val="32"/>
        </w:rPr>
        <w:t>整合，提高服务能力，开创新的服务模式。</w:t>
      </w:r>
    </w:p>
    <w:p>
      <w:pPr>
        <w:spacing w:line="600" w:lineRule="exact"/>
        <w:ind w:firstLineChars="200" w:firstLine="640"/>
        <w:rPr>
          <w:rFonts w:eastAsia="仿宋_GB2312"/>
          <w:b/>
          <w:bCs/>
          <w:spacing w:val="-4"/>
          <w:kern w:val="0"/>
          <w:sz w:val="32"/>
          <w:szCs w:val="32"/>
        </w:rPr>
      </w:pPr>
      <w:r>
        <w:rPr>
          <w:rFonts w:eastAsia="楷体"/>
          <w:sz w:val="32"/>
          <w:szCs w:val="32"/>
        </w:rPr>
        <w:t>2、优化产能布局。</w:t>
      </w:r>
      <w:r>
        <w:rPr>
          <w:rFonts w:eastAsia="仿宋_GB2312"/>
          <w:sz w:val="32"/>
          <w:szCs w:val="32"/>
        </w:rPr>
        <w:t>贯彻</w:t>
      </w:r>
      <w:r>
        <w:rPr>
          <w:rFonts w:eastAsia="仿宋_GB2312" w:hint="eastAsia"/>
          <w:sz w:val="32"/>
          <w:szCs w:val="32"/>
        </w:rPr>
        <w:t>省</w:t>
      </w:r>
      <w:r>
        <w:rPr>
          <w:rFonts w:eastAsia="仿宋_GB2312"/>
          <w:sz w:val="32"/>
          <w:szCs w:val="32"/>
        </w:rPr>
        <w:t>“一带一部”发展战略，统筹考虑经济发展形势和区域实际，综合运用市场机制和法治手段，严格执行安全、质量、技术、环保等法律法规和标准规范，</w:t>
      </w:r>
      <w:r>
        <w:rPr>
          <w:rFonts w:eastAsia="仿宋_GB2312"/>
          <w:bCs/>
          <w:spacing w:val="-4"/>
          <w:kern w:val="0"/>
          <w:sz w:val="32"/>
          <w:szCs w:val="32"/>
        </w:rPr>
        <w:t>严格控制生产许可能力总量，积极构建产能动态调控机制，实现富余产能的有效调整，提高产能布局合理性，有效降低民爆产品运输距离，形成供需匹配、布局合理的产业发展格局。</w:t>
      </w:r>
    </w:p>
    <w:p>
      <w:pPr>
        <w:spacing w:line="600" w:lineRule="exact"/>
        <w:ind w:firstLineChars="200" w:firstLine="640"/>
        <w:rPr>
          <w:rFonts w:eastAsia="仿宋_GB2312"/>
          <w:b/>
          <w:bCs/>
          <w:spacing w:val="-4"/>
          <w:kern w:val="0"/>
          <w:sz w:val="32"/>
          <w:szCs w:val="32"/>
        </w:rPr>
      </w:pPr>
      <w:r>
        <w:rPr>
          <w:rFonts w:eastAsia="楷体"/>
          <w:sz w:val="32"/>
          <w:szCs w:val="32"/>
        </w:rPr>
        <w:t>3</w:t>
      </w:r>
      <w:r>
        <w:rPr>
          <w:rFonts w:eastAsia="楷体" w:hint="eastAsia"/>
          <w:sz w:val="32"/>
          <w:szCs w:val="32"/>
        </w:rPr>
        <w:t>、</w:t>
      </w:r>
      <w:r>
        <w:rPr>
          <w:rFonts w:eastAsia="楷体"/>
          <w:sz w:val="32"/>
          <w:szCs w:val="32"/>
        </w:rPr>
        <w:t>优化产品结构。</w:t>
      </w:r>
      <w:r>
        <w:rPr>
          <w:rFonts w:eastAsia="仿宋_GB2312"/>
          <w:bCs/>
          <w:spacing w:val="-4"/>
          <w:kern w:val="0"/>
          <w:sz w:val="32"/>
          <w:szCs w:val="32"/>
        </w:rPr>
        <w:t>抓住供给侧改革机遇，重点发展安全可靠、节能环保、性能优良附加值高的产品，加快产品升级换代，促进品种多样化，满足不同用户的个性化需要。工业炸药由以包装型为主向散装型和现场混装炸药方向发展，鼓励开发安全环保型工业炸药及其制品。工业雷管及起爆系统向安全可靠、高精度、智能型方向发展，加快高精度、高强度导爆管雷管以及电子雷管发展。工业导爆索向多系列、多功能方向发展。推进新型应急救援、防灾减灾和汽车安全气囊用点火具等民爆产品的生产应用。</w:t>
      </w:r>
    </w:p>
    <w:p>
      <w:pPr>
        <w:spacing w:line="600" w:lineRule="exact"/>
        <w:ind w:firstLineChars="200" w:firstLine="640"/>
        <w:rPr>
          <w:rFonts w:eastAsia="仿宋_GB2312"/>
          <w:bCs/>
          <w:spacing w:val="-4"/>
          <w:kern w:val="0"/>
          <w:sz w:val="32"/>
          <w:szCs w:val="32"/>
        </w:rPr>
      </w:pPr>
      <w:r>
        <w:rPr>
          <w:rFonts w:eastAsia="楷体"/>
          <w:sz w:val="32"/>
          <w:szCs w:val="32"/>
        </w:rPr>
        <w:t>4、提高产业集中度。</w:t>
      </w:r>
      <w:r>
        <w:rPr>
          <w:rFonts w:eastAsia="仿宋_GB2312"/>
          <w:bCs/>
          <w:spacing w:val="-4"/>
          <w:kern w:val="0"/>
          <w:sz w:val="32"/>
          <w:szCs w:val="32"/>
        </w:rPr>
        <w:t>按照政府引导、企业自愿、市场化运作的原则，鼓励龙头、骨干优势企业开展兼并重组，压点缩线，推进规模化生产，减少重大危险源。鼓励社会资本参与民爆企业兼并重组。发挥龙头、骨干优势企业协同效应，在统一标准、综合管理、规模生产、集中采购与销售等方面实现统筹协调，资源互补，形成具有国际竞争力的企业集团，提高国际竞争力。引导在市场竞争中停产停业、连年亏损、资不抵债等生存状态恶化的企业参与整合或者退出市场。</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（三）推进智能制造和信息化建设</w:t>
      </w:r>
    </w:p>
    <w:p>
      <w:pPr>
        <w:spacing w:line="600" w:lineRule="exact"/>
        <w:ind w:firstLineChars="200" w:firstLine="640"/>
        <w:rPr>
          <w:rFonts w:eastAsia="仿宋_GB2312"/>
          <w:bCs/>
          <w:spacing w:val="-4"/>
          <w:kern w:val="0"/>
          <w:sz w:val="32"/>
          <w:szCs w:val="32"/>
        </w:rPr>
      </w:pPr>
      <w:r>
        <w:rPr>
          <w:rFonts w:eastAsia="楷体"/>
          <w:sz w:val="32"/>
          <w:szCs w:val="32"/>
        </w:rPr>
        <w:t>1、推进行业智能制造。</w:t>
      </w:r>
      <w:r>
        <w:rPr>
          <w:rFonts w:eastAsia="仿宋_GB2312"/>
          <w:bCs/>
          <w:spacing w:val="-4"/>
          <w:kern w:val="0"/>
          <w:sz w:val="32"/>
          <w:szCs w:val="32"/>
        </w:rPr>
        <w:t>积极对接</w:t>
      </w:r>
      <w:r>
        <w:rPr>
          <w:rFonts w:eastAsia="仿宋_GB2312" w:hint="eastAsia"/>
          <w:bCs/>
          <w:spacing w:val="-4"/>
          <w:kern w:val="0"/>
          <w:sz w:val="32"/>
          <w:szCs w:val="32"/>
        </w:rPr>
        <w:t>我省</w:t>
      </w:r>
      <w:r>
        <w:rPr>
          <w:rFonts w:eastAsia="仿宋_GB2312"/>
          <w:sz w:val="32"/>
          <w:szCs w:val="32"/>
        </w:rPr>
        <w:t>建设制造强省五年行动计划，开展民爆安全生产少（无）人化专项工程，</w:t>
      </w:r>
      <w:r>
        <w:rPr>
          <w:rFonts w:eastAsia="仿宋_GB2312"/>
          <w:bCs/>
          <w:spacing w:val="-4"/>
          <w:kern w:val="0"/>
          <w:sz w:val="32"/>
          <w:szCs w:val="32"/>
        </w:rPr>
        <w:t>实施信息化、智能化技术改造，推进流程再造，</w:t>
      </w:r>
      <w:r>
        <w:rPr>
          <w:rFonts w:eastAsia="仿宋_GB2312"/>
          <w:sz w:val="32"/>
          <w:szCs w:val="32"/>
        </w:rPr>
        <w:t>大力推进民爆科研单位与我省机器人制造企业合作，发挥优势互补作用，</w:t>
      </w:r>
      <w:r>
        <w:rPr>
          <w:rFonts w:eastAsia="仿宋_GB2312"/>
          <w:bCs/>
          <w:spacing w:val="-4"/>
          <w:kern w:val="0"/>
          <w:sz w:val="32"/>
          <w:szCs w:val="32"/>
        </w:rPr>
        <w:t>加快工业机器人及智能成套设备在生产线上应用的研发。工业炸药制药、装药等危险岗位向无人化方向发展，工业雷管装配等主要危险岗位实现隔离操作，减少危险作业场所人员，提高生产线本质安全水平。</w:t>
      </w:r>
    </w:p>
    <w:p>
      <w:pPr>
        <w:spacing w:line="600" w:lineRule="exact"/>
        <w:ind w:firstLineChars="200" w:firstLine="640"/>
        <w:rPr>
          <w:rFonts w:eastAsia="楷体"/>
          <w:bCs/>
          <w:spacing w:val="-4"/>
          <w:kern w:val="0"/>
          <w:sz w:val="32"/>
          <w:szCs w:val="32"/>
        </w:rPr>
      </w:pPr>
      <w:r>
        <w:rPr>
          <w:rFonts w:eastAsia="楷体"/>
          <w:sz w:val="32"/>
          <w:szCs w:val="32"/>
        </w:rPr>
        <w:t>2、加强企业信息化建设。</w:t>
      </w:r>
      <w:r>
        <w:rPr>
          <w:rFonts w:eastAsia="仿宋_GB2312"/>
          <w:bCs/>
          <w:spacing w:val="-4"/>
          <w:kern w:val="0"/>
          <w:sz w:val="32"/>
          <w:szCs w:val="32"/>
        </w:rPr>
        <w:t>努力提升安全管理信息化水平，开展对重大危险源和关键工序违规违章行为的自动识别、提示和自动报警技术研究，推动企业建立生产、销售全过程信息化安全管理体系。加强企业信息化的系统集成、创新应用和与外部信息的衔接，推动企业内部信息化系统之间、与下游行业信息系统之间的信息共享，提升企业信息化集成水平。</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（四）提升安全管理水平</w:t>
      </w:r>
    </w:p>
    <w:p>
      <w:pPr>
        <w:spacing w:line="600" w:lineRule="exact"/>
        <w:ind w:firstLineChars="200" w:firstLine="640"/>
        <w:rPr>
          <w:rFonts w:eastAsia="仿宋_GB2312"/>
          <w:bCs/>
          <w:spacing w:val="-4"/>
          <w:kern w:val="0"/>
          <w:sz w:val="32"/>
          <w:szCs w:val="32"/>
        </w:rPr>
      </w:pPr>
      <w:r>
        <w:rPr>
          <w:rFonts w:eastAsia="楷体"/>
          <w:sz w:val="32"/>
          <w:szCs w:val="32"/>
        </w:rPr>
        <w:t>1、落实企业安全生产主体责任。</w:t>
      </w:r>
      <w:r>
        <w:rPr>
          <w:rFonts w:eastAsia="仿宋_GB2312"/>
          <w:bCs/>
          <w:spacing w:val="-4"/>
          <w:kern w:val="0"/>
          <w:sz w:val="32"/>
          <w:szCs w:val="32"/>
        </w:rPr>
        <w:t>建立健全“党政同责、一岗双责、</w:t>
      </w:r>
      <w:r>
        <w:rPr>
          <w:rFonts w:eastAsia="仿宋_GB2312" w:hint="eastAsia"/>
          <w:bCs/>
          <w:spacing w:val="-4"/>
          <w:kern w:val="0"/>
          <w:sz w:val="32"/>
          <w:szCs w:val="32"/>
        </w:rPr>
        <w:t>齐抓共管、失职追责</w:t>
      </w:r>
      <w:r>
        <w:rPr>
          <w:rFonts w:eastAsia="仿宋_GB2312"/>
          <w:bCs/>
          <w:spacing w:val="-4"/>
          <w:kern w:val="0"/>
          <w:sz w:val="32"/>
          <w:szCs w:val="32"/>
        </w:rPr>
        <w:t>”的安全生产责任体系，全面落实“五落实五到位”规定。建立健全覆盖所有管理和操作岗位的安全生产责任制，建立事故隐患排查治理制度，实现事故隐患自查、自报、自改的闭环管理。制定企业全员岗位安全</w:t>
      </w:r>
      <w:r>
        <w:rPr>
          <w:rFonts w:eastAsia="仿宋_GB2312" w:hint="eastAsia"/>
          <w:bCs/>
          <w:spacing w:val="-4"/>
          <w:kern w:val="0"/>
          <w:sz w:val="32"/>
          <w:szCs w:val="32"/>
        </w:rPr>
        <w:t>生产</w:t>
      </w:r>
      <w:r>
        <w:rPr>
          <w:rFonts w:eastAsia="仿宋_GB2312"/>
          <w:bCs/>
          <w:spacing w:val="-4"/>
          <w:kern w:val="0"/>
          <w:sz w:val="32"/>
          <w:szCs w:val="32"/>
        </w:rPr>
        <w:t>责任</w:t>
      </w:r>
      <w:r>
        <w:rPr>
          <w:rFonts w:eastAsia="仿宋_GB2312" w:hint="eastAsia"/>
          <w:bCs/>
          <w:spacing w:val="-4"/>
          <w:kern w:val="0"/>
          <w:sz w:val="32"/>
          <w:szCs w:val="32"/>
        </w:rPr>
        <w:t>制</w:t>
      </w:r>
      <w:r>
        <w:rPr>
          <w:rFonts w:eastAsia="仿宋_GB2312"/>
          <w:bCs/>
          <w:spacing w:val="-4"/>
          <w:kern w:val="0"/>
          <w:sz w:val="32"/>
          <w:szCs w:val="32"/>
        </w:rPr>
        <w:t>，建立岗位安全生产责任清单，加强班组管理、岗位管理和现场管理。强化重大事故隐患挂牌督办，建立事故隐患整改不落实责任追究制度。保障安全生产投入，做好新建、改建、扩建工程项目安全设施“三同时”工作。加强销售流通环节安全管理，严防民爆物品非法流入社会。</w:t>
      </w:r>
    </w:p>
    <w:p>
      <w:pPr>
        <w:spacing w:line="600" w:lineRule="exact"/>
        <w:ind w:firstLineChars="200" w:firstLine="640"/>
        <w:rPr>
          <w:rFonts w:eastAsia="仿宋_GB2312"/>
          <w:bCs/>
          <w:spacing w:val="-4"/>
          <w:kern w:val="0"/>
          <w:sz w:val="32"/>
          <w:szCs w:val="32"/>
        </w:rPr>
      </w:pPr>
      <w:r>
        <w:rPr>
          <w:rFonts w:eastAsia="楷体"/>
          <w:sz w:val="32"/>
          <w:szCs w:val="32"/>
        </w:rPr>
        <w:t>2、完善安全监管长效机制。</w:t>
      </w:r>
      <w:r>
        <w:rPr>
          <w:rFonts w:eastAsia="仿宋_GB2312"/>
          <w:bCs/>
          <w:spacing w:val="-4"/>
          <w:kern w:val="0"/>
          <w:sz w:val="32"/>
          <w:szCs w:val="32"/>
        </w:rPr>
        <w:t>建立健全省、市、县三级安全监管体系，完善安全监管长效机制；运用信息技术创新安全监督、检查模式，落实监管责任，改进安全监管手段。加强安全隐患排查治理，坚持开展“打非治违”，严厉打击“四超”行为，增强依法执法力度。强化教育培训，提升市县</w:t>
      </w:r>
      <w:r>
        <w:rPr>
          <w:rFonts w:eastAsia="仿宋_GB2312" w:hint="eastAsia"/>
          <w:bCs/>
          <w:spacing w:val="-4"/>
          <w:kern w:val="0"/>
          <w:sz w:val="32"/>
          <w:szCs w:val="32"/>
        </w:rPr>
        <w:t>级</w:t>
      </w:r>
      <w:r>
        <w:rPr>
          <w:rFonts w:eastAsia="仿宋_GB2312"/>
          <w:bCs/>
          <w:spacing w:val="-4"/>
          <w:kern w:val="0"/>
          <w:sz w:val="32"/>
          <w:szCs w:val="32"/>
        </w:rPr>
        <w:t>民爆安全监管人员专业技能和素养，提升监管队伍能力。</w:t>
      </w:r>
    </w:p>
    <w:p>
      <w:pPr>
        <w:spacing w:line="600" w:lineRule="exact"/>
        <w:ind w:firstLineChars="200" w:firstLine="640"/>
        <w:rPr>
          <w:rFonts w:eastAsia="仿宋_GB2312"/>
          <w:bCs/>
          <w:spacing w:val="-4"/>
          <w:kern w:val="0"/>
          <w:sz w:val="32"/>
          <w:szCs w:val="32"/>
        </w:rPr>
      </w:pPr>
      <w:r>
        <w:rPr>
          <w:rFonts w:eastAsia="楷体"/>
          <w:sz w:val="32"/>
          <w:szCs w:val="32"/>
        </w:rPr>
        <w:t>3、促进企业安全文化建设。</w:t>
      </w:r>
      <w:r>
        <w:rPr>
          <w:rFonts w:eastAsia="仿宋_GB2312"/>
          <w:bCs/>
          <w:spacing w:val="-4"/>
          <w:kern w:val="0"/>
          <w:sz w:val="32"/>
          <w:szCs w:val="32"/>
        </w:rPr>
        <w:t>倡导“以人为本，安全发展”的文化理念，增强员工安全意识，特别是管理人员和一线员工的安全意识，将安全文化落实到实处，使安全文化内化于心，外化于行。鼓励企业主动上报安全隐患问题，交流安全隐患处置经验。鼓励企业申请全国安全文化示范企业，发挥示范企业的引领作用，带动行业安全生产管理水平的提升。</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（五）提高有效供给能力</w:t>
      </w:r>
    </w:p>
    <w:p>
      <w:pPr>
        <w:spacing w:line="600" w:lineRule="exact"/>
        <w:ind w:firstLineChars="200" w:firstLine="640"/>
        <w:rPr>
          <w:rFonts w:eastAsia="仿宋_GB2312"/>
          <w:bCs/>
          <w:spacing w:val="-4"/>
          <w:kern w:val="0"/>
          <w:sz w:val="32"/>
          <w:szCs w:val="32"/>
        </w:rPr>
      </w:pPr>
      <w:r>
        <w:rPr>
          <w:rFonts w:eastAsia="楷体"/>
          <w:sz w:val="32"/>
          <w:szCs w:val="32"/>
        </w:rPr>
        <w:t>1、提高行业服务能力。</w:t>
      </w:r>
      <w:r>
        <w:rPr>
          <w:rFonts w:eastAsia="仿宋_GB2312"/>
          <w:bCs/>
          <w:spacing w:val="-4"/>
          <w:kern w:val="0"/>
          <w:sz w:val="32"/>
          <w:szCs w:val="32"/>
        </w:rPr>
        <w:t>确立以用户为中心的服务意识，主动对接上下游行业，根据不同的使用环境、不同的爆破方式提供不同的民爆产品，为用户提供最优服务，实现民爆企业由单纯提供产品向按照市场需求提供产品和服务转变。</w:t>
      </w:r>
    </w:p>
    <w:p>
      <w:pPr>
        <w:spacing w:line="600" w:lineRule="exact"/>
        <w:ind w:firstLineChars="200" w:firstLine="640"/>
        <w:rPr>
          <w:rFonts w:eastAsia="仿宋_GB2312"/>
          <w:bCs/>
          <w:spacing w:val="-4"/>
          <w:kern w:val="0"/>
          <w:sz w:val="32"/>
          <w:szCs w:val="32"/>
        </w:rPr>
      </w:pPr>
      <w:r>
        <w:rPr>
          <w:rFonts w:eastAsia="楷体"/>
          <w:sz w:val="32"/>
          <w:szCs w:val="32"/>
        </w:rPr>
        <w:t>2、提高产品质量水平。</w:t>
      </w:r>
      <w:r>
        <w:rPr>
          <w:rFonts w:eastAsia="仿宋_GB2312"/>
          <w:bCs/>
          <w:spacing w:val="-4"/>
          <w:kern w:val="0"/>
          <w:sz w:val="32"/>
          <w:szCs w:val="32"/>
        </w:rPr>
        <w:t>加强生产过程中原材料、工艺参数的在线检测和质量控制，建立健全企业质量体系，完善质量检测指标、标准和手段，提高产品技术指标的精确性和可靠性，推动产品质量标准与国际先进标准的接轨。开展企业品牌培育工作，塑造优质品牌形象，增强品牌竞争力。</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（六）深化行政改革和规范市场竞争</w:t>
      </w:r>
    </w:p>
    <w:p>
      <w:pPr>
        <w:widowControl/>
        <w:adjustRightInd w:val="0"/>
        <w:snapToGrid w:val="0"/>
        <w:spacing w:line="600" w:lineRule="exact"/>
        <w:ind w:firstLineChars="200" w:firstLine="640"/>
        <w:rPr>
          <w:rFonts w:eastAsia="仿宋_GB2312"/>
          <w:kern w:val="0"/>
          <w:sz w:val="32"/>
          <w:szCs w:val="32"/>
        </w:rPr>
      </w:pPr>
      <w:r>
        <w:rPr>
          <w:rFonts w:eastAsia="楷体"/>
          <w:sz w:val="32"/>
          <w:szCs w:val="32"/>
        </w:rPr>
        <w:t>1、推进行政审批制度改革。</w:t>
      </w:r>
      <w:r>
        <w:rPr>
          <w:rFonts w:eastAsia="仿宋_GB2312"/>
          <w:sz w:val="32"/>
          <w:szCs w:val="32"/>
        </w:rPr>
        <w:t>结合行政许可</w:t>
      </w:r>
      <w:r>
        <w:rPr>
          <w:rFonts w:eastAsia="仿宋_GB2312" w:hint="eastAsia"/>
          <w:sz w:val="32"/>
          <w:szCs w:val="32"/>
        </w:rPr>
        <w:t>工作</w:t>
      </w:r>
      <w:r>
        <w:rPr>
          <w:rFonts w:eastAsia="仿宋_GB2312"/>
          <w:sz w:val="32"/>
          <w:szCs w:val="32"/>
        </w:rPr>
        <w:t>，实施权力清单管理，推进行政许可标准化建设工作，编制行政许可事项服务指南，建立健全信息公开、一次性告知、首问责任、顶岗补位、服务承诺、责任追究和文明服务等制度，规范公共服务事项，落实公平竞争审查制度，进一步优化审批流程、减少审批环节、优化审批服务，提升审批效率，</w:t>
      </w:r>
      <w:r>
        <w:rPr>
          <w:rFonts w:eastAsia="仿宋_GB2312"/>
          <w:bCs/>
          <w:spacing w:val="-4"/>
          <w:kern w:val="0"/>
          <w:sz w:val="32"/>
          <w:szCs w:val="32"/>
        </w:rPr>
        <w:t>为行政相对人提供更大便利。</w:t>
      </w:r>
    </w:p>
    <w:p>
      <w:pPr>
        <w:spacing w:line="600" w:lineRule="exact"/>
        <w:ind w:firstLineChars="200" w:firstLine="640"/>
        <w:rPr>
          <w:rFonts w:eastAsia="仿宋_GB2312"/>
          <w:bCs/>
          <w:spacing w:val="-4"/>
          <w:kern w:val="0"/>
          <w:sz w:val="32"/>
          <w:szCs w:val="32"/>
        </w:rPr>
      </w:pPr>
      <w:r>
        <w:rPr>
          <w:rFonts w:eastAsia="楷体"/>
          <w:sz w:val="32"/>
          <w:szCs w:val="32"/>
        </w:rPr>
        <w:t>2、规范市场有序竞争。</w:t>
      </w:r>
      <w:r>
        <w:rPr>
          <w:rFonts w:eastAsia="仿宋_GB2312"/>
          <w:bCs/>
          <w:spacing w:val="-4"/>
          <w:kern w:val="0"/>
          <w:sz w:val="32"/>
          <w:szCs w:val="32"/>
        </w:rPr>
        <w:t>将市场在资源配置中的决定作用与更好发挥政府作用有机结合，强化事中事后监管，在确保安全稳定的前提下，健全统一开放的民爆物品市场体系，打破市场分割，消除地区性行业壁垒，维护公平竞争的市场秩序；积极探索销售许可行政审批制度改革，推动销售企业</w:t>
      </w:r>
      <w:r>
        <w:rPr>
          <w:rFonts w:eastAsia="仿宋_GB2312" w:hint="eastAsia"/>
          <w:bCs/>
          <w:spacing w:val="-4"/>
          <w:kern w:val="0"/>
          <w:sz w:val="32"/>
          <w:szCs w:val="32"/>
        </w:rPr>
        <w:t>向符合市场经济规律的现代企业制度</w:t>
      </w:r>
      <w:r>
        <w:rPr>
          <w:rFonts w:eastAsia="仿宋_GB2312"/>
          <w:bCs/>
          <w:spacing w:val="-4"/>
          <w:kern w:val="0"/>
          <w:sz w:val="32"/>
          <w:szCs w:val="32"/>
        </w:rPr>
        <w:t>转变，为具备一定条件的销售企业更好更快的实现转型发展提供支持平台，引导市场竞争能力相对较弱，</w:t>
      </w:r>
      <w:r>
        <w:rPr>
          <w:rFonts w:eastAsia="仿宋_GB2312" w:hint="eastAsia"/>
          <w:bCs/>
          <w:spacing w:val="-4"/>
          <w:kern w:val="0"/>
          <w:sz w:val="32"/>
          <w:szCs w:val="32"/>
        </w:rPr>
        <w:t>年销售量较少</w:t>
      </w:r>
      <w:r>
        <w:rPr>
          <w:rFonts w:eastAsia="仿宋_GB2312"/>
          <w:bCs/>
          <w:spacing w:val="-4"/>
          <w:kern w:val="0"/>
          <w:sz w:val="32"/>
          <w:szCs w:val="32"/>
        </w:rPr>
        <w:t>或者经营</w:t>
      </w:r>
      <w:r>
        <w:rPr>
          <w:rFonts w:eastAsia="仿宋_GB2312" w:hint="eastAsia"/>
          <w:bCs/>
          <w:spacing w:val="-4"/>
          <w:kern w:val="0"/>
          <w:sz w:val="32"/>
          <w:szCs w:val="32"/>
        </w:rPr>
        <w:t>困难</w:t>
      </w:r>
      <w:r>
        <w:rPr>
          <w:rFonts w:eastAsia="仿宋_GB2312"/>
          <w:bCs/>
          <w:spacing w:val="-4"/>
          <w:kern w:val="0"/>
          <w:sz w:val="32"/>
          <w:szCs w:val="32"/>
        </w:rPr>
        <w:t>的销售企业退出、参与重组整合。</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（七）扩大国际交流合作</w:t>
      </w:r>
    </w:p>
    <w:p>
      <w:pPr>
        <w:spacing w:line="600" w:lineRule="exact"/>
        <w:ind w:firstLineChars="200" w:firstLine="640"/>
        <w:rPr>
          <w:rFonts w:eastAsia="仿宋_GB2312"/>
          <w:bCs/>
          <w:spacing w:val="-4"/>
          <w:kern w:val="0"/>
          <w:sz w:val="32"/>
          <w:szCs w:val="32"/>
        </w:rPr>
      </w:pPr>
      <w:r>
        <w:rPr>
          <w:rFonts w:eastAsia="楷体"/>
          <w:sz w:val="32"/>
          <w:szCs w:val="32"/>
        </w:rPr>
        <w:t>1、实施走出去战略。</w:t>
      </w:r>
      <w:r>
        <w:rPr>
          <w:rFonts w:eastAsia="仿宋_GB2312"/>
          <w:bCs/>
          <w:spacing w:val="-4"/>
          <w:kern w:val="0"/>
          <w:sz w:val="32"/>
          <w:szCs w:val="32"/>
        </w:rPr>
        <w:t>抓住国家“一带一路”、省“一带一部”发展机遇，支持龙头、骨干优势企业和科研单位推进国际化经营，拓展发展空间。以需求为牵引，扩大先进生产技术、设备及高端产品的出口规模，开拓国际市场。鼓励龙头、骨干优势企业到国外投资，建设民爆物品生产线、现场混装炸药车及地面辅助设施，开展爆破作业一体化服务，参与国际市场竞争。</w:t>
      </w:r>
    </w:p>
    <w:p>
      <w:pPr>
        <w:spacing w:line="600" w:lineRule="exact"/>
        <w:ind w:firstLineChars="200" w:firstLine="640"/>
        <w:rPr>
          <w:rFonts w:eastAsia="仿宋_GB2312"/>
          <w:bCs/>
          <w:spacing w:val="-4"/>
          <w:kern w:val="0"/>
          <w:sz w:val="32"/>
          <w:szCs w:val="32"/>
        </w:rPr>
      </w:pPr>
      <w:r>
        <w:rPr>
          <w:rFonts w:eastAsia="楷体"/>
          <w:sz w:val="32"/>
          <w:szCs w:val="32"/>
        </w:rPr>
        <w:t>2、引进先进技术和管理经验。</w:t>
      </w:r>
      <w:r>
        <w:rPr>
          <w:rFonts w:eastAsia="仿宋_GB2312"/>
          <w:bCs/>
          <w:spacing w:val="-4"/>
          <w:kern w:val="0"/>
          <w:sz w:val="32"/>
          <w:szCs w:val="32"/>
        </w:rPr>
        <w:t>遵循引进、消化、提高的路径，加强与国际先进企业的合资合作和技术交流，加大引进国外先进技术成果和高端设备设施力度，注重引进先进的管理经验和经营理念，提高企业生产管理和产品质量水平。</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（八）加强人才队伍建设</w:t>
      </w:r>
    </w:p>
    <w:p>
      <w:pPr>
        <w:spacing w:line="600" w:lineRule="exact"/>
        <w:ind w:firstLineChars="200" w:firstLine="624"/>
        <w:rPr>
          <w:rFonts w:eastAsia="仿宋_GB2312"/>
          <w:bCs/>
          <w:spacing w:val="-4"/>
          <w:kern w:val="0"/>
          <w:sz w:val="32"/>
          <w:szCs w:val="32"/>
        </w:rPr>
      </w:pPr>
      <w:r>
        <w:rPr>
          <w:rFonts w:eastAsia="仿宋_GB2312"/>
          <w:bCs/>
          <w:spacing w:val="-4"/>
          <w:kern w:val="0"/>
          <w:sz w:val="32"/>
          <w:szCs w:val="32"/>
        </w:rPr>
        <w:t>加强人才资源开发力度，建立与民爆行业发展要求相适应的产学研用多维度人才培养体系，提高人力资源保障能力。培养管理人才，造就具备宏观思维和创新精神的高素质管理人才队伍；以青年技术骨干为重点，加大专业技术人才培养力度，打造我省民爆行业科技领军团队；培养行业发展急需的信息化、智能制造和爆破服务等方面的技能型人才，提高民爆行业“蓝领”技能水平。鼓励企业采取股权、期权、技术入股、专利奖励等多种激励措施，营造良好的人才引进、成长环境。</w:t>
      </w:r>
    </w:p>
    <w:p>
      <w:pPr>
        <w:spacing w:line="600" w:lineRule="exact"/>
        <w:ind w:firstLineChars="200" w:firstLine="624"/>
        <w:rPr>
          <w:rFonts w:eastAsia="黑体"/>
          <w:bCs/>
          <w:spacing w:val="-4"/>
          <w:kern w:val="0"/>
          <w:sz w:val="32"/>
          <w:szCs w:val="32"/>
        </w:rPr>
      </w:pPr>
      <w:r>
        <w:rPr>
          <w:rFonts w:eastAsia="黑体"/>
          <w:bCs/>
          <w:spacing w:val="-4"/>
          <w:kern w:val="0"/>
          <w:sz w:val="32"/>
          <w:szCs w:val="32"/>
        </w:rPr>
        <w:t>五、保障措施</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（一）加强政策引导</w:t>
      </w:r>
    </w:p>
    <w:p>
      <w:pPr>
        <w:spacing w:line="600" w:lineRule="exact"/>
        <w:ind w:firstLineChars="200" w:firstLine="624"/>
        <w:rPr>
          <w:rFonts w:eastAsia="仿宋_GB2312"/>
          <w:bCs/>
          <w:spacing w:val="-4"/>
          <w:kern w:val="0"/>
          <w:sz w:val="32"/>
          <w:szCs w:val="32"/>
        </w:rPr>
      </w:pPr>
      <w:r>
        <w:rPr>
          <w:rFonts w:eastAsia="仿宋_GB2312"/>
          <w:bCs/>
          <w:spacing w:val="-4"/>
          <w:kern w:val="0"/>
          <w:sz w:val="32"/>
          <w:szCs w:val="32"/>
        </w:rPr>
        <w:t>积极参与民爆行业相关法律法规、标准规范的制定、修订工作，研究制定符合省情的民爆物品安全生产许可实施细则、市县属地安全监管职责等规范性文件，研究创新驱动、一体化转型发展激励措施，在安全管理、产品质量、技术进步和产能动态调整等方面强化引导，依法行政。发挥行业协会、科研设计、安全评价、检测检验等中介组织在联系政府、服务企业、促进行业自律等方面的桥梁纽带作用。加强民爆行业经济运行分析，引导企业加强安全风险防控和经营风险防范，有效规避风险，促进我省民爆行业健康发展。</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（二）优化发展环境</w:t>
      </w:r>
    </w:p>
    <w:p>
      <w:pPr>
        <w:spacing w:line="600" w:lineRule="exact"/>
        <w:ind w:firstLineChars="200" w:firstLine="624"/>
        <w:rPr>
          <w:rFonts w:eastAsia="仿宋_GB2312"/>
          <w:bCs/>
          <w:spacing w:val="-4"/>
          <w:kern w:val="0"/>
          <w:sz w:val="32"/>
          <w:szCs w:val="32"/>
        </w:rPr>
      </w:pPr>
      <w:r>
        <w:rPr>
          <w:rFonts w:eastAsia="仿宋_GB2312"/>
          <w:bCs/>
          <w:spacing w:val="-4"/>
          <w:kern w:val="0"/>
          <w:sz w:val="32"/>
          <w:szCs w:val="32"/>
        </w:rPr>
        <w:t>实施权力清单和责任清单管理，打造优质高效的政务环境，进一步规范公共服务，强化服务意识，提高办事效率，营造良好的经济发展环境。研究行业发展进程中存在的重点难点问题，及时提出解决对策措施。健全公平公正的市场规则，突出市场在优化资源配置的决定性作用，最大程度激发企业活力和创造力。创造公平竞争的市场机会，加快要素市场体系建设。保障公平公正的市场权利，规范市场经济秩序。</w:t>
      </w:r>
    </w:p>
    <w:p>
      <w:pPr>
        <w:spacing w:line="600" w:lineRule="exact"/>
        <w:ind w:firstLineChars="200" w:firstLine="624"/>
        <w:rPr>
          <w:rFonts w:eastAsia="仿宋_GB2312"/>
          <w:bCs/>
          <w:spacing w:val="-4"/>
          <w:kern w:val="0"/>
          <w:sz w:val="32"/>
          <w:szCs w:val="32"/>
        </w:rPr>
      </w:pPr>
      <w:r>
        <w:rPr>
          <w:rFonts w:eastAsia="楷体"/>
          <w:b/>
          <w:bCs/>
          <w:spacing w:val="-4"/>
          <w:kern w:val="0"/>
          <w:sz w:val="32"/>
          <w:szCs w:val="32"/>
        </w:rPr>
        <w:t>（三）加大财政支持</w:t>
      </w:r>
    </w:p>
    <w:p>
      <w:pPr>
        <w:spacing w:line="600" w:lineRule="exact"/>
        <w:ind w:firstLineChars="200" w:firstLine="624"/>
        <w:rPr>
          <w:rFonts w:eastAsia="楷体"/>
          <w:bCs/>
          <w:spacing w:val="-4"/>
          <w:kern w:val="0"/>
          <w:sz w:val="32"/>
          <w:szCs w:val="32"/>
        </w:rPr>
      </w:pPr>
      <w:r>
        <w:rPr>
          <w:rFonts w:eastAsia="仿宋_GB2312"/>
          <w:bCs/>
          <w:spacing w:val="-4"/>
          <w:kern w:val="0"/>
          <w:sz w:val="32"/>
          <w:szCs w:val="32"/>
        </w:rPr>
        <w:t>加强统筹协调，加强与国家相关部门的衔接，争取中国制造2025专项资金</w:t>
      </w:r>
      <w:r>
        <w:rPr>
          <w:rFonts w:eastAsia="仿宋_GB2312" w:hint="eastAsia"/>
          <w:sz w:val="32"/>
          <w:szCs w:val="32"/>
        </w:rPr>
        <w:t>和湖南省</w:t>
      </w:r>
      <w:r>
        <w:rPr>
          <w:rFonts w:eastAsia="仿宋_GB2312"/>
          <w:sz w:val="32"/>
          <w:szCs w:val="32"/>
        </w:rPr>
        <w:t>制造强省专项资金</w:t>
      </w:r>
      <w:r>
        <w:rPr>
          <w:rFonts w:eastAsia="仿宋_GB2312" w:hint="eastAsia"/>
          <w:sz w:val="32"/>
          <w:szCs w:val="32"/>
        </w:rPr>
        <w:t>、</w:t>
      </w:r>
      <w:r>
        <w:rPr>
          <w:rFonts w:eastAsia="仿宋_GB2312"/>
          <w:sz w:val="32"/>
          <w:szCs w:val="32"/>
        </w:rPr>
        <w:t>军民融合产业发展专项资金、</w:t>
      </w:r>
      <w:r>
        <w:rPr>
          <w:rFonts w:eastAsia="仿宋_GB2312" w:hint="eastAsia"/>
          <w:sz w:val="32"/>
          <w:szCs w:val="32"/>
        </w:rPr>
        <w:t>工业转型升级</w:t>
      </w:r>
      <w:r>
        <w:rPr>
          <w:rFonts w:eastAsia="仿宋_GB2312"/>
          <w:sz w:val="32"/>
          <w:szCs w:val="32"/>
        </w:rPr>
        <w:t>专项资金</w:t>
      </w:r>
      <w:r>
        <w:rPr>
          <w:rFonts w:eastAsia="仿宋_GB2312" w:hint="eastAsia"/>
          <w:sz w:val="32"/>
          <w:szCs w:val="32"/>
        </w:rPr>
        <w:t>、中小企业发展专项奖金</w:t>
      </w:r>
      <w:r>
        <w:rPr>
          <w:rFonts w:eastAsia="仿宋_GB2312"/>
          <w:sz w:val="32"/>
          <w:szCs w:val="32"/>
        </w:rPr>
        <w:t>等</w:t>
      </w:r>
      <w:r>
        <w:rPr>
          <w:rFonts w:eastAsia="仿宋_GB2312" w:hint="eastAsia"/>
          <w:sz w:val="32"/>
          <w:szCs w:val="32"/>
        </w:rPr>
        <w:t>的支持</w:t>
      </w:r>
      <w:r>
        <w:rPr>
          <w:rFonts w:eastAsia="仿宋_GB2312"/>
          <w:sz w:val="32"/>
          <w:szCs w:val="32"/>
        </w:rPr>
        <w:t>，</w:t>
      </w:r>
      <w:r>
        <w:rPr>
          <w:rFonts w:eastAsia="仿宋_GB2312"/>
          <w:bCs/>
          <w:spacing w:val="-4"/>
          <w:kern w:val="0"/>
          <w:sz w:val="32"/>
          <w:szCs w:val="32"/>
        </w:rPr>
        <w:t>加大对我省民爆行业在关键共性技术研发、安全技术升级改造、重大技术创新成果转化、信息化智能制造应用等方面的</w:t>
      </w:r>
      <w:r>
        <w:rPr>
          <w:rFonts w:eastAsia="仿宋_GB2312" w:hint="eastAsia"/>
          <w:bCs/>
          <w:spacing w:val="-4"/>
          <w:kern w:val="0"/>
          <w:sz w:val="32"/>
          <w:szCs w:val="32"/>
        </w:rPr>
        <w:t>投入</w:t>
      </w:r>
      <w:r>
        <w:rPr>
          <w:rFonts w:eastAsia="仿宋_GB2312"/>
          <w:bCs/>
          <w:spacing w:val="-4"/>
          <w:kern w:val="0"/>
          <w:sz w:val="32"/>
          <w:szCs w:val="32"/>
        </w:rPr>
        <w:t>力度。鼓励企业借助主板、中小板、创业板、新三板多层次资本市场拓宽融资渠道。</w:t>
      </w:r>
    </w:p>
    <w:p>
      <w:pPr>
        <w:spacing w:line="600" w:lineRule="exact"/>
        <w:ind w:firstLineChars="200" w:firstLine="624"/>
        <w:rPr>
          <w:rFonts w:eastAsia="仿宋_GB2312"/>
          <w:bCs/>
          <w:spacing w:val="-4"/>
          <w:kern w:val="0"/>
          <w:sz w:val="32"/>
          <w:szCs w:val="32"/>
        </w:rPr>
      </w:pPr>
      <w:r>
        <w:rPr>
          <w:rFonts w:eastAsia="楷体"/>
          <w:b/>
          <w:bCs/>
          <w:spacing w:val="-4"/>
          <w:kern w:val="0"/>
          <w:sz w:val="32"/>
          <w:szCs w:val="32"/>
        </w:rPr>
        <w:t>（四）推进诚信体系建设</w:t>
      </w:r>
    </w:p>
    <w:p>
      <w:pPr>
        <w:spacing w:line="600" w:lineRule="exact"/>
        <w:ind w:firstLineChars="200" w:firstLine="624"/>
        <w:rPr>
          <w:rFonts w:eastAsia="仿宋_GB2312"/>
          <w:bCs/>
          <w:spacing w:val="-4"/>
          <w:kern w:val="0"/>
          <w:sz w:val="32"/>
          <w:szCs w:val="32"/>
        </w:rPr>
      </w:pPr>
      <w:r>
        <w:rPr>
          <w:rFonts w:eastAsia="仿宋_GB2312"/>
          <w:bCs/>
          <w:spacing w:val="-4"/>
          <w:kern w:val="0"/>
          <w:sz w:val="32"/>
          <w:szCs w:val="32"/>
        </w:rPr>
        <w:t xml:space="preserve">着力构建“有信可查、守信激励、失信必究、市场规范”我省民爆行业诚信体系，加强民爆企业诚信信息与省社会信用体系和相关诚信体系的对接，研究诚信信息公示常态化机制，建立企业、中介机构等相关单位的违法违规不良记录和黑名单制度，落实守信奖励和失信惩戒措施，提高违法违规失信成本，营造遵纪守法、规范经营、诚实守信的氛围。 </w:t>
      </w:r>
    </w:p>
    <w:p>
      <w:pPr>
        <w:spacing w:line="600" w:lineRule="exact"/>
        <w:ind w:firstLineChars="200" w:firstLine="624"/>
        <w:rPr>
          <w:rFonts w:eastAsia="楷体"/>
          <w:b/>
          <w:bCs/>
          <w:spacing w:val="-4"/>
          <w:kern w:val="0"/>
          <w:sz w:val="32"/>
          <w:szCs w:val="32"/>
        </w:rPr>
      </w:pPr>
      <w:r>
        <w:rPr>
          <w:rFonts w:eastAsia="楷体"/>
          <w:b/>
          <w:bCs/>
          <w:spacing w:val="-4"/>
          <w:kern w:val="0"/>
          <w:sz w:val="32"/>
          <w:szCs w:val="32"/>
        </w:rPr>
        <w:t>（五）健全规划实施机制</w:t>
      </w:r>
    </w:p>
    <w:p>
      <w:pPr>
        <w:spacing w:line="600" w:lineRule="exact"/>
        <w:ind w:firstLineChars="200" w:firstLine="624"/>
        <w:textAlignment w:val="baseline"/>
        <w:rPr>
          <w:rFonts w:eastAsia="仿宋_GB2312"/>
          <w:bCs/>
          <w:spacing w:val="-4"/>
          <w:kern w:val="0"/>
          <w:sz w:val="32"/>
          <w:szCs w:val="32"/>
        </w:rPr>
      </w:pPr>
      <w:r>
        <w:rPr>
          <w:rFonts w:eastAsia="仿宋_GB2312"/>
          <w:bCs/>
          <w:spacing w:val="-4"/>
          <w:kern w:val="0"/>
          <w:sz w:val="32"/>
          <w:szCs w:val="32"/>
        </w:rPr>
        <w:t>结合工业和信息化部</w:t>
      </w:r>
      <w:r>
        <w:rPr>
          <w:rFonts w:eastAsia="仿宋_GB2312"/>
          <w:kern w:val="0"/>
          <w:sz w:val="32"/>
          <w:szCs w:val="32"/>
        </w:rPr>
        <w:t>《民用爆炸物品行业发展规划（2016—2020年）》作好宣讲工作，</w:t>
      </w:r>
      <w:r>
        <w:rPr>
          <w:rFonts w:eastAsia="仿宋_GB2312"/>
          <w:bCs/>
          <w:spacing w:val="-4"/>
          <w:kern w:val="0"/>
          <w:sz w:val="32"/>
          <w:szCs w:val="32"/>
        </w:rPr>
        <w:t>指导市、县民爆行业主管部门结合本地区实际抓好本规划的贯彻实施，共同推动规划落实。</w:t>
      </w:r>
    </w:p>
    <w:p>
      <w:pPr>
        <w:ind w:firstLineChars="200" w:firstLine="560"/>
        <w:rPr>
          <w:rFonts w:ascii="仿宋_GB2312" w:eastAsia="仿宋_GB2312"/>
          <w:sz w:val="28"/>
          <w:szCs w:val="28"/>
        </w:rPr>
      </w:pPr>
    </w:p>
    <w:sectPr>
      <w:footerReference w:type="default" r:id="rId2"/>
      <w:footerReference w:type="even" r:id="rId3"/>
      <w:pgSz w:w="11906" w:h="16838"/>
      <w:pgMar w:top="2098" w:right="1247" w:bottom="1418" w:left="1588" w:header="964" w:footer="1247"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variable"/>
    <w:sig w:usb0="00000003"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6"/>
      </w:tabs>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6"/>
      </w:tabs>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E6C6538"/>
    <w:multiLevelType w:val="hybridMultilevel"/>
    <w:tmpl w:val="F122537A"/>
    <w:lvl w:ilvl="0">
      <w:start w:val="3"/>
      <w:numFmt w:val="japaneseCounting"/>
      <w:lvlRestart w:val="0"/>
      <w:lvlText w:val="（%1）"/>
      <w:lvlJc w:val="left"/>
      <w:pPr>
        <w:tabs>
          <w:tab w:val="num" w:pos="0"/>
        </w:tabs>
        <w:ind w:left="1723" w:hanging="1080"/>
      </w:pPr>
      <w:rPr>
        <w:rFonts w:hint="default"/>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ody Text"/>
    <w:basedOn w:val="0"/>
    <w:rPr>
      <w:sz w:val="44"/>
    </w:rPr>
  </w:style>
  <w:style w:type="paragraph" w:styleId="16">
    <w:name w:val="Date"/>
    <w:basedOn w:val="0"/>
    <w:next w:val="0"/>
    <w:pPr>
      <w:ind w:leftChars="2500" w:left="2500"/>
    </w:pPr>
  </w:style>
  <w:style w:type="paragraph" w:styleId="17">
    <w:name w:val="Plain Text"/>
    <w:basedOn w:val="0"/>
    <w:rPr>
      <w:rFonts w:ascii="宋体" w:cs="Courier New"/>
      <w:szCs w:val="21"/>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51</TotalTime>
  <Application>Yozo_Office</Application>
  <Pages>20</Pages>
  <Words>9783</Words>
  <Characters>9940</Characters>
  <Lines>406</Lines>
  <Paragraphs>105</Paragraphs>
  <CharactersWithSpaces>9962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winr</dc:creator>
  <cp:lastModifiedBy>admin</cp:lastModifiedBy>
  <cp:revision>16</cp:revision>
  <cp:lastPrinted>2017-02-28T00:30:00Z</cp:lastPrinted>
  <dcterms:created xsi:type="dcterms:W3CDTF">2017-01-12T08:27:00Z</dcterms:created>
  <dcterms:modified xsi:type="dcterms:W3CDTF">2017-03-24T09:10:19Z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2052-8.1.0.2998</vt:lpwstr>
  </property>
</Properties>
</file>