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Chars="100"/>
        <w:jc w:val="distribute"/>
        <w:textAlignment w:val="auto"/>
        <w:rPr>
          <w:rFonts w:hint="eastAsia" w:ascii="方正小标宋简体" w:hAnsi="方正小标宋简体" w:eastAsia="方正小标宋简体" w:cs="方正小标宋简体"/>
          <w:color w:val="FF0000"/>
          <w:sz w:val="64"/>
          <w:szCs w:val="64"/>
        </w:rPr>
      </w:pPr>
      <w:r>
        <w:rPr>
          <w:rFonts w:hint="eastAsia" w:ascii="方正小标宋简体" w:hAnsi="方正小标宋简体" w:eastAsia="方正小标宋简体" w:cs="方正小标宋简体"/>
          <w:color w:val="FF0000"/>
          <w:sz w:val="64"/>
          <w:szCs w:val="64"/>
        </w:rPr>
        <w:t>永州市市场</w:t>
      </w:r>
      <w:r>
        <w:rPr>
          <w:rFonts w:hint="eastAsia" w:ascii="方正小标宋简体" w:hAnsi="方正小标宋简体" w:eastAsia="方正小标宋简体" w:cs="方正小标宋简体"/>
          <w:color w:val="FF0000"/>
          <w:sz w:val="64"/>
          <w:szCs w:val="64"/>
          <w:lang w:eastAsia="zh-CN"/>
        </w:rPr>
        <w:t>监督管理</w:t>
      </w:r>
      <w:r>
        <w:rPr>
          <w:rFonts w:hint="eastAsia" w:ascii="方正小标宋简体" w:hAnsi="方正小标宋简体" w:eastAsia="方正小标宋简体" w:cs="方正小标宋简体"/>
          <w:color w:val="FF0000"/>
          <w:sz w:val="64"/>
          <w:szCs w:val="64"/>
        </w:rPr>
        <w:t>局</w:t>
      </w:r>
    </w:p>
    <w:p>
      <w:pPr>
        <w:keepNext w:val="0"/>
        <w:keepLines w:val="0"/>
        <w:pageBreakBefore w:val="0"/>
        <w:widowControl w:val="0"/>
        <w:kinsoku/>
        <w:wordWrap/>
        <w:overflowPunct/>
        <w:topLinePunct w:val="0"/>
        <w:autoSpaceDE/>
        <w:autoSpaceDN/>
        <w:bidi w:val="0"/>
        <w:adjustRightInd/>
        <w:snapToGrid/>
        <w:spacing w:line="700" w:lineRule="exact"/>
        <w:ind w:leftChars="100"/>
        <w:jc w:val="distribute"/>
        <w:textAlignment w:val="auto"/>
        <w:rPr>
          <w:rFonts w:hint="eastAsia" w:ascii="方正小标宋简体" w:hAnsi="方正小标宋简体" w:eastAsia="方正小标宋简体" w:cs="方正小标宋简体"/>
          <w:color w:val="FF0000"/>
          <w:sz w:val="64"/>
          <w:szCs w:val="64"/>
        </w:rPr>
      </w:pPr>
      <w:r>
        <w:rPr>
          <w:rFonts w:hint="eastAsia" w:ascii="方正小标宋简体" w:hAnsi="方正小标宋简体" w:eastAsia="方正小标宋简体" w:cs="方正小标宋简体"/>
          <w:color w:val="FF0000"/>
          <w:sz w:val="64"/>
          <w:szCs w:val="64"/>
        </w:rPr>
        <w:t>永州市行政审批服务局</w:t>
      </w:r>
    </w:p>
    <w:p>
      <w:pPr>
        <w:keepNext w:val="0"/>
        <w:keepLines w:val="0"/>
        <w:pageBreakBefore w:val="0"/>
        <w:widowControl w:val="0"/>
        <w:kinsoku/>
        <w:wordWrap/>
        <w:overflowPunct/>
        <w:topLinePunct w:val="0"/>
        <w:autoSpaceDE/>
        <w:autoSpaceDN/>
        <w:bidi w:val="0"/>
        <w:adjustRightInd/>
        <w:snapToGrid/>
        <w:spacing w:line="700" w:lineRule="exact"/>
        <w:ind w:leftChars="100"/>
        <w:jc w:val="distribute"/>
        <w:textAlignment w:val="auto"/>
        <w:rPr>
          <w:rFonts w:hint="eastAsia" w:ascii="方正小标宋简体" w:hAnsi="方正小标宋简体" w:eastAsia="方正小标宋简体" w:cs="方正小标宋简体"/>
          <w:color w:val="FF0000"/>
          <w:sz w:val="64"/>
          <w:szCs w:val="64"/>
        </w:rPr>
      </w:pPr>
      <w:r>
        <w:rPr>
          <w:rFonts w:hint="eastAsia" w:ascii="方正小标宋简体" w:hAnsi="方正小标宋简体" w:eastAsia="方正小标宋简体" w:cs="方正小标宋简体"/>
          <w:color w:val="FF0000"/>
          <w:sz w:val="64"/>
          <w:szCs w:val="64"/>
        </w:rPr>
        <w:t>永州市教育局</w:t>
      </w:r>
    </w:p>
    <w:p>
      <w:pPr>
        <w:keepNext w:val="0"/>
        <w:keepLines w:val="0"/>
        <w:pageBreakBefore w:val="0"/>
        <w:widowControl w:val="0"/>
        <w:kinsoku/>
        <w:wordWrap/>
        <w:overflowPunct/>
        <w:topLinePunct w:val="0"/>
        <w:autoSpaceDE/>
        <w:autoSpaceDN/>
        <w:bidi w:val="0"/>
        <w:adjustRightInd/>
        <w:snapToGrid/>
        <w:spacing w:line="700" w:lineRule="exact"/>
        <w:ind w:leftChars="100"/>
        <w:jc w:val="distribute"/>
        <w:textAlignment w:val="auto"/>
        <w:rPr>
          <w:rFonts w:hint="eastAsia" w:ascii="方正小标宋简体" w:hAnsi="方正小标宋简体" w:eastAsia="方正小标宋简体" w:cs="方正小标宋简体"/>
          <w:color w:val="FF0000"/>
          <w:sz w:val="64"/>
          <w:szCs w:val="64"/>
        </w:rPr>
      </w:pPr>
      <w:r>
        <w:rPr>
          <w:rFonts w:hint="eastAsia" w:ascii="方正小标宋简体" w:hAnsi="方正小标宋简体" w:eastAsia="方正小标宋简体" w:cs="方正小标宋简体"/>
          <w:color w:val="FF0000"/>
          <w:sz w:val="64"/>
          <w:szCs w:val="64"/>
        </w:rPr>
        <w:t>永州市公安局</w:t>
      </w:r>
    </w:p>
    <w:p>
      <w:pPr>
        <w:keepNext w:val="0"/>
        <w:keepLines w:val="0"/>
        <w:pageBreakBefore w:val="0"/>
        <w:widowControl w:val="0"/>
        <w:kinsoku/>
        <w:wordWrap/>
        <w:overflowPunct/>
        <w:topLinePunct w:val="0"/>
        <w:autoSpaceDE/>
        <w:autoSpaceDN/>
        <w:bidi w:val="0"/>
        <w:adjustRightInd/>
        <w:snapToGrid/>
        <w:spacing w:line="700" w:lineRule="exact"/>
        <w:ind w:leftChars="100"/>
        <w:jc w:val="distribute"/>
        <w:textAlignment w:val="auto"/>
        <w:rPr>
          <w:rFonts w:hint="eastAsia" w:ascii="方正小标宋简体" w:hAnsi="方正小标宋简体" w:eastAsia="方正小标宋简体" w:cs="方正小标宋简体"/>
          <w:color w:val="FF0000"/>
          <w:sz w:val="64"/>
          <w:szCs w:val="64"/>
        </w:rPr>
      </w:pPr>
      <w:r>
        <w:rPr>
          <w:rFonts w:hint="eastAsia" w:ascii="方正小标宋简体" w:hAnsi="方正小标宋简体" w:eastAsia="方正小标宋简体" w:cs="方正小标宋简体"/>
          <w:color w:val="FF0000"/>
          <w:sz w:val="64"/>
          <w:szCs w:val="64"/>
        </w:rPr>
        <w:t>永州市民政局</w:t>
      </w:r>
    </w:p>
    <w:p>
      <w:pPr>
        <w:keepNext w:val="0"/>
        <w:keepLines w:val="0"/>
        <w:pageBreakBefore w:val="0"/>
        <w:widowControl w:val="0"/>
        <w:kinsoku/>
        <w:wordWrap/>
        <w:overflowPunct/>
        <w:topLinePunct w:val="0"/>
        <w:autoSpaceDE/>
        <w:autoSpaceDN/>
        <w:bidi w:val="0"/>
        <w:adjustRightInd/>
        <w:snapToGrid/>
        <w:spacing w:line="700" w:lineRule="exact"/>
        <w:ind w:leftChars="100"/>
        <w:jc w:val="distribute"/>
        <w:textAlignment w:val="auto"/>
        <w:rPr>
          <w:rFonts w:hint="eastAsia" w:ascii="方正小标宋简体" w:hAnsi="方正小标宋简体" w:eastAsia="方正小标宋简体" w:cs="方正小标宋简体"/>
          <w:color w:val="FF0000"/>
          <w:w w:val="100"/>
          <w:sz w:val="64"/>
          <w:szCs w:val="64"/>
        </w:rPr>
      </w:pPr>
      <w:r>
        <w:rPr>
          <w:rFonts w:hint="eastAsia" w:ascii="方正小标宋简体" w:hAnsi="方正小标宋简体" w:eastAsia="方正小标宋简体" w:cs="方正小标宋简体"/>
          <w:color w:val="FF0000"/>
          <w:w w:val="100"/>
          <w:sz w:val="64"/>
          <w:szCs w:val="64"/>
        </w:rPr>
        <w:t>永州市人</w:t>
      </w:r>
      <w:r>
        <w:rPr>
          <w:rFonts w:hint="eastAsia" w:ascii="方正小标宋简体" w:hAnsi="方正小标宋简体" w:eastAsia="方正小标宋简体" w:cs="方正小标宋简体"/>
          <w:color w:val="FF0000"/>
          <w:w w:val="100"/>
          <w:sz w:val="64"/>
          <w:szCs w:val="64"/>
          <w:lang w:eastAsia="zh-CN"/>
        </w:rPr>
        <w:t>力资源和</w:t>
      </w:r>
      <w:r>
        <w:rPr>
          <w:rFonts w:hint="eastAsia" w:ascii="方正小标宋简体" w:hAnsi="方正小标宋简体" w:eastAsia="方正小标宋简体" w:cs="方正小标宋简体"/>
          <w:color w:val="FF0000"/>
          <w:w w:val="100"/>
          <w:sz w:val="64"/>
          <w:szCs w:val="64"/>
        </w:rPr>
        <w:t>社</w:t>
      </w:r>
      <w:r>
        <w:rPr>
          <w:rFonts w:hint="eastAsia" w:ascii="方正小标宋简体" w:hAnsi="方正小标宋简体" w:eastAsia="方正小标宋简体" w:cs="方正小标宋简体"/>
          <w:color w:val="FF0000"/>
          <w:w w:val="100"/>
          <w:sz w:val="64"/>
          <w:szCs w:val="64"/>
          <w:lang w:eastAsia="zh-CN"/>
        </w:rPr>
        <w:t>会保障</w:t>
      </w:r>
      <w:r>
        <w:rPr>
          <w:rFonts w:hint="eastAsia" w:ascii="方正小标宋简体" w:hAnsi="方正小标宋简体" w:eastAsia="方正小标宋简体" w:cs="方正小标宋简体"/>
          <w:color w:val="FF0000"/>
          <w:w w:val="100"/>
          <w:sz w:val="64"/>
          <w:szCs w:val="64"/>
        </w:rPr>
        <w:t>局</w:t>
      </w:r>
    </w:p>
    <w:p>
      <w:pPr>
        <w:keepNext w:val="0"/>
        <w:keepLines w:val="0"/>
        <w:pageBreakBefore w:val="0"/>
        <w:widowControl w:val="0"/>
        <w:kinsoku/>
        <w:wordWrap/>
        <w:overflowPunct/>
        <w:topLinePunct w:val="0"/>
        <w:autoSpaceDE/>
        <w:autoSpaceDN/>
        <w:bidi w:val="0"/>
        <w:adjustRightInd/>
        <w:snapToGrid/>
        <w:spacing w:line="700" w:lineRule="exact"/>
        <w:ind w:leftChars="100"/>
        <w:jc w:val="distribute"/>
        <w:textAlignment w:val="auto"/>
        <w:rPr>
          <w:rFonts w:hint="eastAsia" w:ascii="方正小标宋简体" w:hAnsi="方正小标宋简体" w:eastAsia="方正小标宋简体" w:cs="方正小标宋简体"/>
          <w:color w:val="FF0000"/>
          <w:sz w:val="64"/>
          <w:szCs w:val="64"/>
        </w:rPr>
      </w:pPr>
      <w:r>
        <w:rPr>
          <w:rFonts w:hint="eastAsia" w:ascii="方正小标宋简体" w:hAnsi="方正小标宋简体" w:eastAsia="方正小标宋简体" w:cs="方正小标宋简体"/>
          <w:color w:val="FF0000"/>
          <w:sz w:val="64"/>
          <w:szCs w:val="64"/>
        </w:rPr>
        <w:t>永州市住</w:t>
      </w:r>
      <w:r>
        <w:rPr>
          <w:rFonts w:hint="eastAsia" w:ascii="方正小标宋简体" w:hAnsi="方正小标宋简体" w:eastAsia="方正小标宋简体" w:cs="方正小标宋简体"/>
          <w:color w:val="FF0000"/>
          <w:sz w:val="64"/>
          <w:szCs w:val="64"/>
          <w:lang w:eastAsia="zh-CN"/>
        </w:rPr>
        <w:t>房和城乡</w:t>
      </w:r>
      <w:r>
        <w:rPr>
          <w:rFonts w:hint="eastAsia" w:ascii="方正小标宋简体" w:hAnsi="方正小标宋简体" w:eastAsia="方正小标宋简体" w:cs="方正小标宋简体"/>
          <w:color w:val="FF0000"/>
          <w:sz w:val="64"/>
          <w:szCs w:val="64"/>
        </w:rPr>
        <w:t>建</w:t>
      </w:r>
      <w:r>
        <w:rPr>
          <w:rFonts w:hint="eastAsia" w:ascii="方正小标宋简体" w:hAnsi="方正小标宋简体" w:eastAsia="方正小标宋简体" w:cs="方正小标宋简体"/>
          <w:color w:val="FF0000"/>
          <w:sz w:val="64"/>
          <w:szCs w:val="64"/>
          <w:lang w:eastAsia="zh-CN"/>
        </w:rPr>
        <w:t>设</w:t>
      </w:r>
      <w:r>
        <w:rPr>
          <w:rFonts w:hint="eastAsia" w:ascii="方正小标宋简体" w:hAnsi="方正小标宋简体" w:eastAsia="方正小标宋简体" w:cs="方正小标宋简体"/>
          <w:color w:val="FF0000"/>
          <w:sz w:val="64"/>
          <w:szCs w:val="64"/>
        </w:rPr>
        <w:t>局</w:t>
      </w:r>
    </w:p>
    <w:p>
      <w:pPr>
        <w:keepNext w:val="0"/>
        <w:keepLines w:val="0"/>
        <w:pageBreakBefore w:val="0"/>
        <w:widowControl w:val="0"/>
        <w:kinsoku/>
        <w:wordWrap/>
        <w:overflowPunct/>
        <w:topLinePunct w:val="0"/>
        <w:autoSpaceDE/>
        <w:autoSpaceDN/>
        <w:bidi w:val="0"/>
        <w:adjustRightInd/>
        <w:snapToGrid/>
        <w:spacing w:line="700" w:lineRule="exact"/>
        <w:ind w:leftChars="100"/>
        <w:jc w:val="distribute"/>
        <w:textAlignment w:val="auto"/>
        <w:rPr>
          <w:rFonts w:hint="eastAsia" w:ascii="方正小标宋简体" w:hAnsi="方正小标宋简体" w:eastAsia="方正小标宋简体" w:cs="方正小标宋简体"/>
          <w:color w:val="FF0000"/>
          <w:sz w:val="64"/>
          <w:szCs w:val="64"/>
        </w:rPr>
      </w:pPr>
      <w:r>
        <w:rPr>
          <w:rFonts w:hint="eastAsia" w:ascii="方正小标宋简体" w:hAnsi="方正小标宋简体" w:eastAsia="方正小标宋简体" w:cs="方正小标宋简体"/>
          <w:color w:val="FF0000"/>
          <w:sz w:val="64"/>
          <w:szCs w:val="64"/>
        </w:rPr>
        <w:t>永州市交通运输局</w:t>
      </w:r>
    </w:p>
    <w:p>
      <w:pPr>
        <w:keepNext w:val="0"/>
        <w:keepLines w:val="0"/>
        <w:pageBreakBefore w:val="0"/>
        <w:widowControl w:val="0"/>
        <w:kinsoku/>
        <w:wordWrap/>
        <w:overflowPunct/>
        <w:topLinePunct w:val="0"/>
        <w:autoSpaceDE/>
        <w:autoSpaceDN/>
        <w:bidi w:val="0"/>
        <w:adjustRightInd/>
        <w:snapToGrid/>
        <w:spacing w:line="700" w:lineRule="exact"/>
        <w:ind w:leftChars="100"/>
        <w:jc w:val="distribute"/>
        <w:textAlignment w:val="auto"/>
        <w:rPr>
          <w:rFonts w:hint="eastAsia" w:ascii="方正小标宋简体" w:hAnsi="方正小标宋简体" w:eastAsia="方正小标宋简体" w:cs="方正小标宋简体"/>
          <w:color w:val="FF0000"/>
          <w:sz w:val="64"/>
          <w:szCs w:val="64"/>
        </w:rPr>
      </w:pPr>
      <w:r>
        <w:rPr>
          <w:rFonts w:hint="eastAsia" w:ascii="方正小标宋简体" w:hAnsi="方正小标宋简体" w:eastAsia="方正小标宋简体" w:cs="方正小标宋简体"/>
          <w:color w:val="FF0000"/>
          <w:sz w:val="64"/>
          <w:szCs w:val="64"/>
        </w:rPr>
        <w:t>永州市农业农村局</w:t>
      </w:r>
    </w:p>
    <w:p>
      <w:pPr>
        <w:keepNext w:val="0"/>
        <w:keepLines w:val="0"/>
        <w:pageBreakBefore w:val="0"/>
        <w:widowControl w:val="0"/>
        <w:kinsoku/>
        <w:wordWrap/>
        <w:overflowPunct/>
        <w:topLinePunct w:val="0"/>
        <w:autoSpaceDE/>
        <w:autoSpaceDN/>
        <w:bidi w:val="0"/>
        <w:adjustRightInd/>
        <w:snapToGrid/>
        <w:spacing w:line="700" w:lineRule="exact"/>
        <w:ind w:leftChars="100"/>
        <w:jc w:val="distribute"/>
        <w:textAlignment w:val="auto"/>
        <w:rPr>
          <w:rFonts w:hint="eastAsia" w:ascii="方正小标宋简体" w:hAnsi="方正小标宋简体" w:eastAsia="方正小标宋简体" w:cs="方正小标宋简体"/>
          <w:color w:val="FF0000"/>
          <w:spacing w:val="0"/>
          <w:position w:val="0"/>
          <w:sz w:val="64"/>
          <w:szCs w:val="64"/>
        </w:rPr>
      </w:pPr>
      <w:r>
        <w:rPr>
          <w:rFonts w:hint="eastAsia" w:ascii="方正小标宋简体" w:hAnsi="方正小标宋简体" w:eastAsia="方正小标宋简体" w:cs="方正小标宋简体"/>
          <w:color w:val="FF0000"/>
          <w:spacing w:val="0"/>
          <w:position w:val="0"/>
          <w:sz w:val="64"/>
          <w:szCs w:val="64"/>
        </w:rPr>
        <w:t>永州市</w:t>
      </w:r>
      <w:r>
        <w:rPr>
          <w:rFonts w:hint="eastAsia" w:ascii="方正小标宋简体" w:hAnsi="方正小标宋简体" w:eastAsia="方正小标宋简体" w:cs="方正小标宋简体"/>
          <w:color w:val="FF0000"/>
          <w:spacing w:val="0"/>
          <w:position w:val="0"/>
          <w:sz w:val="64"/>
          <w:szCs w:val="64"/>
          <w:lang w:eastAsia="zh-CN"/>
        </w:rPr>
        <w:t>文化</w:t>
      </w:r>
      <w:r>
        <w:rPr>
          <w:rFonts w:hint="eastAsia" w:ascii="方正小标宋简体" w:hAnsi="方正小标宋简体" w:eastAsia="方正小标宋简体" w:cs="方正小标宋简体"/>
          <w:color w:val="FF0000"/>
          <w:spacing w:val="0"/>
          <w:position w:val="0"/>
          <w:sz w:val="64"/>
          <w:szCs w:val="64"/>
        </w:rPr>
        <w:t>旅</w:t>
      </w:r>
      <w:r>
        <w:rPr>
          <w:rFonts w:hint="eastAsia" w:ascii="方正小标宋简体" w:hAnsi="方正小标宋简体" w:eastAsia="方正小标宋简体" w:cs="方正小标宋简体"/>
          <w:color w:val="FF0000"/>
          <w:spacing w:val="0"/>
          <w:position w:val="0"/>
          <w:sz w:val="64"/>
          <w:szCs w:val="64"/>
          <w:lang w:eastAsia="zh-CN"/>
        </w:rPr>
        <w:t>游</w:t>
      </w:r>
      <w:r>
        <w:rPr>
          <w:rFonts w:hint="eastAsia" w:ascii="方正小标宋简体" w:hAnsi="方正小标宋简体" w:eastAsia="方正小标宋简体" w:cs="方正小标宋简体"/>
          <w:color w:val="FF0000"/>
          <w:spacing w:val="0"/>
          <w:position w:val="0"/>
          <w:sz w:val="64"/>
          <w:szCs w:val="64"/>
        </w:rPr>
        <w:t>广</w:t>
      </w:r>
      <w:r>
        <w:rPr>
          <w:rFonts w:hint="eastAsia" w:ascii="方正小标宋简体" w:hAnsi="方正小标宋简体" w:eastAsia="方正小标宋简体" w:cs="方正小标宋简体"/>
          <w:color w:val="FF0000"/>
          <w:spacing w:val="0"/>
          <w:position w:val="0"/>
          <w:sz w:val="64"/>
          <w:szCs w:val="64"/>
          <w:lang w:eastAsia="zh-CN"/>
        </w:rPr>
        <w:t>电体育</w:t>
      </w:r>
      <w:r>
        <w:rPr>
          <w:rFonts w:hint="eastAsia" w:ascii="方正小标宋简体" w:hAnsi="方正小标宋简体" w:eastAsia="方正小标宋简体" w:cs="方正小标宋简体"/>
          <w:color w:val="FF0000"/>
          <w:spacing w:val="0"/>
          <w:position w:val="0"/>
          <w:sz w:val="64"/>
          <w:szCs w:val="64"/>
        </w:rPr>
        <w:t>局</w:t>
      </w:r>
    </w:p>
    <w:p>
      <w:pPr>
        <w:keepNext w:val="0"/>
        <w:keepLines w:val="0"/>
        <w:pageBreakBefore w:val="0"/>
        <w:widowControl w:val="0"/>
        <w:kinsoku/>
        <w:wordWrap/>
        <w:overflowPunct/>
        <w:topLinePunct w:val="0"/>
        <w:autoSpaceDE/>
        <w:autoSpaceDN/>
        <w:bidi w:val="0"/>
        <w:adjustRightInd/>
        <w:snapToGrid/>
        <w:spacing w:line="700" w:lineRule="exact"/>
        <w:ind w:leftChars="100"/>
        <w:jc w:val="distribute"/>
        <w:textAlignment w:val="auto"/>
        <w:rPr>
          <w:rFonts w:hint="eastAsia" w:ascii="方正小标宋简体" w:hAnsi="方正小标宋简体" w:eastAsia="方正小标宋简体" w:cs="方正小标宋简体"/>
          <w:color w:val="FF0000"/>
          <w:sz w:val="64"/>
          <w:szCs w:val="64"/>
          <w:lang w:eastAsia="zh-CN"/>
        </w:rPr>
      </w:pPr>
      <w:r>
        <w:rPr>
          <w:rFonts w:hint="eastAsia" w:ascii="方正小标宋简体" w:hAnsi="方正小标宋简体" w:eastAsia="方正小标宋简体" w:cs="方正小标宋简体"/>
          <w:color w:val="FF0000"/>
          <w:sz w:val="64"/>
          <w:szCs w:val="64"/>
        </w:rPr>
        <w:t>永州市卫</w:t>
      </w:r>
      <w:r>
        <w:rPr>
          <w:rFonts w:hint="eastAsia" w:ascii="方正小标宋简体" w:hAnsi="方正小标宋简体" w:eastAsia="方正小标宋简体" w:cs="方正小标宋简体"/>
          <w:color w:val="FF0000"/>
          <w:sz w:val="64"/>
          <w:szCs w:val="64"/>
          <w:lang w:eastAsia="zh-CN"/>
        </w:rPr>
        <w:t>生</w:t>
      </w:r>
      <w:r>
        <w:rPr>
          <w:rFonts w:hint="eastAsia" w:ascii="方正小标宋简体" w:hAnsi="方正小标宋简体" w:eastAsia="方正小标宋简体" w:cs="方正小标宋简体"/>
          <w:color w:val="FF0000"/>
          <w:sz w:val="64"/>
          <w:szCs w:val="64"/>
        </w:rPr>
        <w:t>健</w:t>
      </w:r>
      <w:r>
        <w:rPr>
          <w:rFonts w:hint="eastAsia" w:ascii="方正小标宋简体" w:hAnsi="方正小标宋简体" w:eastAsia="方正小标宋简体" w:cs="方正小标宋简体"/>
          <w:color w:val="FF0000"/>
          <w:sz w:val="64"/>
          <w:szCs w:val="64"/>
          <w:lang w:eastAsia="zh-CN"/>
        </w:rPr>
        <w:t>康</w:t>
      </w:r>
      <w:r>
        <w:rPr>
          <w:rFonts w:hint="eastAsia" w:ascii="方正小标宋简体" w:hAnsi="方正小标宋简体" w:eastAsia="方正小标宋简体" w:cs="方正小标宋简体"/>
          <w:color w:val="FF0000"/>
          <w:sz w:val="64"/>
          <w:szCs w:val="64"/>
        </w:rPr>
        <w:t>委</w:t>
      </w:r>
      <w:r>
        <w:rPr>
          <w:rFonts w:hint="eastAsia" w:ascii="方正小标宋简体" w:hAnsi="方正小标宋简体" w:eastAsia="方正小标宋简体" w:cs="方正小标宋简体"/>
          <w:color w:val="FF0000"/>
          <w:sz w:val="64"/>
          <w:szCs w:val="64"/>
          <w:lang w:eastAsia="zh-CN"/>
        </w:rPr>
        <w:t>员会</w:t>
      </w:r>
    </w:p>
    <w:p>
      <w:pPr>
        <w:keepNext w:val="0"/>
        <w:keepLines w:val="0"/>
        <w:pageBreakBefore w:val="0"/>
        <w:widowControl w:val="0"/>
        <w:kinsoku/>
        <w:wordWrap/>
        <w:overflowPunct/>
        <w:topLinePunct w:val="0"/>
        <w:autoSpaceDE/>
        <w:autoSpaceDN/>
        <w:bidi w:val="0"/>
        <w:adjustRightInd/>
        <w:snapToGrid/>
        <w:spacing w:line="700" w:lineRule="exact"/>
        <w:ind w:leftChars="100"/>
        <w:jc w:val="distribute"/>
        <w:textAlignment w:val="auto"/>
        <w:rPr>
          <w:rFonts w:hint="eastAsia" w:ascii="方正小标宋简体" w:hAnsi="方正小标宋简体" w:eastAsia="方正小标宋简体" w:cs="方正小标宋简体"/>
          <w:color w:val="FF0000"/>
          <w:sz w:val="64"/>
          <w:szCs w:val="64"/>
        </w:rPr>
      </w:pPr>
      <w:r>
        <w:rPr>
          <w:rFonts w:hint="eastAsia" w:ascii="方正小标宋简体" w:hAnsi="方正小标宋简体" w:eastAsia="方正小标宋简体" w:cs="方正小标宋简体"/>
          <w:color w:val="FF0000"/>
          <w:sz w:val="64"/>
          <w:szCs w:val="64"/>
        </w:rPr>
        <w:t>永州市生态环境局</w:t>
      </w:r>
    </w:p>
    <w:p>
      <w:pPr>
        <w:keepNext w:val="0"/>
        <w:keepLines w:val="0"/>
        <w:pageBreakBefore w:val="0"/>
        <w:widowControl w:val="0"/>
        <w:kinsoku/>
        <w:wordWrap/>
        <w:overflowPunct/>
        <w:topLinePunct w:val="0"/>
        <w:autoSpaceDE/>
        <w:autoSpaceDN/>
        <w:bidi w:val="0"/>
        <w:adjustRightInd/>
        <w:snapToGrid/>
        <w:spacing w:line="700" w:lineRule="exact"/>
        <w:ind w:leftChars="100"/>
        <w:jc w:val="distribute"/>
        <w:textAlignment w:val="auto"/>
        <w:rPr>
          <w:rFonts w:hint="eastAsia" w:ascii="方正小标宋简体" w:hAnsi="方正小标宋简体" w:eastAsia="方正小标宋简体" w:cs="方正小标宋简体"/>
          <w:color w:val="FF0000"/>
          <w:spacing w:val="0"/>
          <w:w w:val="100"/>
          <w:position w:val="0"/>
          <w:sz w:val="64"/>
          <w:szCs w:val="64"/>
        </w:rPr>
      </w:pPr>
      <w:r>
        <w:rPr>
          <w:rFonts w:hint="eastAsia" w:ascii="方正小标宋简体" w:hAnsi="方正小标宋简体" w:eastAsia="方正小标宋简体" w:cs="方正小标宋简体"/>
          <w:color w:val="FF0000"/>
          <w:spacing w:val="0"/>
          <w:w w:val="100"/>
          <w:position w:val="0"/>
          <w:sz w:val="64"/>
          <w:szCs w:val="64"/>
        </w:rPr>
        <w:t>永州市</w:t>
      </w:r>
      <w:r>
        <w:rPr>
          <w:rFonts w:hint="eastAsia" w:ascii="方正小标宋简体" w:hAnsi="方正小标宋简体" w:eastAsia="方正小标宋简体" w:cs="方正小标宋简体"/>
          <w:color w:val="FF0000"/>
          <w:spacing w:val="0"/>
          <w:w w:val="100"/>
          <w:position w:val="0"/>
          <w:sz w:val="64"/>
          <w:szCs w:val="64"/>
          <w:lang w:eastAsia="zh-CN"/>
        </w:rPr>
        <w:t>城市管理和综合</w:t>
      </w:r>
      <w:r>
        <w:rPr>
          <w:rFonts w:hint="eastAsia" w:ascii="方正小标宋简体" w:hAnsi="方正小标宋简体" w:eastAsia="方正小标宋简体" w:cs="方正小标宋简体"/>
          <w:color w:val="FF0000"/>
          <w:spacing w:val="0"/>
          <w:w w:val="100"/>
          <w:position w:val="0"/>
          <w:sz w:val="64"/>
          <w:szCs w:val="64"/>
        </w:rPr>
        <w:t>执法局</w:t>
      </w:r>
    </w:p>
    <w:p>
      <w:pPr>
        <w:keepNext w:val="0"/>
        <w:keepLines w:val="0"/>
        <w:pageBreakBefore w:val="0"/>
        <w:widowControl w:val="0"/>
        <w:kinsoku/>
        <w:wordWrap/>
        <w:overflowPunct/>
        <w:topLinePunct w:val="0"/>
        <w:autoSpaceDE/>
        <w:autoSpaceDN/>
        <w:bidi w:val="0"/>
        <w:adjustRightInd/>
        <w:snapToGrid/>
        <w:spacing w:line="700" w:lineRule="exact"/>
        <w:ind w:leftChars="100"/>
        <w:jc w:val="distribute"/>
        <w:textAlignment w:val="auto"/>
        <w:rPr>
          <w:rFonts w:hint="eastAsia" w:ascii="方正小标宋简体" w:hAnsi="方正小标宋简体" w:eastAsia="方正小标宋简体" w:cs="方正小标宋简体"/>
          <w:color w:val="FF0000"/>
          <w:sz w:val="64"/>
          <w:szCs w:val="64"/>
        </w:rPr>
      </w:pPr>
      <w:r>
        <w:rPr>
          <w:rFonts w:hint="eastAsia" w:ascii="方正小标宋简体" w:hAnsi="方正小标宋简体" w:eastAsia="方正小标宋简体" w:cs="方正小标宋简体"/>
          <w:color w:val="FF0000"/>
          <w:sz w:val="64"/>
          <w:szCs w:val="64"/>
        </w:rPr>
        <w:t>永州市应急管理局</w:t>
      </w:r>
    </w:p>
    <w:p>
      <w:pPr>
        <w:keepNext w:val="0"/>
        <w:keepLines w:val="0"/>
        <w:pageBreakBefore w:val="0"/>
        <w:widowControl w:val="0"/>
        <w:kinsoku/>
        <w:wordWrap/>
        <w:overflowPunct/>
        <w:topLinePunct w:val="0"/>
        <w:autoSpaceDE/>
        <w:autoSpaceDN/>
        <w:bidi w:val="0"/>
        <w:adjustRightInd/>
        <w:snapToGrid/>
        <w:spacing w:line="700" w:lineRule="exact"/>
        <w:ind w:leftChars="100"/>
        <w:jc w:val="distribute"/>
        <w:textAlignment w:val="auto"/>
        <w:rPr>
          <w:rFonts w:hint="eastAsia" w:ascii="方正小标宋简体" w:hAnsi="方正小标宋简体" w:eastAsia="方正小标宋简体" w:cs="方正小标宋简体"/>
          <w:color w:val="FF0000"/>
          <w:sz w:val="64"/>
          <w:szCs w:val="64"/>
        </w:rPr>
      </w:pPr>
      <w:r>
        <w:rPr>
          <w:rFonts w:hint="eastAsia" w:ascii="方正小标宋简体" w:hAnsi="方正小标宋简体" w:eastAsia="方正小标宋简体" w:cs="方正小标宋简体"/>
          <w:color w:val="FF0000"/>
          <w:sz w:val="64"/>
          <w:szCs w:val="64"/>
        </w:rPr>
        <w:t>永州市税务局</w:t>
      </w:r>
    </w:p>
    <w:p>
      <w:pPr>
        <w:keepNext w:val="0"/>
        <w:keepLines w:val="0"/>
        <w:pageBreakBefore w:val="0"/>
        <w:widowControl w:val="0"/>
        <w:kinsoku/>
        <w:wordWrap/>
        <w:overflowPunct/>
        <w:topLinePunct w:val="0"/>
        <w:autoSpaceDE/>
        <w:autoSpaceDN/>
        <w:bidi w:val="0"/>
        <w:adjustRightInd/>
        <w:snapToGrid/>
        <w:spacing w:line="700" w:lineRule="exact"/>
        <w:ind w:leftChars="100"/>
        <w:jc w:val="distribute"/>
        <w:textAlignment w:val="auto"/>
        <w:rPr>
          <w:rFonts w:hint="eastAsia" w:ascii="宋体" w:hAnsi="宋体" w:eastAsia="宋体" w:cs="宋体"/>
          <w:color w:val="FF0000"/>
          <w:sz w:val="64"/>
          <w:szCs w:val="64"/>
        </w:rPr>
      </w:pPr>
      <w:r>
        <w:rPr>
          <w:rFonts w:hint="eastAsia" w:ascii="方正小标宋简体" w:hAnsi="方正小标宋简体" w:eastAsia="方正小标宋简体" w:cs="方正小标宋简体"/>
          <w:color w:val="FF0000"/>
          <w:sz w:val="64"/>
          <w:szCs w:val="64"/>
        </w:rPr>
        <w:t>永州市烟草专</w:t>
      </w:r>
      <w:r>
        <w:rPr>
          <w:rFonts w:hint="eastAsia" w:ascii="方正小标宋简体" w:hAnsi="方正小标宋简体" w:eastAsia="方正小标宋简体" w:cs="方正小标宋简体"/>
          <w:color w:val="FF0000"/>
          <w:sz w:val="64"/>
          <w:szCs w:val="64"/>
          <w:lang w:eastAsia="zh-CN"/>
        </w:rPr>
        <w:t>卖</w:t>
      </w:r>
      <w:r>
        <w:rPr>
          <w:rFonts w:hint="eastAsia" w:ascii="方正小标宋简体" w:hAnsi="方正小标宋简体" w:eastAsia="方正小标宋简体" w:cs="方正小标宋简体"/>
          <w:color w:val="FF0000"/>
          <w:sz w:val="64"/>
          <w:szCs w:val="64"/>
        </w:rPr>
        <w:t>局</w:t>
      </w:r>
    </w:p>
    <w:p>
      <w:pPr>
        <w:keepNext w:val="0"/>
        <w:keepLines w:val="0"/>
        <w:pageBreakBefore w:val="0"/>
        <w:widowControl w:val="0"/>
        <w:kinsoku/>
        <w:wordWrap/>
        <w:overflowPunct/>
        <w:topLinePunct w:val="0"/>
        <w:autoSpaceDE/>
        <w:autoSpaceDN/>
        <w:bidi w:val="0"/>
        <w:adjustRightInd/>
        <w:snapToGrid/>
        <w:spacing w:line="740" w:lineRule="exact"/>
        <w:jc w:val="distribute"/>
        <w:textAlignment w:val="auto"/>
        <w:rPr>
          <w:rFonts w:hint="eastAsia" w:ascii="方正小标宋简体" w:hAnsi="方正小标宋简体" w:eastAsia="方正小标宋简体" w:cs="方正小标宋简体"/>
          <w:b/>
          <w:bCs/>
          <w:spacing w:val="-10"/>
          <w:w w:val="90"/>
          <w:sz w:val="44"/>
          <w:szCs w:val="44"/>
        </w:rPr>
      </w:pPr>
      <w:r>
        <w:rPr>
          <w:sz w:val="44"/>
        </w:rPr>
        <mc:AlternateContent>
          <mc:Choice Requires="wps">
            <w:drawing>
              <wp:anchor distT="0" distB="0" distL="0" distR="0" simplePos="0" relativeHeight="1024" behindDoc="0" locked="0" layoutInCell="1" allowOverlap="1">
                <wp:simplePos x="0" y="0"/>
                <wp:positionH relativeFrom="column">
                  <wp:posOffset>-52705</wp:posOffset>
                </wp:positionH>
                <wp:positionV relativeFrom="paragraph">
                  <wp:posOffset>241300</wp:posOffset>
                </wp:positionV>
                <wp:extent cx="5818505" cy="1270"/>
                <wp:effectExtent l="0" t="0" r="0" b="0"/>
                <wp:wrapNone/>
                <wp:docPr id="1026" name="直线 2"/>
                <wp:cNvGraphicFramePr/>
                <a:graphic xmlns:a="http://schemas.openxmlformats.org/drawingml/2006/main">
                  <a:graphicData uri="http://schemas.microsoft.com/office/word/2010/wordprocessingShape">
                    <wps:wsp>
                      <wps:cNvCnPr/>
                      <wps:spPr>
                        <a:xfrm>
                          <a:off x="0" y="0"/>
                          <a:ext cx="5818505" cy="1270"/>
                        </a:xfrm>
                        <a:prstGeom prst="line">
                          <a:avLst/>
                        </a:prstGeom>
                        <a:ln w="12700" cap="flat" cmpd="sng">
                          <a:solidFill>
                            <a:srgbClr val="FF0000"/>
                          </a:solidFill>
                          <a:prstDash val="solid"/>
                          <a:round/>
                          <a:headEnd type="none" w="med" len="med"/>
                          <a:tailEnd type="none" w="med" len="med"/>
                        </a:ln>
                      </wps:spPr>
                      <wps:bodyPr/>
                    </wps:wsp>
                  </a:graphicData>
                </a:graphic>
              </wp:anchor>
            </w:drawing>
          </mc:Choice>
          <mc:Fallback>
            <w:pict>
              <v:line id="直线 2" o:spid="_x0000_s1026" o:spt="20" style="position:absolute;left:0pt;margin-left:-4.15pt;margin-top:19pt;height:0.1pt;width:458.15pt;z-index:1024;mso-width-relative:page;mso-height-relative:page;" filled="f" stroked="t" coordsize="21600,21600" o:gfxdata="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ZkDdtYAAAAIAQAADwAAAAAAAAABACAAAAAiAAAA&#10;ZHJzL2Rvd25yZXYueG1sUEsBAhQAFAAAAAgAh07iQGBSZD3QAQAAkgMAAA4AAAAAAAAAAQAgAAAA&#10;JQEAAGRycy9lMm9Eb2MueG1sUEsFBgAAAAAGAAYAWQEAAGcFAAAAAA==&#10;">
                <v:fill on="f" focussize="0,0"/>
                <v:stroke weight="1pt" color="#FF0000" joinstyle="round"/>
                <v:imagedata o:title=""/>
                <o:lock v:ext="edit" aspectratio="f"/>
              </v:line>
            </w:pict>
          </mc:Fallback>
        </mc:AlternateContent>
      </w:r>
      <w:r>
        <w:rPr>
          <w:sz w:val="44"/>
        </w:rPr>
        <mc:AlternateContent>
          <mc:Choice Requires="wps">
            <w:drawing>
              <wp:anchor distT="0" distB="0" distL="0" distR="0" simplePos="0" relativeHeight="1024" behindDoc="0" locked="0" layoutInCell="1" allowOverlap="1">
                <wp:simplePos x="0" y="0"/>
                <wp:positionH relativeFrom="column">
                  <wp:posOffset>-52705</wp:posOffset>
                </wp:positionH>
                <wp:positionV relativeFrom="paragraph">
                  <wp:posOffset>212725</wp:posOffset>
                </wp:positionV>
                <wp:extent cx="5811520" cy="635"/>
                <wp:effectExtent l="0" t="0" r="0" b="0"/>
                <wp:wrapNone/>
                <wp:docPr id="1027" name="直线 4"/>
                <wp:cNvGraphicFramePr/>
                <a:graphic xmlns:a="http://schemas.openxmlformats.org/drawingml/2006/main">
                  <a:graphicData uri="http://schemas.microsoft.com/office/word/2010/wordprocessingShape">
                    <wps:wsp>
                      <wps:cNvCnPr/>
                      <wps:spPr>
                        <a:xfrm>
                          <a:off x="0" y="0"/>
                          <a:ext cx="5811520" cy="634"/>
                        </a:xfrm>
                        <a:prstGeom prst="line">
                          <a:avLst/>
                        </a:prstGeom>
                        <a:ln w="28575" cap="flat" cmpd="sng">
                          <a:solidFill>
                            <a:srgbClr val="FF0000"/>
                          </a:solidFill>
                          <a:prstDash val="solid"/>
                          <a:round/>
                          <a:headEnd type="none" w="med" len="med"/>
                          <a:tailEnd type="none" w="med" len="med"/>
                        </a:ln>
                      </wps:spPr>
                      <wps:bodyPr/>
                    </wps:wsp>
                  </a:graphicData>
                </a:graphic>
              </wp:anchor>
            </w:drawing>
          </mc:Choice>
          <mc:Fallback>
            <w:pict>
              <v:line id="直线 4" o:spid="_x0000_s1026" o:spt="20" style="position:absolute;left:0pt;margin-left:-4.15pt;margin-top:16.75pt;height:0.05pt;width:457.6pt;z-index:1024;mso-width-relative:page;mso-height-relative:page;" filled="f" stroked="t" coordsize="21600,21600" o:gfxdata="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PK8iNcAAAAIAQAADwAAAAAAAAABACAAAAAi&#10;AAAAZHJzL2Rvd25yZXYueG1sUEsBAhQAFAAAAAgAh07iQM7gh0rSAQAAkQMAAA4AAAAAAAAAAQAg&#10;AAAAJgEAAGRycy9lMm9Eb2MueG1sUEsFBgAAAAAGAAYAWQEAAGo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pacing w:val="0"/>
          <w:w w:val="100"/>
          <w:sz w:val="44"/>
          <w:szCs w:val="44"/>
        </w:rPr>
      </w:pPr>
      <w:r>
        <w:rPr>
          <w:rFonts w:hint="eastAsia" w:ascii="方正小标宋简体" w:hAnsi="方正小标宋简体" w:eastAsia="方正小标宋简体" w:cs="方正小标宋简体"/>
          <w:b w:val="0"/>
          <w:bCs w:val="0"/>
          <w:spacing w:val="0"/>
          <w:w w:val="100"/>
          <w:sz w:val="44"/>
          <w:szCs w:val="44"/>
        </w:rPr>
        <w:t>永州市市场准入涉照事项（首批</w:t>
      </w:r>
      <w:r>
        <w:rPr>
          <w:rFonts w:hint="eastAsia" w:ascii="方正小标宋简体" w:hAnsi="方正小标宋简体" w:eastAsia="方正小标宋简体" w:cs="方正小标宋简体"/>
          <w:b w:val="0"/>
          <w:bCs w:val="0"/>
          <w:spacing w:val="0"/>
          <w:w w:val="100"/>
          <w:sz w:val="44"/>
          <w:szCs w:val="44"/>
          <w:lang w:eastAsia="zh-CN"/>
        </w:rPr>
        <w:t>43</w:t>
      </w:r>
      <w:r>
        <w:rPr>
          <w:rFonts w:hint="eastAsia" w:ascii="方正小标宋简体" w:hAnsi="方正小标宋简体" w:eastAsia="方正小标宋简体" w:cs="方正小标宋简体"/>
          <w:b w:val="0"/>
          <w:bCs w:val="0"/>
          <w:spacing w:val="0"/>
          <w:w w:val="100"/>
          <w:sz w:val="44"/>
          <w:szCs w:val="44"/>
        </w:rPr>
        <w:t>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楷体_GB2312" w:eastAsia="楷体_GB2312" w:cs="楷体_GB2312"/>
          <w:b w:val="0"/>
          <w:bCs w:val="0"/>
          <w:spacing w:val="0"/>
          <w:w w:val="100"/>
          <w:sz w:val="44"/>
          <w:szCs w:val="44"/>
        </w:rPr>
      </w:pPr>
      <w:r>
        <w:rPr>
          <w:rFonts w:hint="eastAsia" w:ascii="方正小标宋简体" w:hAnsi="方正小标宋简体" w:eastAsia="方正小标宋简体" w:cs="方正小标宋简体"/>
          <w:b w:val="0"/>
          <w:bCs w:val="0"/>
          <w:spacing w:val="0"/>
          <w:w w:val="100"/>
          <w:sz w:val="44"/>
          <w:szCs w:val="44"/>
        </w:rPr>
        <w:t>“一件事一次办”改革实施方案（</w:t>
      </w:r>
      <w:r>
        <w:rPr>
          <w:rFonts w:hint="eastAsia" w:ascii="方正小标宋简体" w:hAnsi="方正小标宋简体" w:eastAsia="方正小标宋简体" w:cs="方正小标宋简体"/>
          <w:b w:val="0"/>
          <w:bCs w:val="0"/>
          <w:spacing w:val="0"/>
          <w:w w:val="100"/>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为贯彻落实湖南省人民政府办公厅《“一件事一次办”改革工作实施方案》（湘政办发〔2019〕15号）文件精神，纵深推进我市</w:t>
      </w:r>
      <w:r>
        <w:rPr>
          <w:rFonts w:ascii="仿宋" w:hAnsi="仿宋" w:eastAsia="仿宋"/>
          <w:sz w:val="32"/>
          <w:szCs w:val="32"/>
        </w:rPr>
        <w:t>“</w:t>
      </w:r>
      <w:r>
        <w:rPr>
          <w:rFonts w:hint="eastAsia" w:ascii="仿宋" w:hAnsi="仿宋" w:eastAsia="仿宋" w:cs="仿宋_GB2312"/>
          <w:sz w:val="32"/>
          <w:szCs w:val="32"/>
        </w:rPr>
        <w:t>一件事一次办</w:t>
      </w:r>
      <w:r>
        <w:rPr>
          <w:rFonts w:ascii="仿宋" w:hAnsi="仿宋" w:eastAsia="仿宋"/>
          <w:sz w:val="32"/>
          <w:szCs w:val="32"/>
        </w:rPr>
        <w:t>”</w:t>
      </w:r>
      <w:r>
        <w:rPr>
          <w:rFonts w:hint="eastAsia" w:ascii="仿宋" w:hAnsi="仿宋" w:eastAsia="仿宋" w:cs="仿宋_GB2312"/>
          <w:sz w:val="32"/>
          <w:szCs w:val="32"/>
        </w:rPr>
        <w:t>改革，按照“突出重点、突破难点、示范引领、分步实施”的总思路，经研究，在全市优先实施省政府首批公布的“一件事一次办”100个事项中</w:t>
      </w:r>
      <w:r>
        <w:rPr>
          <w:rFonts w:hint="eastAsia" w:ascii="仿宋" w:hAnsi="仿宋" w:eastAsia="仿宋" w:cs="仿宋_GB2312"/>
          <w:sz w:val="32"/>
          <w:szCs w:val="32"/>
          <w:lang w:eastAsia="zh-CN"/>
        </w:rPr>
        <w:t>43</w:t>
      </w:r>
      <w:r>
        <w:rPr>
          <w:rFonts w:hint="eastAsia" w:ascii="仿宋" w:hAnsi="仿宋" w:eastAsia="仿宋" w:cs="仿宋_GB2312"/>
          <w:sz w:val="32"/>
          <w:szCs w:val="32"/>
        </w:rPr>
        <w:t>个市场准入涉照事项行政审批改革。现结合我市实际，制定本方案。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cs="仿宋_GB2312"/>
          <w:sz w:val="32"/>
          <w:szCs w:val="32"/>
        </w:rPr>
        <w:t>以习近平新时代中国特色社会主义思想为指导，以解决企业、群众“找人难、办事难”为突破口，以企业、群众办理“一件事”，行政审批部门联办为要求，加快构建市场准入涉照</w:t>
      </w:r>
      <w:r>
        <w:rPr>
          <w:rFonts w:hint="eastAsia" w:ascii="仿宋" w:hAnsi="仿宋" w:eastAsia="仿宋" w:cs="仿宋_GB2312"/>
          <w:sz w:val="32"/>
          <w:szCs w:val="32"/>
          <w:lang w:eastAsia="zh-CN"/>
        </w:rPr>
        <w:t>43</w:t>
      </w:r>
      <w:r>
        <w:rPr>
          <w:rFonts w:hint="eastAsia" w:ascii="仿宋" w:hAnsi="仿宋" w:eastAsia="仿宋" w:cs="仿宋_GB2312"/>
          <w:sz w:val="32"/>
          <w:szCs w:val="32"/>
        </w:rPr>
        <w:t>项“一件事”，一次告知、一次表单、一次联办、一次办好，线上“一次登录、一网通办”，线下“只进一扇门、最多跑一次”的服务模式，推动我市“一件事一次办”工作走在全省前列。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_GB2312"/>
          <w:kern w:val="0"/>
          <w:sz w:val="32"/>
          <w:szCs w:val="32"/>
        </w:rPr>
      </w:pPr>
      <w:r>
        <w:rPr>
          <w:rFonts w:hint="eastAsia" w:ascii="仿宋" w:hAnsi="仿宋" w:eastAsia="仿宋" w:cs="仿宋_GB2312"/>
          <w:kern w:val="0"/>
          <w:sz w:val="32"/>
          <w:szCs w:val="32"/>
        </w:rPr>
        <w:t>到7月底前，实现</w:t>
      </w:r>
      <w:r>
        <w:rPr>
          <w:rFonts w:hint="default" w:ascii="仿宋" w:hAnsi="仿宋" w:eastAsia="仿宋" w:cs="仿宋_GB2312"/>
          <w:kern w:val="0"/>
          <w:sz w:val="32"/>
          <w:szCs w:val="32"/>
          <w:lang w:val="en-US"/>
        </w:rPr>
        <w:t>100</w:t>
      </w:r>
      <w:r>
        <w:rPr>
          <w:rFonts w:hint="eastAsia" w:ascii="仿宋" w:hAnsi="仿宋" w:eastAsia="仿宋" w:cs="仿宋_GB2312"/>
          <w:kern w:val="0"/>
          <w:sz w:val="32"/>
          <w:szCs w:val="32"/>
        </w:rPr>
        <w:t>项“一件事一次办”“全市通办、一窗通办、就近可办”。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_GB2312"/>
          <w:kern w:val="0"/>
          <w:sz w:val="32"/>
          <w:szCs w:val="32"/>
        </w:rPr>
      </w:pPr>
      <w:r>
        <w:rPr>
          <w:rFonts w:hint="eastAsia" w:ascii="仿宋" w:hAnsi="仿宋" w:eastAsia="仿宋" w:cs="仿宋_GB2312"/>
          <w:kern w:val="0"/>
          <w:sz w:val="32"/>
          <w:szCs w:val="32"/>
        </w:rPr>
        <w:t>——把“四减”落到实处。办理环节压缩到4个以内，办理时限在法定时间上提速50%，所需提交材料在现有基础上减少60%。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_GB2312"/>
          <w:sz w:val="32"/>
          <w:szCs w:val="32"/>
        </w:rPr>
      </w:pPr>
      <w:r>
        <w:rPr>
          <w:rFonts w:hint="eastAsia" w:ascii="仿宋" w:hAnsi="仿宋" w:eastAsia="仿宋" w:cs="仿宋_GB2312"/>
          <w:kern w:val="0"/>
          <w:sz w:val="32"/>
          <w:szCs w:val="32"/>
        </w:rPr>
        <w:t>——持续推进线上线下集成融合</w:t>
      </w:r>
      <w:r>
        <w:rPr>
          <w:rFonts w:hint="eastAsia" w:ascii="仿宋" w:hAnsi="仿宋" w:eastAsia="仿宋" w:cs="仿宋_GB2312"/>
          <w:sz w:val="32"/>
          <w:szCs w:val="32"/>
        </w:rPr>
        <w:t>。线下实体大厅，实现“一窗受理、协同办理、并联审批、统一发证。”线</w:t>
      </w:r>
      <w:r>
        <w:rPr>
          <w:rFonts w:hint="eastAsia" w:ascii="仿宋" w:hAnsi="仿宋" w:eastAsia="仿宋" w:cs="仿宋_GB2312"/>
          <w:sz w:val="32"/>
          <w:szCs w:val="32"/>
          <w:lang w:eastAsia="zh-CN"/>
        </w:rPr>
        <w:t>上</w:t>
      </w:r>
      <w:r>
        <w:rPr>
          <w:rFonts w:hint="eastAsia" w:ascii="仿宋" w:hAnsi="仿宋" w:eastAsia="仿宋" w:cs="仿宋_GB2312"/>
          <w:sz w:val="32"/>
          <w:szCs w:val="32"/>
        </w:rPr>
        <w:t>虚拟大厅，实现“单点登录、系统流转、分类审批、一网通办。”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三、主要任务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cs="楷体_GB2312"/>
          <w:b/>
          <w:bCs/>
          <w:sz w:val="32"/>
          <w:szCs w:val="32"/>
        </w:rPr>
        <w:t>（一）推行“一件事一次办”“一窗受理、集成服务”。</w:t>
      </w:r>
      <w:r>
        <w:rPr>
          <w:rFonts w:hint="eastAsia" w:ascii="仿宋" w:hAnsi="仿宋" w:eastAsia="仿宋" w:cs="仿宋_GB2312"/>
          <w:sz w:val="32"/>
          <w:szCs w:val="32"/>
        </w:rPr>
        <w:t>关键要把好收件、出件两个“关口”。</w:t>
      </w:r>
      <w:r>
        <w:rPr>
          <w:rFonts w:hint="eastAsia" w:ascii="仿宋" w:hAnsi="仿宋" w:eastAsia="仿宋" w:cs="仿宋_GB2312"/>
          <w:b/>
          <w:bCs/>
          <w:sz w:val="32"/>
          <w:szCs w:val="32"/>
        </w:rPr>
        <w:t>一是把好统一收件关口。</w:t>
      </w:r>
      <w:r>
        <w:rPr>
          <w:rFonts w:hint="eastAsia" w:ascii="仿宋" w:hAnsi="仿宋" w:eastAsia="仿宋" w:cs="仿宋_GB2312"/>
          <w:sz w:val="32"/>
          <w:szCs w:val="32"/>
        </w:rPr>
        <w:t>在各级政务中心统一设置市场准入涉照“一件事一次办”综合受理窗口，由行政审批服务局</w:t>
      </w:r>
      <w:r>
        <w:rPr>
          <w:rFonts w:hint="eastAsia" w:ascii="仿宋" w:hAnsi="仿宋" w:eastAsia="仿宋" w:cs="仿宋_GB2312"/>
          <w:color w:val="auto"/>
          <w:sz w:val="32"/>
          <w:szCs w:val="32"/>
          <w:u w:val="none"/>
        </w:rPr>
        <w:t>和市场监管局派员组成</w:t>
      </w:r>
      <w:r>
        <w:rPr>
          <w:rFonts w:hint="eastAsia" w:ascii="仿宋" w:hAnsi="仿宋" w:eastAsia="仿宋" w:cs="仿宋_GB2312"/>
          <w:sz w:val="32"/>
          <w:szCs w:val="32"/>
          <w:u w:val="none"/>
        </w:rPr>
        <w:t>，统一负责接受业务咨询、申请材料收件、网上递交材料预审、导办服务和现场勘查发起与监督，其他审批部门不再单独</w:t>
      </w:r>
      <w:r>
        <w:rPr>
          <w:rFonts w:hint="eastAsia" w:ascii="仿宋" w:hAnsi="仿宋" w:eastAsia="仿宋" w:cs="仿宋_GB2312"/>
          <w:color w:val="auto"/>
          <w:sz w:val="32"/>
          <w:szCs w:val="32"/>
          <w:u w:val="none"/>
        </w:rPr>
        <w:t>设立窗口</w:t>
      </w:r>
      <w:r>
        <w:rPr>
          <w:rFonts w:hint="eastAsia" w:ascii="仿宋" w:hAnsi="仿宋" w:eastAsia="仿宋" w:cs="仿宋_GB2312"/>
          <w:sz w:val="32"/>
          <w:szCs w:val="32"/>
          <w:u w:val="none"/>
        </w:rPr>
        <w:t>受理“</w:t>
      </w:r>
      <w:r>
        <w:rPr>
          <w:rFonts w:hint="eastAsia" w:ascii="仿宋" w:hAnsi="仿宋" w:eastAsia="仿宋" w:cs="仿宋_GB2312"/>
          <w:sz w:val="32"/>
          <w:szCs w:val="32"/>
        </w:rPr>
        <w:t>一件事一次办”事项。</w:t>
      </w:r>
      <w:r>
        <w:rPr>
          <w:rFonts w:hint="eastAsia" w:ascii="仿宋" w:hAnsi="仿宋" w:eastAsia="仿宋" w:cs="仿宋_GB2312"/>
          <w:b/>
          <w:bCs/>
          <w:sz w:val="32"/>
          <w:szCs w:val="32"/>
        </w:rPr>
        <w:t>二是把好统一出件关口。</w:t>
      </w:r>
      <w:r>
        <w:rPr>
          <w:rFonts w:hint="eastAsia" w:ascii="仿宋" w:hAnsi="仿宋" w:eastAsia="仿宋" w:cs="仿宋_GB2312"/>
          <w:sz w:val="32"/>
          <w:szCs w:val="32"/>
        </w:rPr>
        <w:t>各级政务中心综合窗口收到申请资料后进行标准化初审，统一扫描上传一体化平台，并通过物料流转方式分送相关审批部门。各相关审批部门按照既定程序完成审批后，一次性将相关证照、批准文书、公章等统一送到综合受理窗口，由综合窗口采取现场递交、邮政寄递、网上传输等方式统一送达申请人。各级行政审批服务局和市场监管局要牵头组织相关部门按照职责分工，全面梳理编制并公开发布“市场准入涉照‘一件事’事项目录”、材料标准清单及办事指南。（责任单位：市、县区行政审批服务局、市场监管局，相关审批部门；完成时限：5月</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日前）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sz w:val="32"/>
          <w:szCs w:val="32"/>
        </w:rPr>
      </w:pPr>
      <w:r>
        <w:rPr>
          <w:rFonts w:hint="eastAsia" w:ascii="仿宋" w:hAnsi="仿宋" w:eastAsia="仿宋" w:cs="楷体_GB2312"/>
          <w:b/>
          <w:bCs/>
          <w:sz w:val="32"/>
          <w:szCs w:val="32"/>
        </w:rPr>
        <w:t>（二）上线永州市“一件事一次办”平台。</w:t>
      </w:r>
      <w:r>
        <w:rPr>
          <w:rFonts w:hint="eastAsia" w:ascii="仿宋" w:hAnsi="仿宋" w:eastAsia="仿宋" w:cs="仿宋_GB2312"/>
          <w:sz w:val="32"/>
          <w:szCs w:val="32"/>
        </w:rPr>
        <w:t>全面开发“一件事一次办”平台，将市场准入涉照</w:t>
      </w:r>
      <w:r>
        <w:rPr>
          <w:rFonts w:hint="eastAsia" w:ascii="仿宋" w:hAnsi="仿宋" w:eastAsia="仿宋" w:cs="仿宋_GB2312"/>
          <w:sz w:val="32"/>
          <w:szCs w:val="32"/>
          <w:lang w:eastAsia="zh-CN"/>
        </w:rPr>
        <w:t>43</w:t>
      </w:r>
      <w:r>
        <w:rPr>
          <w:rFonts w:hint="eastAsia" w:ascii="仿宋" w:hAnsi="仿宋" w:eastAsia="仿宋" w:cs="仿宋_GB2312"/>
          <w:sz w:val="32"/>
          <w:szCs w:val="32"/>
        </w:rPr>
        <w:t>项“一件事一次办”纳入平台集中办理，申请人在完成注册登记电子化营业执照时，可同步选择“一件事一次办”一体化集成服务，各相关审批部门同步受理、审核、办理申请事项。统一数据共享标准，确保信息在各系统间</w:t>
      </w:r>
      <w:r>
        <w:rPr>
          <w:rFonts w:hint="eastAsia" w:ascii="仿宋" w:hAnsi="仿宋" w:eastAsia="仿宋" w:cs="仿宋_GB2312"/>
          <w:color w:val="000000"/>
          <w:sz w:val="32"/>
          <w:szCs w:val="32"/>
        </w:rPr>
        <w:t>实时、完整、准确推送，实现信息共享互认、全程留痕、各环节办理结果回推，全程网上闭环管理。一是要加快数据归集和业务系统对接。相关审批部门要按照4月2日何录春市长调研行政审批服务工作提出的要求，进一步强化业务系统对接和数据归集，确保市本级业务系统与一体化平台全面对接，业务数据实时共享交换；对于中央、省里明确回复不能对接的，要通过线下物料流转方式，实现信息资料共享交换。二是要加快实现物料流转。优化各类证照、许可文书、印章、发票等寄递服务，实现同城一日送达。三是要</w:t>
      </w:r>
      <w:r>
        <w:rPr>
          <w:rFonts w:hint="eastAsia" w:ascii="仿宋" w:hAnsi="仿宋" w:eastAsia="仿宋" w:cs="仿宋_GB2312"/>
          <w:sz w:val="32"/>
          <w:szCs w:val="32"/>
        </w:rPr>
        <w:t>强化人员培训，提升导办、帮办服务能力</w:t>
      </w:r>
      <w:r>
        <w:rPr>
          <w:rFonts w:hint="eastAsia" w:ascii="仿宋" w:hAnsi="仿宋" w:eastAsia="仿宋" w:cs="仿宋_GB2312"/>
          <w:color w:val="FF0000"/>
          <w:sz w:val="32"/>
          <w:szCs w:val="32"/>
        </w:rPr>
        <w:t>。</w:t>
      </w:r>
      <w:r>
        <w:rPr>
          <w:rFonts w:hint="eastAsia" w:ascii="仿宋" w:hAnsi="仿宋" w:eastAsia="仿宋" w:cs="仿宋_GB2312"/>
          <w:sz w:val="32"/>
          <w:szCs w:val="32"/>
        </w:rPr>
        <w:t>要加大企业开办“一件事一次办”平台推广使用力度，增强用户体验感，积极引导企业网上办理相关业务。（责任单位：市、县区行政审批服务局、市场监管局，相关审批部门；完成时限：5月</w:t>
      </w:r>
      <w:r>
        <w:rPr>
          <w:rFonts w:hint="eastAsia" w:ascii="仿宋" w:hAnsi="仿宋" w:eastAsia="仿宋" w:cs="仿宋_GB2312"/>
          <w:sz w:val="32"/>
          <w:szCs w:val="32"/>
          <w:lang w:val="en-US" w:eastAsia="zh-CN"/>
        </w:rPr>
        <w:t>21日前</w:t>
      </w:r>
      <w:r>
        <w:rPr>
          <w:rFonts w:hint="eastAsia" w:ascii="仿宋" w:hAnsi="仿宋" w:eastAsia="仿宋"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_GB2312"/>
          <w:sz w:val="32"/>
          <w:szCs w:val="32"/>
        </w:rPr>
      </w:pPr>
      <w:r>
        <w:rPr>
          <w:rFonts w:hint="eastAsia" w:ascii="仿宋" w:hAnsi="仿宋" w:eastAsia="仿宋" w:cs="楷体_GB2312"/>
          <w:b/>
          <w:bCs/>
          <w:sz w:val="32"/>
          <w:szCs w:val="32"/>
        </w:rPr>
        <w:t>（三）大力推进市场准入涉照“减材料、减证明、减环节、减时限”。</w:t>
      </w:r>
      <w:r>
        <w:rPr>
          <w:rFonts w:hint="eastAsia" w:ascii="仿宋" w:hAnsi="仿宋" w:eastAsia="仿宋" w:cs="仿宋_GB2312"/>
          <w:sz w:val="32"/>
          <w:szCs w:val="32"/>
        </w:rPr>
        <w:t>推进“四减”工作是做好“一件事一次办”的基础工作，市直行政审批部门是主体，行政审批服务局和市场监管局负责审核把关，具体做好三个方面工作。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
          <w:sz w:val="32"/>
          <w:szCs w:val="32"/>
        </w:rPr>
      </w:pPr>
      <w:r>
        <w:rPr>
          <w:rFonts w:hint="eastAsia" w:ascii="仿宋" w:hAnsi="仿宋" w:eastAsia="仿宋" w:cs="楷体_GB2312"/>
          <w:b/>
          <w:bCs/>
          <w:sz w:val="32"/>
          <w:szCs w:val="32"/>
        </w:rPr>
        <w:t>1.推进事项梳理标准化。</w:t>
      </w:r>
      <w:r>
        <w:rPr>
          <w:rFonts w:hint="eastAsia" w:ascii="仿宋" w:hAnsi="仿宋" w:eastAsia="仿宋" w:cs="仿宋"/>
          <w:sz w:val="32"/>
          <w:szCs w:val="32"/>
        </w:rPr>
        <w:t>市直相关部门要牵头做好本部门及本系统事项梳理标准化工作，按照“四级九同”要求，做到市、县、乡镇、村（社区）四级</w:t>
      </w:r>
      <w:r>
        <w:rPr>
          <w:rFonts w:hint="eastAsia" w:ascii="仿宋" w:hAnsi="仿宋" w:eastAsia="仿宋" w:cs="仿宋"/>
          <w:sz w:val="32"/>
          <w:szCs w:val="32"/>
          <w:lang w:eastAsia="zh-CN"/>
        </w:rPr>
        <w:t>的</w:t>
      </w:r>
      <w:r>
        <w:rPr>
          <w:rFonts w:hint="eastAsia" w:ascii="仿宋" w:hAnsi="仿宋" w:eastAsia="仿宋" w:cs="仿宋"/>
          <w:sz w:val="32"/>
          <w:szCs w:val="32"/>
        </w:rPr>
        <w:t>事项名称、编码、类型、设立依据、申请材料、表单内容、办事流程、办理时限、办理结果</w:t>
      </w:r>
      <w:r>
        <w:rPr>
          <w:rFonts w:hint="eastAsia" w:ascii="仿宋" w:hAnsi="仿宋" w:eastAsia="仿宋" w:cs="仿宋"/>
          <w:sz w:val="32"/>
          <w:szCs w:val="32"/>
          <w:lang w:eastAsia="zh-CN"/>
        </w:rPr>
        <w:t>相</w:t>
      </w:r>
      <w:r>
        <w:rPr>
          <w:rFonts w:hint="eastAsia" w:ascii="仿宋" w:hAnsi="仿宋" w:eastAsia="仿宋" w:cs="仿宋"/>
          <w:sz w:val="32"/>
          <w:szCs w:val="32"/>
        </w:rPr>
        <w:t>统一。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_GB2312"/>
          <w:sz w:val="32"/>
          <w:szCs w:val="32"/>
        </w:rPr>
      </w:pPr>
      <w:r>
        <w:rPr>
          <w:rFonts w:hint="eastAsia" w:ascii="仿宋" w:hAnsi="仿宋" w:eastAsia="仿宋" w:cs="楷体"/>
          <w:b/>
          <w:bCs/>
          <w:sz w:val="32"/>
          <w:szCs w:val="32"/>
        </w:rPr>
        <w:t>2</w:t>
      </w:r>
      <w:r>
        <w:rPr>
          <w:rFonts w:ascii="仿宋" w:hAnsi="仿宋" w:eastAsia="仿宋" w:cs="楷体"/>
          <w:b/>
          <w:bCs/>
          <w:sz w:val="32"/>
          <w:szCs w:val="32"/>
        </w:rPr>
        <w:t>.</w:t>
      </w:r>
      <w:r>
        <w:rPr>
          <w:rFonts w:hint="eastAsia" w:ascii="仿宋" w:hAnsi="仿宋" w:eastAsia="仿宋" w:cs="楷体"/>
          <w:b/>
          <w:bCs/>
          <w:sz w:val="32"/>
          <w:szCs w:val="32"/>
        </w:rPr>
        <w:t>精减证明、申报材料。</w:t>
      </w:r>
      <w:r>
        <w:rPr>
          <w:rFonts w:hint="eastAsia" w:ascii="仿宋" w:hAnsi="仿宋" w:eastAsia="仿宋" w:cs="仿宋"/>
          <w:sz w:val="32"/>
          <w:szCs w:val="32"/>
        </w:rPr>
        <w:t>按照“六个一律”要求，推进“减证便民”，做到：凡是没有法律法规明确规定的证明材料，凡是开具证明部门无权查证、无法开具的证明材料，凡是能够通过申请人现有证件、凭证办理的证明材料，凡是能通过申请人书面承诺等信用管理手段解决的证明材料，凡是能通过部门间会商核查或实地调查核实的证明材料，凡是能通过市政务数据共享交换平台实现数据信息互联共享的证明材料，均一律取消。此项工作，市直相关部门应在5月17日前全面完成。要全面整合申报</w:t>
      </w:r>
      <w:r>
        <w:rPr>
          <w:rFonts w:hint="eastAsia" w:ascii="仿宋" w:hAnsi="仿宋" w:eastAsia="仿宋" w:cs="仿宋_GB2312"/>
          <w:sz w:val="32"/>
          <w:szCs w:val="32"/>
        </w:rPr>
        <w:t>材料，实行“一套材料、一次采集、多方复用”。市行政审批服务局、市场监管局要在5月20日前，全面推行申请表格一次填报，以企业登记申请表为主表，将其他涉及市场准入涉照需采集的信息整合为附表，一次填报，申请人无需重复提交材料。5月底前，全面推动部门间信息共享互认，凡是前期市场监管部门已经认证的材料，后续各环节应通过一体化平台信息共享方式获取，相关部门不得要求申请人重复提交。力争“一件事一次办”事项申报材料压缩60%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_GB2312"/>
          <w:sz w:val="32"/>
          <w:szCs w:val="32"/>
        </w:rPr>
      </w:pPr>
      <w:r>
        <w:rPr>
          <w:rFonts w:hint="eastAsia" w:ascii="仿宋" w:hAnsi="仿宋" w:eastAsia="仿宋" w:cs="楷体_GB2312"/>
          <w:b/>
          <w:bCs/>
          <w:sz w:val="32"/>
          <w:szCs w:val="32"/>
        </w:rPr>
        <w:t>3.优化办事流程。</w:t>
      </w:r>
      <w:r>
        <w:rPr>
          <w:rFonts w:hint="eastAsia" w:ascii="仿宋" w:hAnsi="仿宋" w:eastAsia="仿宋" w:cs="楷体_GB2312"/>
          <w:sz w:val="32"/>
          <w:szCs w:val="32"/>
        </w:rPr>
        <w:t>各级各部门要加快行政审批提速改革进程，</w:t>
      </w:r>
      <w:r>
        <w:rPr>
          <w:rFonts w:hint="eastAsia" w:ascii="仿宋" w:hAnsi="仿宋" w:eastAsia="仿宋" w:cs="仿宋_GB2312"/>
          <w:sz w:val="32"/>
          <w:szCs w:val="32"/>
        </w:rPr>
        <w:t>按照“一件事一次办”要求，进一步优化办事流程，优化精简审批环节、缩短审批时限，强化事中事后监管。</w:t>
      </w:r>
      <w:r>
        <w:rPr>
          <w:rFonts w:hint="eastAsia" w:ascii="仿宋" w:hAnsi="仿宋" w:eastAsia="仿宋" w:cs="仿宋_GB2312"/>
          <w:b/>
          <w:bCs/>
          <w:sz w:val="32"/>
          <w:szCs w:val="32"/>
        </w:rPr>
        <w:t>一是推行前置许可承诺办结制。</w:t>
      </w:r>
      <w:r>
        <w:rPr>
          <w:rFonts w:hint="eastAsia" w:ascii="仿宋" w:hAnsi="仿宋" w:eastAsia="仿宋" w:cs="仿宋_GB2312"/>
          <w:sz w:val="32"/>
          <w:szCs w:val="32"/>
        </w:rPr>
        <w:t>凡是可以通过事后监管实现技术审查或前置许可的，均应按照“你承诺我审批，你不兑现我撤销”的原则，由申请人根据有关要求作出书面承诺后，相关部门可当场或在承诺时限内作出许可决定。</w:t>
      </w:r>
      <w:r>
        <w:rPr>
          <w:rFonts w:hint="eastAsia" w:ascii="仿宋" w:hAnsi="仿宋" w:eastAsia="仿宋" w:cs="仿宋_GB2312"/>
          <w:b/>
          <w:bCs/>
          <w:sz w:val="32"/>
          <w:szCs w:val="32"/>
        </w:rPr>
        <w:t>二是推行“审核合一”制。</w:t>
      </w:r>
      <w:r>
        <w:rPr>
          <w:rFonts w:hint="eastAsia" w:ascii="仿宋" w:hAnsi="仿宋" w:eastAsia="仿宋" w:cs="仿宋_GB2312"/>
          <w:sz w:val="32"/>
          <w:szCs w:val="32"/>
        </w:rPr>
        <w:t>精简办事环节，凡是没有法律法规依据的环节，一律取消；杜绝将后续监管性要求、服务性环节前移到市场准入许可环节。推进部门授权窗口到位，凡是法律法规没有明确规定必须通过集体决策许可的事项，均应授权窗口负责人直接审批，实行“一审一核、审核合一”，切实提高审批效率。</w:t>
      </w:r>
      <w:r>
        <w:rPr>
          <w:rFonts w:hint="eastAsia" w:ascii="仿宋" w:hAnsi="仿宋" w:eastAsia="仿宋" w:cs="仿宋_GB2312"/>
          <w:b/>
          <w:color w:val="auto"/>
          <w:sz w:val="32"/>
          <w:szCs w:val="32"/>
          <w:u w:val="none"/>
        </w:rPr>
        <w:t>三是推行“证照分离”改革。</w:t>
      </w:r>
      <w:r>
        <w:rPr>
          <w:rFonts w:hint="eastAsia" w:ascii="仿宋" w:hAnsi="仿宋" w:eastAsia="仿宋" w:cs="仿宋_GB2312"/>
          <w:bCs/>
          <w:color w:val="auto"/>
          <w:sz w:val="32"/>
          <w:szCs w:val="32"/>
          <w:u w:val="none"/>
        </w:rPr>
        <w:t>凡法律法规和国务院决定属于备案事项的，按照国务院和省政府的规定，一律实行“证照分离”、信息共享，</w:t>
      </w:r>
      <w:r>
        <w:rPr>
          <w:rFonts w:hint="eastAsia" w:ascii="仿宋" w:hAnsi="仿宋" w:eastAsia="仿宋"/>
          <w:color w:val="auto"/>
          <w:sz w:val="32"/>
          <w:szCs w:val="32"/>
          <w:u w:val="none"/>
        </w:rPr>
        <w:t>市场主体</w:t>
      </w:r>
      <w:r>
        <w:rPr>
          <w:rFonts w:hint="eastAsia" w:ascii="仿宋" w:hAnsi="仿宋" w:eastAsia="仿宋"/>
          <w:color w:val="auto"/>
          <w:spacing w:val="5"/>
          <w:sz w:val="32"/>
          <w:szCs w:val="32"/>
          <w:u w:val="none"/>
          <w:shd w:val="clear" w:color="auto" w:fill="FFFFFF"/>
        </w:rPr>
        <w:t>办理营业执照后</w:t>
      </w:r>
      <w:r>
        <w:rPr>
          <w:rFonts w:hint="eastAsia" w:ascii="仿宋" w:hAnsi="仿宋" w:eastAsia="仿宋"/>
          <w:color w:val="auto"/>
          <w:sz w:val="32"/>
          <w:szCs w:val="32"/>
          <w:u w:val="none"/>
        </w:rPr>
        <w:t>即可开展相关经营活动，有关部门不再进行审批。</w:t>
      </w:r>
      <w:r>
        <w:rPr>
          <w:rFonts w:hint="eastAsia" w:ascii="仿宋" w:hAnsi="仿宋" w:eastAsia="仿宋" w:cs="仿宋_GB2312"/>
          <w:b/>
          <w:bCs/>
          <w:sz w:val="32"/>
          <w:szCs w:val="32"/>
        </w:rPr>
        <w:t>四是推行联合踏勘制。</w:t>
      </w:r>
      <w:r>
        <w:rPr>
          <w:rFonts w:hint="eastAsia" w:ascii="仿宋" w:hAnsi="仿宋" w:eastAsia="仿宋" w:cs="仿宋_GB2312"/>
          <w:sz w:val="32"/>
          <w:szCs w:val="32"/>
        </w:rPr>
        <w:t>对于需联合评审或现场勘验的，由综合窗口统一约定时间，实行联合评审、联合勘验。各单位收到应约通知后应及时反馈意见；不反馈意见或不应约进行联合评审或现场勘验的视为同意。现场勘验的单位分属不同层级的，分别由现场勘验场所所在地的政务中心综合受理窗口统一组织。各审批部门不得单独进行现场勘验，违者将提请纪委监委严肃追责。</w:t>
      </w:r>
      <w:r>
        <w:rPr>
          <w:rFonts w:hint="eastAsia" w:ascii="仿宋" w:hAnsi="仿宋" w:eastAsia="仿宋" w:cs="仿宋_GB2312"/>
          <w:b/>
          <w:bCs/>
          <w:sz w:val="32"/>
          <w:szCs w:val="32"/>
        </w:rPr>
        <w:t>五是规范档案管理。</w:t>
      </w:r>
      <w:r>
        <w:rPr>
          <w:rFonts w:hint="eastAsia" w:ascii="仿宋" w:hAnsi="仿宋" w:eastAsia="仿宋" w:cs="仿宋_GB2312"/>
          <w:sz w:val="32"/>
          <w:szCs w:val="32"/>
        </w:rPr>
        <w:t>所有申请资料应由综合窗口分类移交相关部门。对于多部门需要的同一资料，原件交给市场监管部门统一保管建档，实行信息共享。其他部门所需相关复印件或收件凭据，由综合窗口提供(注明原件留存单位，加盖留存单位印章)。要加快综合电子档案库建设，各部门实行授权分级查阅、下载相关审批资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（责任单位：市</w:t>
      </w:r>
      <w:r>
        <w:rPr>
          <w:rFonts w:hint="eastAsia" w:ascii="仿宋" w:hAnsi="仿宋" w:eastAsia="仿宋" w:cs="仿宋_GB2312"/>
          <w:sz w:val="32"/>
          <w:szCs w:val="32"/>
          <w:lang w:eastAsia="zh-CN"/>
        </w:rPr>
        <w:t>、县区</w:t>
      </w:r>
      <w:r>
        <w:rPr>
          <w:rFonts w:hint="eastAsia" w:ascii="仿宋" w:hAnsi="仿宋" w:eastAsia="仿宋" w:cs="仿宋_GB2312"/>
          <w:sz w:val="32"/>
          <w:szCs w:val="32"/>
        </w:rPr>
        <w:t>行政审批服务局、市场监管局</w:t>
      </w:r>
      <w:r>
        <w:rPr>
          <w:rFonts w:hint="eastAsia" w:ascii="仿宋" w:hAnsi="仿宋" w:eastAsia="仿宋" w:cs="仿宋_GB2312"/>
          <w:sz w:val="32"/>
          <w:szCs w:val="32"/>
          <w:lang w:eastAsia="zh-CN"/>
        </w:rPr>
        <w:t>，</w:t>
      </w:r>
      <w:r>
        <w:rPr>
          <w:rFonts w:hint="eastAsia" w:ascii="仿宋" w:hAnsi="仿宋" w:eastAsia="仿宋" w:cs="仿宋_GB2312"/>
          <w:sz w:val="32"/>
          <w:szCs w:val="32"/>
        </w:rPr>
        <w:t>相关审批部门；完成时限：</w:t>
      </w:r>
      <w:r>
        <w:rPr>
          <w:rFonts w:ascii="仿宋" w:hAnsi="仿宋" w:eastAsia="仿宋" w:cs="仿宋_GB2312"/>
          <w:sz w:val="32"/>
          <w:szCs w:val="32"/>
        </w:rPr>
        <w:t>2019</w:t>
      </w:r>
      <w:r>
        <w:rPr>
          <w:rFonts w:hint="eastAsia" w:ascii="仿宋" w:hAnsi="仿宋" w:eastAsia="仿宋" w:cs="仿宋_GB2312"/>
          <w:sz w:val="32"/>
          <w:szCs w:val="32"/>
        </w:rPr>
        <w:t>年5月底前）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四、工作步骤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_GB2312"/>
          <w:sz w:val="32"/>
          <w:szCs w:val="32"/>
        </w:rPr>
      </w:pPr>
      <w:r>
        <w:rPr>
          <w:rFonts w:hint="eastAsia" w:ascii="仿宋" w:hAnsi="仿宋" w:eastAsia="仿宋" w:cs="仿宋_GB2312"/>
          <w:b/>
          <w:bCs/>
          <w:sz w:val="32"/>
          <w:szCs w:val="32"/>
        </w:rPr>
        <w:t>（一）前期准备阶段。</w:t>
      </w:r>
      <w:r>
        <w:rPr>
          <w:rFonts w:hint="eastAsia" w:ascii="仿宋" w:hAnsi="仿宋" w:eastAsia="仿宋" w:cs="仿宋_GB2312"/>
          <w:sz w:val="32"/>
          <w:szCs w:val="32"/>
        </w:rPr>
        <w:t>5月</w:t>
      </w:r>
      <w:r>
        <w:rPr>
          <w:rFonts w:hint="eastAsia" w:ascii="仿宋" w:hAnsi="仿宋" w:eastAsia="仿宋" w:cs="仿宋_GB2312"/>
          <w:sz w:val="32"/>
          <w:szCs w:val="32"/>
          <w:lang w:val="en-US" w:eastAsia="zh-CN"/>
        </w:rPr>
        <w:t>20</w:t>
      </w:r>
      <w:r>
        <w:rPr>
          <w:rFonts w:hint="eastAsia" w:ascii="仿宋" w:hAnsi="仿宋" w:eastAsia="仿宋" w:cs="仿宋_GB2312"/>
          <w:sz w:val="32"/>
          <w:szCs w:val="32"/>
        </w:rPr>
        <w:t>日前，全面梳理公布市场准入涉照“一件事一次办”事项清单、申报资料标准、办事流程图、办事指南，设置综合受理窗口，完成“一件事一次办”平台建设，形成“一件事一次办”实施方案，召开专题会议，安排部署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_GB2312"/>
          <w:sz w:val="32"/>
          <w:szCs w:val="32"/>
        </w:rPr>
      </w:pPr>
      <w:r>
        <w:rPr>
          <w:rFonts w:hint="eastAsia" w:ascii="仿宋" w:hAnsi="仿宋" w:eastAsia="仿宋" w:cs="仿宋_GB2312"/>
          <w:b/>
          <w:bCs/>
          <w:sz w:val="32"/>
          <w:szCs w:val="32"/>
        </w:rPr>
        <w:t>（二）全面实施阶段。</w:t>
      </w:r>
      <w:r>
        <w:rPr>
          <w:rFonts w:hint="eastAsia" w:ascii="仿宋" w:hAnsi="仿宋" w:eastAsia="仿宋" w:cs="仿宋_GB2312"/>
          <w:sz w:val="32"/>
          <w:szCs w:val="32"/>
        </w:rPr>
        <w:t>5月</w:t>
      </w:r>
      <w:r>
        <w:rPr>
          <w:rFonts w:hint="eastAsia" w:ascii="仿宋" w:hAnsi="仿宋" w:eastAsia="仿宋" w:cs="仿宋_GB2312"/>
          <w:sz w:val="32"/>
          <w:szCs w:val="32"/>
          <w:lang w:val="en-US" w:eastAsia="zh-CN"/>
        </w:rPr>
        <w:t>21</w:t>
      </w:r>
      <w:r>
        <w:rPr>
          <w:rFonts w:hint="eastAsia" w:ascii="仿宋" w:hAnsi="仿宋" w:eastAsia="仿宋" w:cs="仿宋_GB2312"/>
          <w:sz w:val="32"/>
          <w:szCs w:val="32"/>
        </w:rPr>
        <w:t>日前，市本级和中心城区实现</w:t>
      </w:r>
      <w:r>
        <w:rPr>
          <w:rFonts w:hint="eastAsia" w:ascii="仿宋" w:hAnsi="仿宋" w:eastAsia="仿宋" w:cs="仿宋_GB2312"/>
          <w:sz w:val="32"/>
          <w:szCs w:val="32"/>
          <w:lang w:eastAsia="zh-CN"/>
        </w:rPr>
        <w:t>43</w:t>
      </w:r>
      <w:r>
        <w:rPr>
          <w:rFonts w:hint="eastAsia" w:ascii="仿宋" w:hAnsi="仿宋" w:eastAsia="仿宋" w:cs="仿宋_GB2312"/>
          <w:sz w:val="32"/>
          <w:szCs w:val="32"/>
        </w:rPr>
        <w:t>项市场准入涉照“一件事一次办”线下落地，实现“一窗通办、就近可办”，“一件事一次办”平台在线运行；</w:t>
      </w:r>
      <w:r>
        <w:rPr>
          <w:rFonts w:hint="default" w:ascii="仿宋" w:hAnsi="仿宋" w:eastAsia="仿宋" w:cs="仿宋_GB2312"/>
          <w:sz w:val="32"/>
          <w:szCs w:val="32"/>
          <w:lang w:val="en-US"/>
        </w:rPr>
        <w:t>6</w:t>
      </w:r>
      <w:r>
        <w:rPr>
          <w:rFonts w:hint="eastAsia" w:ascii="仿宋" w:hAnsi="仿宋" w:eastAsia="仿宋" w:cs="仿宋_GB2312"/>
          <w:sz w:val="32"/>
          <w:szCs w:val="32"/>
          <w:lang w:val="en-US" w:eastAsia="zh-CN"/>
        </w:rPr>
        <w:t>月初，市本级和中心城区实现</w:t>
      </w:r>
      <w:r>
        <w:rPr>
          <w:rFonts w:hint="default" w:ascii="仿宋" w:hAnsi="仿宋" w:eastAsia="仿宋" w:cs="仿宋_GB2312"/>
          <w:sz w:val="32"/>
          <w:szCs w:val="32"/>
          <w:lang w:val="en-US" w:eastAsia="zh-CN"/>
        </w:rPr>
        <w:t>100</w:t>
      </w:r>
      <w:r>
        <w:rPr>
          <w:rFonts w:hint="eastAsia" w:ascii="仿宋" w:hAnsi="仿宋" w:eastAsia="仿宋" w:cs="仿宋_GB2312"/>
          <w:sz w:val="32"/>
          <w:szCs w:val="32"/>
          <w:lang w:val="en-US" w:eastAsia="zh-CN"/>
        </w:rPr>
        <w:t>项“一件事一次办”事项落地；</w:t>
      </w:r>
      <w:r>
        <w:rPr>
          <w:rFonts w:hint="default" w:ascii="仿宋" w:hAnsi="仿宋" w:eastAsia="仿宋" w:cs="仿宋_GB2312"/>
          <w:sz w:val="32"/>
          <w:szCs w:val="32"/>
          <w:lang w:val="en-US" w:eastAsia="zh-CN"/>
        </w:rPr>
        <w:t>6</w:t>
      </w:r>
      <w:r>
        <w:rPr>
          <w:rFonts w:hint="eastAsia" w:ascii="仿宋" w:hAnsi="仿宋" w:eastAsia="仿宋" w:cs="仿宋_GB2312"/>
          <w:sz w:val="32"/>
          <w:szCs w:val="32"/>
          <w:lang w:val="en-US" w:eastAsia="zh-CN"/>
        </w:rPr>
        <w:t>月底，</w:t>
      </w:r>
      <w:r>
        <w:rPr>
          <w:rFonts w:hint="eastAsia" w:ascii="仿宋" w:hAnsi="仿宋" w:eastAsia="仿宋" w:cs="仿宋_GB2312"/>
          <w:sz w:val="32"/>
          <w:szCs w:val="32"/>
        </w:rPr>
        <w:t>实现</w:t>
      </w:r>
      <w:r>
        <w:rPr>
          <w:rFonts w:hint="eastAsia" w:ascii="仿宋" w:hAnsi="仿宋" w:eastAsia="仿宋" w:cs="仿宋_GB2312"/>
          <w:sz w:val="32"/>
          <w:szCs w:val="32"/>
          <w:lang w:eastAsia="zh-CN"/>
        </w:rPr>
        <w:t>43</w:t>
      </w:r>
      <w:r>
        <w:rPr>
          <w:rFonts w:hint="eastAsia" w:ascii="仿宋" w:hAnsi="仿宋" w:eastAsia="仿宋" w:cs="仿宋_GB2312"/>
          <w:sz w:val="32"/>
          <w:szCs w:val="32"/>
        </w:rPr>
        <w:t>项市场准入涉照“一件事一次办”“全市通办”</w:t>
      </w:r>
      <w:r>
        <w:rPr>
          <w:rFonts w:hint="eastAsia" w:ascii="仿宋" w:hAnsi="仿宋" w:eastAsia="仿宋" w:cs="仿宋_GB2312"/>
          <w:sz w:val="32"/>
          <w:szCs w:val="32"/>
          <w:lang w:eastAsia="zh-CN"/>
        </w:rPr>
        <w:t>；</w:t>
      </w:r>
      <w:r>
        <w:rPr>
          <w:rFonts w:hint="default" w:ascii="仿宋" w:hAnsi="仿宋" w:eastAsia="仿宋" w:cs="仿宋_GB2312"/>
          <w:sz w:val="32"/>
          <w:szCs w:val="32"/>
          <w:lang w:val="en-US" w:eastAsia="zh-CN"/>
        </w:rPr>
        <w:t>7</w:t>
      </w:r>
      <w:r>
        <w:rPr>
          <w:rFonts w:hint="eastAsia" w:ascii="仿宋" w:hAnsi="仿宋" w:eastAsia="仿宋" w:cs="仿宋_GB2312"/>
          <w:sz w:val="32"/>
          <w:szCs w:val="32"/>
          <w:lang w:val="en-US" w:eastAsia="zh-CN"/>
        </w:rPr>
        <w:t>月底前，实现</w:t>
      </w:r>
      <w:r>
        <w:rPr>
          <w:rFonts w:hint="default" w:ascii="仿宋" w:hAnsi="仿宋" w:eastAsia="仿宋" w:cs="仿宋_GB2312"/>
          <w:sz w:val="32"/>
          <w:szCs w:val="32"/>
          <w:lang w:val="en-US" w:eastAsia="zh-CN"/>
        </w:rPr>
        <w:t>100</w:t>
      </w:r>
      <w:r>
        <w:rPr>
          <w:rFonts w:hint="eastAsia" w:ascii="仿宋" w:hAnsi="仿宋" w:eastAsia="仿宋" w:cs="仿宋_GB2312"/>
          <w:sz w:val="32"/>
          <w:szCs w:val="32"/>
          <w:lang w:val="en-US" w:eastAsia="zh-CN"/>
        </w:rPr>
        <w:t>项“一件事一次办”“全市通办”。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_GB2312"/>
          <w:sz w:val="32"/>
          <w:szCs w:val="32"/>
        </w:rPr>
      </w:pPr>
      <w:r>
        <w:rPr>
          <w:rFonts w:hint="eastAsia" w:ascii="仿宋" w:hAnsi="仿宋" w:eastAsia="仿宋" w:cs="仿宋_GB2312"/>
          <w:b/>
          <w:bCs/>
          <w:sz w:val="32"/>
          <w:szCs w:val="32"/>
        </w:rPr>
        <w:t>（三）宣传推广阶段。</w:t>
      </w:r>
      <w:r>
        <w:rPr>
          <w:rFonts w:hint="eastAsia" w:ascii="仿宋" w:hAnsi="仿宋" w:eastAsia="仿宋" w:cs="仿宋_GB2312"/>
          <w:sz w:val="32"/>
          <w:szCs w:val="32"/>
        </w:rPr>
        <w:t>自5月2</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日起，通过召开新闻发布会、举办媒体体验日等活动，利用省内各级电视台、新闻网站、政府网站、新媒体等渠道，广泛宣传推广我市市场准入涉照“一件事一次办”工作做法、典型经验，打造“一件事一次办”永州品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_GB2312"/>
          <w:sz w:val="32"/>
          <w:szCs w:val="32"/>
        </w:rPr>
      </w:pPr>
      <w:r>
        <w:rPr>
          <w:rFonts w:hint="eastAsia" w:ascii="仿宋" w:hAnsi="仿宋" w:eastAsia="仿宋" w:cs="仿宋_GB2312"/>
          <w:b/>
          <w:bCs/>
          <w:sz w:val="32"/>
          <w:szCs w:val="32"/>
        </w:rPr>
        <w:t>（四）总结提高阶段。</w:t>
      </w:r>
      <w:r>
        <w:rPr>
          <w:rFonts w:hint="eastAsia" w:ascii="仿宋" w:hAnsi="仿宋" w:eastAsia="仿宋" w:cs="仿宋_GB2312"/>
          <w:sz w:val="32"/>
          <w:szCs w:val="32"/>
        </w:rPr>
        <w:t>自6月起，全面总结市本级和中心城区市场准入涉照“一件事一次办”经验，固化改革成果，建立“一件事一次办”标准规范，并在其他县全面推广。以此为基础，全面推进100项“一件事一次办”改革，力争年底全面落地，打造永州特色，形成永州经验，并在全省推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 w:hAnsi="仿宋" w:eastAsia="仿宋" w:cs="仿宋_GB2312"/>
          <w:sz w:val="32"/>
          <w:szCs w:val="32"/>
        </w:rPr>
      </w:pPr>
      <w:r>
        <w:rPr>
          <w:rFonts w:hint="eastAsia" w:ascii="仿宋" w:hAnsi="仿宋" w:eastAsia="仿宋" w:cs="楷体_GB2312"/>
          <w:b/>
          <w:bCs/>
          <w:sz w:val="32"/>
          <w:szCs w:val="32"/>
        </w:rPr>
        <w:t>（一）统一思想，加强领导。</w:t>
      </w:r>
      <w:r>
        <w:rPr>
          <w:rFonts w:hint="eastAsia" w:ascii="仿宋" w:hAnsi="仿宋" w:eastAsia="仿宋" w:cs="仿宋_GB2312"/>
          <w:sz w:val="32"/>
          <w:szCs w:val="32"/>
        </w:rPr>
        <w:t>各级各部门要把深化</w:t>
      </w:r>
      <w:r>
        <w:rPr>
          <w:rFonts w:hint="eastAsia" w:ascii="仿宋" w:hAnsi="仿宋" w:eastAsia="仿宋" w:cs="仿宋_GB2312"/>
          <w:sz w:val="32"/>
          <w:szCs w:val="32"/>
          <w:lang w:eastAsia="zh-CN"/>
        </w:rPr>
        <w:t>43</w:t>
      </w:r>
      <w:r>
        <w:rPr>
          <w:rFonts w:hint="eastAsia" w:ascii="仿宋" w:hAnsi="仿宋" w:eastAsia="仿宋" w:cs="仿宋_GB2312"/>
          <w:sz w:val="32"/>
          <w:szCs w:val="32"/>
        </w:rPr>
        <w:t>项市场准入涉照“一件事一次办”改革工作作为整治官僚主义、形式主义一项经常性的任务来抓，</w:t>
      </w:r>
      <w:r>
        <w:rPr>
          <w:rFonts w:hint="eastAsia" w:ascii="仿宋" w:hAnsi="仿宋" w:eastAsia="仿宋" w:cs="仿宋_GB2312"/>
          <w:color w:val="auto"/>
          <w:sz w:val="32"/>
          <w:szCs w:val="32"/>
          <w:u w:val="none"/>
        </w:rPr>
        <w:t>作为为基层减负的一个重大举措来抓，</w:t>
      </w:r>
      <w:r>
        <w:rPr>
          <w:rFonts w:hint="eastAsia" w:ascii="仿宋" w:hAnsi="仿宋" w:eastAsia="仿宋" w:cs="仿宋_GB2312"/>
          <w:sz w:val="32"/>
          <w:szCs w:val="32"/>
        </w:rPr>
        <w:t>主要领导要切实履行好第一责任人的职责，做到重要工作亲自部署、重大问题亲自过问、重要环节亲自协调、重要事项亲自督办；分管领导要具体协调、亲自抓促，保证中央、省、市的规定和要求落到实处。要加大对“一件事一次办”保障力度，确保人、财、物保障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_GB2312"/>
          <w:sz w:val="32"/>
          <w:szCs w:val="32"/>
          <w:lang w:eastAsia="zh-CN"/>
        </w:rPr>
      </w:pPr>
      <w:r>
        <w:rPr>
          <w:rFonts w:hint="eastAsia" w:ascii="仿宋" w:hAnsi="仿宋" w:eastAsia="仿宋" w:cs="楷体_GB2312"/>
          <w:b/>
          <w:bCs/>
          <w:sz w:val="32"/>
          <w:szCs w:val="32"/>
        </w:rPr>
        <w:t>（二）明确责任，强化落实。</w:t>
      </w:r>
      <w:r>
        <w:rPr>
          <w:rFonts w:hint="eastAsia" w:ascii="仿宋" w:hAnsi="仿宋" w:eastAsia="仿宋" w:cs="仿宋_GB2312"/>
          <w:sz w:val="32"/>
          <w:szCs w:val="32"/>
        </w:rPr>
        <w:t>在市委市政府的统一领导下，市行政审批服务局和市市场监管部门要充分履行“一件事一次办”牵头抓总职责，组织协调、督促指导相关部门全力推进</w:t>
      </w:r>
      <w:r>
        <w:rPr>
          <w:rFonts w:hint="eastAsia" w:ascii="仿宋" w:hAnsi="仿宋" w:eastAsia="仿宋" w:cs="仿宋_GB2312"/>
          <w:sz w:val="32"/>
          <w:szCs w:val="32"/>
          <w:lang w:eastAsia="zh-CN"/>
        </w:rPr>
        <w:t>43</w:t>
      </w:r>
      <w:r>
        <w:rPr>
          <w:rFonts w:hint="eastAsia" w:ascii="仿宋" w:hAnsi="仿宋" w:eastAsia="仿宋" w:cs="仿宋_GB2312"/>
          <w:sz w:val="32"/>
          <w:szCs w:val="32"/>
        </w:rPr>
        <w:t>项市场准入涉照“一件事一次办”改革。各相关审批部门要各司其职，不仅要做好本部门的改革工作，及时出台各项具体措施和操作细则，更要加强对各县区的工作指导和技术支撑；要着力推进业务系统与一体化平台无缝对接、数据实时共享交换和互认；要加强工作协调，形成全市“一盘棋”，统筹推进。要强化考核评价，将市场准入涉照“一件事一次办”纳入全市“一件事一次办”改革重要内容，纳入全市“政务服务好差评”重要内容，严格考核。</w:t>
      </w:r>
      <w:r>
        <w:rPr>
          <w:rFonts w:hint="eastAsia" w:ascii="仿宋" w:hAnsi="仿宋" w:eastAsia="仿宋" w:cs="仿宋_GB2312"/>
          <w:sz w:val="32"/>
          <w:szCs w:val="32"/>
          <w:lang w:eastAsia="zh-CN"/>
        </w:rPr>
        <w:t>要强化考核结果应用，对推动工作有力、举措创新的，给予正面激励；对落实工作不力、消极推诿、敷衍塞责的，要严肃问责。</w:t>
      </w:r>
    </w:p>
    <w:p>
      <w:pPr>
        <w:ind w:firstLine="640" w:firstLineChars="200"/>
        <w:rPr>
          <w:rFonts w:hint="eastAsia" w:ascii="仿宋" w:hAnsi="仿宋" w:eastAsia="仿宋" w:cs="仿宋_GB2312"/>
          <w:sz w:val="32"/>
          <w:szCs w:val="32"/>
          <w:lang w:eastAsia="zh-CN"/>
        </w:rPr>
      </w:pPr>
      <w:r>
        <w:rPr>
          <w:rFonts w:hint="eastAsia" w:ascii="仿宋" w:hAnsi="仿宋" w:eastAsia="仿宋" w:cs="仿宋_GB2312"/>
          <w:b/>
          <w:bCs/>
          <w:sz w:val="32"/>
          <w:szCs w:val="32"/>
          <w:lang w:eastAsia="zh-CN"/>
        </w:rPr>
        <w:t>（三）加强宣传、注重总结。</w:t>
      </w:r>
      <w:r>
        <w:rPr>
          <w:rFonts w:hint="eastAsia" w:ascii="仿宋" w:hAnsi="仿宋" w:eastAsia="仿宋" w:cs="仿宋_GB2312"/>
          <w:sz w:val="32"/>
          <w:szCs w:val="32"/>
          <w:lang w:eastAsia="zh-CN"/>
        </w:rPr>
        <w:t>要积极开展体验式办理。各级各部门要组织人员对市场准入涉照“一件事一次办”事项开展体验式办理，办一次手续、走一遍流程，找到“堵点”和“痛点”，建立整改清单，明确整改措施，解决服务群众“最后一公里”问题。要注重宣传引导，积极宣传市场准入涉照“一件事一次办”改革的典型经验和做法；加强对市场准入涉照“一件事一次办”全流程操作指南进行解读解说，告知群众操作方法，不断提高公众认知度和社会应用水平。</w:t>
      </w:r>
    </w:p>
    <w:p>
      <w:pPr>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附件：1、市场准入涉照43项“一件事一次办”线下、线上运行流程图；</w:t>
      </w:r>
    </w:p>
    <w:p>
      <w:pPr>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2、市场准入涉照43项“一件事一次办”一次性告知书；</w:t>
      </w:r>
    </w:p>
    <w:p>
      <w:pPr>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3、市场准入涉照43项“一件事一次办”事项清单及办事流程图。</w:t>
      </w:r>
    </w:p>
    <w:p>
      <w:pPr>
        <w:rPr>
          <w:rFonts w:hint="eastAsia" w:ascii="仿宋" w:hAnsi="仿宋" w:eastAsia="仿宋" w:cs="仿宋_GB2312"/>
          <w:sz w:val="32"/>
          <w:szCs w:val="32"/>
          <w:lang w:eastAsia="zh-CN"/>
        </w:rPr>
      </w:pPr>
    </w:p>
    <w:p>
      <w:pPr>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永州市市场监管局            永州市行政审批服务局</w:t>
      </w:r>
    </w:p>
    <w:p>
      <w:pPr>
        <w:rPr>
          <w:rFonts w:hint="eastAsia" w:ascii="仿宋" w:hAnsi="仿宋" w:eastAsia="仿宋" w:cs="仿宋_GB2312"/>
          <w:sz w:val="32"/>
          <w:szCs w:val="32"/>
          <w:lang w:eastAsia="zh-CN"/>
        </w:rPr>
      </w:pPr>
    </w:p>
    <w:p>
      <w:pPr>
        <w:rPr>
          <w:rFonts w:hint="eastAsia" w:ascii="仿宋" w:hAnsi="仿宋" w:eastAsia="仿宋" w:cs="仿宋_GB2312"/>
          <w:sz w:val="32"/>
          <w:szCs w:val="32"/>
          <w:lang w:eastAsia="zh-CN"/>
        </w:rPr>
      </w:pPr>
    </w:p>
    <w:p>
      <w:pPr>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永州市教育局                永州市公安局</w:t>
      </w:r>
    </w:p>
    <w:p>
      <w:pPr>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 xml:space="preserve">                </w:t>
      </w:r>
    </w:p>
    <w:p>
      <w:pPr>
        <w:rPr>
          <w:rFonts w:hint="eastAsia" w:ascii="仿宋" w:hAnsi="仿宋" w:eastAsia="仿宋" w:cs="仿宋_GB2312"/>
          <w:sz w:val="32"/>
          <w:szCs w:val="32"/>
          <w:lang w:eastAsia="zh-CN"/>
        </w:rPr>
      </w:pPr>
    </w:p>
    <w:p>
      <w:pPr>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 xml:space="preserve">永州市民政局                永州市人社局            </w:t>
      </w:r>
    </w:p>
    <w:p>
      <w:pPr>
        <w:rPr>
          <w:rFonts w:hint="eastAsia" w:ascii="仿宋" w:hAnsi="仿宋" w:eastAsia="仿宋" w:cs="仿宋_GB2312"/>
          <w:sz w:val="32"/>
          <w:szCs w:val="32"/>
          <w:lang w:eastAsia="zh-CN"/>
        </w:rPr>
      </w:pPr>
    </w:p>
    <w:p>
      <w:pPr>
        <w:rPr>
          <w:rFonts w:hint="eastAsia" w:ascii="仿宋" w:hAnsi="仿宋" w:eastAsia="仿宋" w:cs="仿宋_GB2312"/>
          <w:sz w:val="32"/>
          <w:szCs w:val="32"/>
          <w:lang w:eastAsia="zh-CN"/>
        </w:rPr>
      </w:pPr>
    </w:p>
    <w:p>
      <w:pPr>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永州市住建局                永州市交通运输局</w:t>
      </w:r>
    </w:p>
    <w:p>
      <w:pPr>
        <w:rPr>
          <w:rFonts w:hint="eastAsia" w:ascii="仿宋" w:hAnsi="仿宋" w:eastAsia="仿宋" w:cs="仿宋_GB2312"/>
          <w:sz w:val="32"/>
          <w:szCs w:val="32"/>
          <w:lang w:eastAsia="zh-CN"/>
        </w:rPr>
      </w:pPr>
    </w:p>
    <w:p>
      <w:pPr>
        <w:rPr>
          <w:rFonts w:hint="eastAsia" w:ascii="仿宋" w:hAnsi="仿宋" w:eastAsia="仿宋" w:cs="仿宋_GB2312"/>
          <w:sz w:val="32"/>
          <w:szCs w:val="32"/>
          <w:lang w:eastAsia="zh-CN"/>
        </w:rPr>
      </w:pPr>
    </w:p>
    <w:p>
      <w:pPr>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永州市农业农村局            永州市文旅广体局</w:t>
      </w:r>
    </w:p>
    <w:p>
      <w:pPr>
        <w:rPr>
          <w:rFonts w:hint="eastAsia" w:ascii="仿宋" w:hAnsi="仿宋" w:eastAsia="仿宋" w:cs="仿宋_GB2312"/>
          <w:sz w:val="32"/>
          <w:szCs w:val="32"/>
          <w:lang w:eastAsia="zh-CN"/>
        </w:rPr>
      </w:pPr>
    </w:p>
    <w:p>
      <w:pPr>
        <w:rPr>
          <w:rFonts w:hint="eastAsia" w:ascii="仿宋" w:hAnsi="仿宋" w:eastAsia="仿宋" w:cs="仿宋_GB2312"/>
          <w:sz w:val="32"/>
          <w:szCs w:val="32"/>
          <w:lang w:eastAsia="zh-CN"/>
        </w:rPr>
      </w:pPr>
    </w:p>
    <w:p>
      <w:pPr>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永州市卫健委                永</w:t>
      </w:r>
      <w:bookmarkStart w:id="0" w:name="_GoBack"/>
      <w:bookmarkEnd w:id="0"/>
      <w:r>
        <w:rPr>
          <w:rFonts w:hint="eastAsia" w:ascii="仿宋" w:hAnsi="仿宋" w:eastAsia="仿宋" w:cs="仿宋_GB2312"/>
          <w:sz w:val="32"/>
          <w:szCs w:val="32"/>
          <w:lang w:eastAsia="zh-CN"/>
        </w:rPr>
        <w:t>州市生态环境局</w:t>
      </w:r>
    </w:p>
    <w:p>
      <w:pPr>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 xml:space="preserve"> </w:t>
      </w:r>
    </w:p>
    <w:p>
      <w:pPr>
        <w:rPr>
          <w:rFonts w:hint="eastAsia" w:ascii="仿宋" w:hAnsi="仿宋" w:eastAsia="仿宋" w:cs="仿宋_GB2312"/>
          <w:sz w:val="32"/>
          <w:szCs w:val="32"/>
          <w:lang w:eastAsia="zh-CN"/>
        </w:rPr>
      </w:pPr>
    </w:p>
    <w:p>
      <w:pPr>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永州市城管执法局            永州市应急管理局</w:t>
      </w:r>
    </w:p>
    <w:p>
      <w:pPr>
        <w:rPr>
          <w:rFonts w:hint="eastAsia" w:ascii="仿宋" w:hAnsi="仿宋" w:eastAsia="仿宋" w:cs="仿宋_GB2312"/>
          <w:sz w:val="32"/>
          <w:szCs w:val="32"/>
          <w:lang w:eastAsia="zh-CN"/>
        </w:rPr>
      </w:pPr>
    </w:p>
    <w:p>
      <w:pPr>
        <w:rPr>
          <w:rFonts w:hint="eastAsia" w:ascii="仿宋" w:hAnsi="仿宋" w:eastAsia="仿宋" w:cs="仿宋_GB2312"/>
          <w:sz w:val="32"/>
          <w:szCs w:val="32"/>
          <w:lang w:eastAsia="zh-CN"/>
        </w:rPr>
      </w:pPr>
    </w:p>
    <w:p>
      <w:pPr>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永州市税务局                永州市烟草专卖局</w:t>
      </w:r>
    </w:p>
    <w:p>
      <w:pPr>
        <w:rPr>
          <w:rFonts w:hint="eastAsia" w:ascii="仿宋" w:hAnsi="仿宋" w:eastAsia="仿宋" w:cs="仿宋_GB2312"/>
          <w:sz w:val="32"/>
          <w:szCs w:val="32"/>
          <w:lang w:eastAsia="zh-CN"/>
        </w:rPr>
      </w:pPr>
    </w:p>
    <w:p>
      <w:pPr>
        <w:jc w:val="right"/>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2019年5月21日</w:t>
      </w:r>
    </w:p>
    <w:sectPr>
      <w:footerReference r:id="rId3" w:type="default"/>
      <w:pgSz w:w="11906" w:h="16838"/>
      <w:pgMar w:top="2041" w:right="1474" w:bottom="1644" w:left="1587" w:header="851" w:footer="992" w:gutter="0"/>
      <w:pgNumType w:fmt="decimal"/>
      <w:cols w:space="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71776C"/>
    <w:rsid w:val="584742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qFormat/>
    <w:uiPriority w:val="1"/>
  </w:style>
  <w:style w:type="table" w:default="1" w:styleId="5">
    <w:name w:val="Normal Table"/>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next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7">
    <w:name w:val="页眉 Char"/>
    <w:basedOn w:val="6"/>
    <w:link w:val="3"/>
    <w:qFormat/>
    <w:uiPriority w:val="0"/>
    <w:rPr>
      <w:rFonts w:ascii="Times New Roman" w:hAnsi="Times New Roman" w:eastAsia="宋体" w:cs="Times New Roman"/>
      <w:kern w:val="2"/>
      <w:sz w:val="18"/>
      <w:szCs w:val="18"/>
    </w:rPr>
  </w:style>
  <w:style w:type="character" w:customStyle="1" w:styleId="8">
    <w:name w:val="页脚 Char"/>
    <w:basedOn w:val="6"/>
    <w:link w:val="2"/>
    <w:qFormat/>
    <w:uiPriority w:val="0"/>
    <w:rPr>
      <w:rFonts w:ascii="Times New Roman" w:hAnsi="Times New Roman" w:eastAsia="宋体" w:cs="Times New Roman"/>
      <w:kern w:val="2"/>
      <w:sz w:val="18"/>
      <w:szCs w:val="18"/>
    </w:rPr>
  </w:style>
  <w:style w:type="character" w:customStyle="1" w:styleId="9">
    <w:name w:val="bjh-p"/>
    <w:basedOn w:val="6"/>
    <w:qFormat/>
    <w:uiPriority w:val="99"/>
    <w:rPr>
      <w:rFonts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3992</Words>
  <Characters>4039</Characters>
  <Paragraphs>53</Paragraphs>
  <TotalTime>3</TotalTime>
  <ScaleCrop>false</ScaleCrop>
  <LinksUpToDate>false</LinksUpToDate>
  <CharactersWithSpaces>4039</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2019-03-19T01:29:00Z</dcterms:created>
  <dc:creator>gaoqijun</dc:creator>
  <cp:lastModifiedBy>云danfeng清</cp:lastModifiedBy>
  <cp:lastPrinted>2019-06-10T03:57:46Z</cp:lastPrinted>
  <dcterms:modified xsi:type="dcterms:W3CDTF">2019-06-10T03:59:46Z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