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adjustRightInd w:val="0"/>
        <w:snapToGrid w:val="0"/>
        <w:spacing w:line="600" w:lineRule="exact"/>
        <w:ind w:firstLine="620"/>
      </w:pPr>
    </w:p>
    <w:p>
      <w:pPr>
        <w:pStyle w:val="7"/>
        <w:widowControl w:val="0"/>
        <w:adjustRightInd w:val="0"/>
        <w:snapToGrid w:val="0"/>
        <w:spacing w:line="600" w:lineRule="exact"/>
        <w:ind w:firstLine="620"/>
      </w:pPr>
    </w:p>
    <w:p>
      <w:pPr>
        <w:pStyle w:val="8"/>
        <w:widowControl w:val="0"/>
        <w:adjustRightInd w:val="0"/>
        <w:snapToGrid w:val="0"/>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湖南省临时用地管理办法</w:t>
      </w:r>
    </w:p>
    <w:bookmarkEnd w:id="0"/>
    <w:p>
      <w:pPr>
        <w:pStyle w:val="9"/>
        <w:widowControl w:val="0"/>
        <w:adjustRightInd w:val="0"/>
        <w:snapToGrid w:val="0"/>
        <w:spacing w:before="0" w:line="600" w:lineRule="exact"/>
        <w:ind w:firstLine="0" w:firstLineChars="0"/>
      </w:pPr>
      <w:r>
        <w:rPr>
          <w:rFonts w:hint="eastAsia"/>
        </w:rPr>
        <w:t>（</w:t>
      </w:r>
      <w:r>
        <w:t>2001</w:t>
      </w:r>
      <w:r>
        <w:rPr>
          <w:rFonts w:hint="eastAsia"/>
        </w:rPr>
        <w:t>年</w:t>
      </w:r>
      <w:r>
        <w:t>3</w:t>
      </w:r>
      <w:r>
        <w:rPr>
          <w:rFonts w:hint="eastAsia"/>
        </w:rPr>
        <w:t>月</w:t>
      </w:r>
      <w:r>
        <w:t>19</w:t>
      </w:r>
      <w:r>
        <w:rPr>
          <w:rFonts w:hint="eastAsia"/>
        </w:rPr>
        <w:t>日湖南省人民政府令第</w:t>
      </w:r>
      <w:r>
        <w:t>140</w:t>
      </w:r>
      <w:r>
        <w:rPr>
          <w:rFonts w:hint="eastAsia"/>
        </w:rPr>
        <w:t>号公布 自2001年5月1日起施行）</w:t>
      </w:r>
    </w:p>
    <w:p>
      <w:pPr>
        <w:pStyle w:val="9"/>
        <w:widowControl w:val="0"/>
        <w:adjustRightInd w:val="0"/>
        <w:snapToGrid w:val="0"/>
        <w:spacing w:before="0" w:line="600" w:lineRule="exact"/>
        <w:ind w:firstLine="620"/>
      </w:pPr>
    </w:p>
    <w:p>
      <w:pPr>
        <w:pStyle w:val="7"/>
        <w:widowControl w:val="0"/>
        <w:adjustRightInd w:val="0"/>
        <w:snapToGrid w:val="0"/>
        <w:spacing w:line="600" w:lineRule="exact"/>
        <w:ind w:firstLine="620"/>
        <w:jc w:val="both"/>
      </w:pPr>
      <w:r>
        <w:rPr>
          <w:rFonts w:hint="eastAsia" w:ascii="黑体" w:hAnsi="黑体" w:eastAsia="黑体"/>
        </w:rPr>
        <w:t>第一条</w:t>
      </w:r>
      <w:r>
        <w:rPr>
          <w:rFonts w:hint="eastAsia"/>
        </w:rPr>
        <w:t>　为了加强临时用地管理，规范临时用地行为，保护土地所有人、使用人和临时用地者的合法权益，根据《中华人民共和国土地管理法》，结合本省实际，制定本办法。</w:t>
      </w:r>
    </w:p>
    <w:p>
      <w:pPr>
        <w:pStyle w:val="7"/>
        <w:widowControl w:val="0"/>
        <w:adjustRightInd w:val="0"/>
        <w:snapToGrid w:val="0"/>
        <w:spacing w:line="600" w:lineRule="exact"/>
        <w:ind w:firstLine="620"/>
        <w:jc w:val="both"/>
      </w:pPr>
      <w:r>
        <w:rPr>
          <w:rFonts w:hint="eastAsia" w:ascii="黑体" w:hAnsi="黑体" w:eastAsia="黑体"/>
        </w:rPr>
        <w:t>第二条</w:t>
      </w:r>
      <w:r>
        <w:rPr>
          <w:rFonts w:hint="eastAsia"/>
        </w:rPr>
        <w:t>　县级以上人民政府土地行政主管部门负责本行政区域内临时用地的管理工作。</w:t>
      </w:r>
    </w:p>
    <w:p>
      <w:pPr>
        <w:pStyle w:val="7"/>
        <w:widowControl w:val="0"/>
        <w:adjustRightInd w:val="0"/>
        <w:snapToGrid w:val="0"/>
        <w:spacing w:line="600" w:lineRule="exact"/>
        <w:ind w:firstLine="620"/>
        <w:jc w:val="both"/>
      </w:pPr>
      <w:r>
        <w:rPr>
          <w:rFonts w:hint="eastAsia" w:ascii="黑体" w:hAnsi="黑体" w:eastAsia="黑体"/>
        </w:rPr>
        <w:t>第三条</w:t>
      </w:r>
      <w:r>
        <w:rPr>
          <w:rFonts w:hint="eastAsia"/>
        </w:rPr>
        <w:t>　临时用地包括下列范围：</w:t>
      </w:r>
    </w:p>
    <w:p>
      <w:pPr>
        <w:pStyle w:val="7"/>
        <w:widowControl w:val="0"/>
        <w:adjustRightInd w:val="0"/>
        <w:snapToGrid w:val="0"/>
        <w:spacing w:line="600" w:lineRule="exact"/>
        <w:ind w:firstLine="620"/>
        <w:jc w:val="both"/>
      </w:pPr>
      <w:r>
        <w:rPr>
          <w:rFonts w:hint="eastAsia"/>
        </w:rPr>
        <w:t>（一）工程项目的材料堆场、运输通道和其他临时设施确需临时使用土地的；</w:t>
      </w:r>
    </w:p>
    <w:p>
      <w:pPr>
        <w:pStyle w:val="7"/>
        <w:widowControl w:val="0"/>
        <w:adjustRightInd w:val="0"/>
        <w:snapToGrid w:val="0"/>
        <w:spacing w:line="600" w:lineRule="exact"/>
        <w:ind w:firstLine="620"/>
        <w:jc w:val="both"/>
      </w:pPr>
      <w:r>
        <w:rPr>
          <w:rFonts w:hint="eastAsia"/>
        </w:rPr>
        <w:t>（二）架设地上线路、铺设地下管线、进行地质勘探等需要临时使用土地的；</w:t>
      </w:r>
    </w:p>
    <w:p>
      <w:pPr>
        <w:pStyle w:val="7"/>
        <w:widowControl w:val="0"/>
        <w:adjustRightInd w:val="0"/>
        <w:snapToGrid w:val="0"/>
        <w:spacing w:line="600" w:lineRule="exact"/>
        <w:ind w:firstLine="620"/>
        <w:jc w:val="both"/>
      </w:pPr>
      <w:r>
        <w:rPr>
          <w:rFonts w:hint="eastAsia"/>
        </w:rPr>
        <w:t>（三）采石、挖砂、取土需要临时使用土地的；</w:t>
      </w:r>
    </w:p>
    <w:p>
      <w:pPr>
        <w:pStyle w:val="7"/>
        <w:widowControl w:val="0"/>
        <w:adjustRightInd w:val="0"/>
        <w:snapToGrid w:val="0"/>
        <w:spacing w:line="600" w:lineRule="exact"/>
        <w:ind w:firstLine="620"/>
        <w:jc w:val="both"/>
      </w:pPr>
      <w:r>
        <w:rPr>
          <w:rFonts w:hint="eastAsia"/>
        </w:rPr>
        <w:t>（四）为选择建设地址对土地进行勘测需要临时使用土地的；</w:t>
      </w:r>
    </w:p>
    <w:p>
      <w:pPr>
        <w:pStyle w:val="7"/>
        <w:widowControl w:val="0"/>
        <w:adjustRightInd w:val="0"/>
        <w:snapToGrid w:val="0"/>
        <w:spacing w:line="600" w:lineRule="exact"/>
        <w:ind w:firstLine="620"/>
        <w:jc w:val="both"/>
      </w:pPr>
      <w:r>
        <w:rPr>
          <w:rFonts w:hint="eastAsia"/>
        </w:rPr>
        <w:t>（五）因从事经营性活动需要搭建临时性设施或者存储货物临时使用土地的；</w:t>
      </w:r>
    </w:p>
    <w:p>
      <w:pPr>
        <w:pStyle w:val="7"/>
        <w:widowControl w:val="0"/>
        <w:adjustRightInd w:val="0"/>
        <w:snapToGrid w:val="0"/>
        <w:spacing w:line="600" w:lineRule="exact"/>
        <w:ind w:firstLine="620"/>
        <w:jc w:val="both"/>
      </w:pPr>
      <w:r>
        <w:rPr>
          <w:rFonts w:hint="eastAsia"/>
        </w:rPr>
        <w:t>（六）其他确需临时使用土地的。</w:t>
      </w:r>
    </w:p>
    <w:p>
      <w:pPr>
        <w:pStyle w:val="7"/>
        <w:widowControl w:val="0"/>
        <w:adjustRightInd w:val="0"/>
        <w:snapToGrid w:val="0"/>
        <w:spacing w:line="600" w:lineRule="exact"/>
        <w:ind w:firstLine="620"/>
        <w:jc w:val="both"/>
      </w:pPr>
      <w:r>
        <w:rPr>
          <w:rFonts w:hint="eastAsia" w:ascii="黑体" w:hAnsi="黑体" w:eastAsia="黑体"/>
        </w:rPr>
        <w:t>第四条</w:t>
      </w:r>
      <w:r>
        <w:rPr>
          <w:rFonts w:hint="eastAsia"/>
        </w:rPr>
        <w:t>　临时用地应当严格控制占用耕地、林地。确需临时占用耕地、林地的，临时用地者应当自临时用地期满之日起</w:t>
      </w:r>
      <w:r>
        <w:t>1</w:t>
      </w:r>
      <w:r>
        <w:rPr>
          <w:rFonts w:hint="eastAsia"/>
        </w:rPr>
        <w:t>年内恢复种植、造林条件。</w:t>
      </w:r>
    </w:p>
    <w:p>
      <w:pPr>
        <w:pStyle w:val="7"/>
        <w:widowControl w:val="0"/>
        <w:adjustRightInd w:val="0"/>
        <w:snapToGrid w:val="0"/>
        <w:spacing w:line="600" w:lineRule="exact"/>
        <w:ind w:firstLine="620"/>
        <w:jc w:val="both"/>
      </w:pPr>
      <w:r>
        <w:rPr>
          <w:rFonts w:hint="eastAsia"/>
        </w:rPr>
        <w:t>在临时使用的土地上不得修建永久性建筑物、构筑物和其他设施。</w:t>
      </w:r>
    </w:p>
    <w:p>
      <w:pPr>
        <w:pStyle w:val="7"/>
        <w:widowControl w:val="0"/>
        <w:adjustRightInd w:val="0"/>
        <w:snapToGrid w:val="0"/>
        <w:spacing w:line="600" w:lineRule="exact"/>
        <w:ind w:firstLine="620"/>
        <w:jc w:val="both"/>
      </w:pPr>
      <w:r>
        <w:rPr>
          <w:rFonts w:hint="eastAsia" w:ascii="黑体" w:hAnsi="黑体" w:eastAsia="黑体"/>
        </w:rPr>
        <w:t>第五条</w:t>
      </w:r>
      <w:r>
        <w:rPr>
          <w:rFonts w:hint="eastAsia"/>
        </w:rPr>
        <w:t>　临时用地的期限一般不超过</w:t>
      </w:r>
      <w:r>
        <w:t>2</w:t>
      </w:r>
      <w:r>
        <w:rPr>
          <w:rFonts w:hint="eastAsia"/>
        </w:rPr>
        <w:t>年，国家和省重点建设项目工期较长的，一般不超过</w:t>
      </w:r>
      <w:r>
        <w:t>3</w:t>
      </w:r>
      <w:r>
        <w:rPr>
          <w:rFonts w:hint="eastAsia"/>
        </w:rPr>
        <w:t>年。</w:t>
      </w:r>
    </w:p>
    <w:p>
      <w:pPr>
        <w:pStyle w:val="7"/>
        <w:widowControl w:val="0"/>
        <w:adjustRightInd w:val="0"/>
        <w:snapToGrid w:val="0"/>
        <w:spacing w:line="600" w:lineRule="exact"/>
        <w:ind w:firstLine="620"/>
        <w:jc w:val="both"/>
      </w:pPr>
      <w:r>
        <w:rPr>
          <w:rFonts w:hint="eastAsia" w:ascii="黑体" w:hAnsi="黑体" w:eastAsia="黑体"/>
        </w:rPr>
        <w:t>第六条</w:t>
      </w:r>
      <w:r>
        <w:rPr>
          <w:rFonts w:hint="eastAsia"/>
        </w:rPr>
        <w:t>　下列土地一般不得作为临时用地：</w:t>
      </w:r>
    </w:p>
    <w:p>
      <w:pPr>
        <w:pStyle w:val="7"/>
        <w:widowControl w:val="0"/>
        <w:adjustRightInd w:val="0"/>
        <w:snapToGrid w:val="0"/>
        <w:spacing w:line="600" w:lineRule="exact"/>
        <w:ind w:firstLine="620"/>
        <w:jc w:val="both"/>
      </w:pPr>
      <w:r>
        <w:rPr>
          <w:rFonts w:hint="eastAsia"/>
        </w:rPr>
        <w:t>（一）城市规划道路路幅用地；</w:t>
      </w:r>
    </w:p>
    <w:p>
      <w:pPr>
        <w:pStyle w:val="7"/>
        <w:widowControl w:val="0"/>
        <w:adjustRightInd w:val="0"/>
        <w:snapToGrid w:val="0"/>
        <w:spacing w:line="600" w:lineRule="exact"/>
        <w:ind w:firstLine="620"/>
        <w:jc w:val="both"/>
      </w:pPr>
      <w:r>
        <w:rPr>
          <w:rFonts w:hint="eastAsia"/>
        </w:rPr>
        <w:t>（二）城市广场等公用设施和绿化用地；</w:t>
      </w:r>
    </w:p>
    <w:p>
      <w:pPr>
        <w:pStyle w:val="7"/>
        <w:widowControl w:val="0"/>
        <w:adjustRightInd w:val="0"/>
        <w:snapToGrid w:val="0"/>
        <w:spacing w:line="600" w:lineRule="exact"/>
        <w:ind w:firstLine="620"/>
        <w:jc w:val="both"/>
      </w:pPr>
      <w:r>
        <w:rPr>
          <w:rFonts w:hint="eastAsia"/>
        </w:rPr>
        <w:t>（三）居民住宅区内的公共用地；</w:t>
      </w:r>
    </w:p>
    <w:p>
      <w:pPr>
        <w:pStyle w:val="7"/>
        <w:widowControl w:val="0"/>
        <w:adjustRightInd w:val="0"/>
        <w:snapToGrid w:val="0"/>
        <w:spacing w:line="600" w:lineRule="exact"/>
        <w:ind w:firstLine="620"/>
        <w:jc w:val="both"/>
      </w:pPr>
      <w:r>
        <w:rPr>
          <w:rFonts w:hint="eastAsia"/>
        </w:rPr>
        <w:t>（四）基本农田保护区和文物保护单位内的土地；</w:t>
      </w:r>
    </w:p>
    <w:p>
      <w:pPr>
        <w:pStyle w:val="7"/>
        <w:widowControl w:val="0"/>
        <w:adjustRightInd w:val="0"/>
        <w:snapToGrid w:val="0"/>
        <w:spacing w:line="600" w:lineRule="exact"/>
        <w:ind w:firstLine="620"/>
        <w:jc w:val="both"/>
      </w:pPr>
      <w:r>
        <w:rPr>
          <w:rFonts w:hint="eastAsia"/>
        </w:rPr>
        <w:t>（五）公路及通信管线控制范围内的土地；</w:t>
      </w:r>
    </w:p>
    <w:p>
      <w:pPr>
        <w:pStyle w:val="7"/>
        <w:widowControl w:val="0"/>
        <w:adjustRightInd w:val="0"/>
        <w:snapToGrid w:val="0"/>
        <w:spacing w:line="600" w:lineRule="exact"/>
        <w:ind w:firstLine="620"/>
        <w:jc w:val="both"/>
      </w:pPr>
      <w:r>
        <w:rPr>
          <w:rFonts w:hint="eastAsia"/>
        </w:rPr>
        <w:t>（六）易燃易爆危险品仓库、电力设施、测量标志、气象探测环境等保护区范围内的土地；</w:t>
      </w:r>
    </w:p>
    <w:p>
      <w:pPr>
        <w:pStyle w:val="7"/>
        <w:widowControl w:val="0"/>
        <w:adjustRightInd w:val="0"/>
        <w:snapToGrid w:val="0"/>
        <w:spacing w:line="600" w:lineRule="exact"/>
        <w:ind w:firstLine="620"/>
        <w:jc w:val="both"/>
      </w:pPr>
      <w:r>
        <w:rPr>
          <w:rFonts w:hint="eastAsia"/>
        </w:rPr>
        <w:t>（七）自然保护区、森林公园等特用林地和重点防护林地；</w:t>
      </w:r>
    </w:p>
    <w:p>
      <w:pPr>
        <w:pStyle w:val="7"/>
        <w:widowControl w:val="0"/>
        <w:adjustRightInd w:val="0"/>
        <w:snapToGrid w:val="0"/>
        <w:spacing w:line="600" w:lineRule="exact"/>
        <w:ind w:firstLine="620"/>
        <w:jc w:val="both"/>
      </w:pPr>
      <w:r>
        <w:rPr>
          <w:rFonts w:hint="eastAsia"/>
        </w:rPr>
        <w:t>（八）其他不宜临时使用的土地。</w:t>
      </w:r>
    </w:p>
    <w:p>
      <w:pPr>
        <w:pStyle w:val="7"/>
        <w:widowControl w:val="0"/>
        <w:adjustRightInd w:val="0"/>
        <w:snapToGrid w:val="0"/>
        <w:spacing w:line="600" w:lineRule="exact"/>
        <w:ind w:firstLine="620"/>
        <w:jc w:val="both"/>
      </w:pPr>
      <w:r>
        <w:rPr>
          <w:rFonts w:hint="eastAsia" w:ascii="黑体" w:hAnsi="黑体" w:eastAsia="黑体"/>
        </w:rPr>
        <w:t>第七条</w:t>
      </w:r>
      <w:r>
        <w:rPr>
          <w:rFonts w:hint="eastAsia"/>
        </w:rPr>
        <w:t>　需要临时使用土地的，除本办法第九条规定的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w:t>
      </w:r>
    </w:p>
    <w:p>
      <w:pPr>
        <w:pStyle w:val="7"/>
        <w:widowControl w:val="0"/>
        <w:adjustRightInd w:val="0"/>
        <w:snapToGrid w:val="0"/>
        <w:spacing w:line="600" w:lineRule="exact"/>
        <w:ind w:firstLine="620"/>
        <w:jc w:val="both"/>
      </w:pPr>
      <w:r>
        <w:rPr>
          <w:rFonts w:hint="eastAsia"/>
        </w:rPr>
        <w:t>确需临时占用耕地的，应当提交土地复垦计划书。</w:t>
      </w:r>
    </w:p>
    <w:p>
      <w:pPr>
        <w:pStyle w:val="7"/>
        <w:widowControl w:val="0"/>
        <w:adjustRightInd w:val="0"/>
        <w:snapToGrid w:val="0"/>
        <w:spacing w:line="600" w:lineRule="exact"/>
        <w:ind w:firstLine="620"/>
        <w:jc w:val="both"/>
      </w:pPr>
      <w:r>
        <w:rPr>
          <w:rFonts w:hint="eastAsia" w:ascii="黑体" w:hAnsi="黑体" w:eastAsia="黑体"/>
        </w:rPr>
        <w:t>第八条</w:t>
      </w:r>
      <w:r>
        <w:rPr>
          <w:rFonts w:hint="eastAsia"/>
        </w:rPr>
        <w:t>　有批准权的人民政府土地行政主管部门应当在收到临时用地申请书等材料之日起</w:t>
      </w:r>
      <w:r>
        <w:t>5</w:t>
      </w:r>
      <w:r>
        <w:rPr>
          <w:rFonts w:hint="eastAsia"/>
        </w:rPr>
        <w:t>日内审核完毕，予以批准的，划定用地范围；不予批准的，应当及时通知申请人。临时使用农民集体所有土地，还应当依法确定临时用地补偿方案。</w:t>
      </w:r>
    </w:p>
    <w:p>
      <w:pPr>
        <w:pStyle w:val="7"/>
        <w:widowControl w:val="0"/>
        <w:adjustRightInd w:val="0"/>
        <w:snapToGrid w:val="0"/>
        <w:spacing w:line="600" w:lineRule="exact"/>
        <w:ind w:firstLine="620"/>
        <w:jc w:val="both"/>
      </w:pPr>
      <w:r>
        <w:rPr>
          <w:rFonts w:hint="eastAsia"/>
        </w:rPr>
        <w:t>临时用地的批准权限，按照《湖南省实施〈中华人民共和国土地管理法〉办法》第三十条的规定执行。</w:t>
      </w:r>
    </w:p>
    <w:p>
      <w:pPr>
        <w:pStyle w:val="7"/>
        <w:widowControl w:val="0"/>
        <w:adjustRightInd w:val="0"/>
        <w:snapToGrid w:val="0"/>
        <w:spacing w:line="600" w:lineRule="exact"/>
        <w:ind w:firstLine="620"/>
        <w:jc w:val="both"/>
      </w:pPr>
      <w:r>
        <w:rPr>
          <w:rFonts w:hint="eastAsia"/>
        </w:rPr>
        <w:t>对合法的临时用地，土地行政主管部门和土地所有权人或者使用权人应当给予支持，提供方便和服务。</w:t>
      </w:r>
    </w:p>
    <w:p>
      <w:pPr>
        <w:pStyle w:val="7"/>
        <w:widowControl w:val="0"/>
        <w:adjustRightInd w:val="0"/>
        <w:snapToGrid w:val="0"/>
        <w:spacing w:line="600" w:lineRule="exact"/>
        <w:ind w:firstLine="620"/>
        <w:jc w:val="both"/>
      </w:pPr>
      <w:r>
        <w:rPr>
          <w:rFonts w:hint="eastAsia" w:ascii="黑体" w:hAnsi="黑体" w:eastAsia="黑体"/>
        </w:rPr>
        <w:t>第九条</w:t>
      </w:r>
      <w:r>
        <w:rPr>
          <w:rFonts w:hint="eastAsia"/>
        </w:rPr>
        <w:t>　临时用地在</w:t>
      </w:r>
      <w:r>
        <w:t>10</w:t>
      </w:r>
      <w:r>
        <w:rPr>
          <w:rFonts w:hint="eastAsia"/>
        </w:rPr>
        <w:t>日以内且不改变地形地貌的，免办批准手续。</w:t>
      </w:r>
    </w:p>
    <w:p>
      <w:pPr>
        <w:pStyle w:val="7"/>
        <w:widowControl w:val="0"/>
        <w:adjustRightInd w:val="0"/>
        <w:snapToGrid w:val="0"/>
        <w:spacing w:line="600" w:lineRule="exact"/>
        <w:ind w:firstLine="620"/>
        <w:jc w:val="both"/>
      </w:pPr>
      <w:r>
        <w:rPr>
          <w:rFonts w:hint="eastAsia" w:ascii="黑体" w:hAnsi="黑体" w:eastAsia="黑体"/>
        </w:rPr>
        <w:t>第十条</w:t>
      </w:r>
      <w:r>
        <w:rPr>
          <w:rFonts w:hint="eastAsia"/>
        </w:rPr>
        <w:t>　经县级以上人民政府土地行政主管部门依法批准，临时使用国有未利用地的，由县级人民政府土地行政主管部门与临时用地者签订临时用地合同；临时使用他人拥有土地使用权的国有土地的，由临时用地者与国有土地使用权人签订临时用地合同；临时使用集体土地的，由临时用地者与集体土地所有者签订临时用地合同。</w:t>
      </w:r>
    </w:p>
    <w:p>
      <w:pPr>
        <w:pStyle w:val="7"/>
        <w:widowControl w:val="0"/>
        <w:adjustRightInd w:val="0"/>
        <w:snapToGrid w:val="0"/>
        <w:spacing w:line="600" w:lineRule="exact"/>
        <w:ind w:firstLine="620"/>
        <w:jc w:val="both"/>
      </w:pPr>
      <w:r>
        <w:rPr>
          <w:rFonts w:hint="eastAsia" w:ascii="黑体" w:hAnsi="黑体" w:eastAsia="黑体"/>
        </w:rPr>
        <w:t>第十一条</w:t>
      </w:r>
      <w:r>
        <w:rPr>
          <w:rFonts w:hint="eastAsia"/>
        </w:rPr>
        <w:t>　临时使用国有土地的单位或者个人，应当按照《湖南省土地登记办法》的规定，申请临时土地使用权登记。</w:t>
      </w:r>
    </w:p>
    <w:p>
      <w:pPr>
        <w:pStyle w:val="7"/>
        <w:widowControl w:val="0"/>
        <w:adjustRightInd w:val="0"/>
        <w:snapToGrid w:val="0"/>
        <w:spacing w:line="600" w:lineRule="exact"/>
        <w:ind w:firstLine="620"/>
        <w:jc w:val="both"/>
      </w:pPr>
      <w:r>
        <w:rPr>
          <w:rFonts w:hint="eastAsia" w:ascii="黑体" w:hAnsi="黑体" w:eastAsia="黑体"/>
        </w:rPr>
        <w:t>第十二条</w:t>
      </w:r>
      <w:r>
        <w:rPr>
          <w:rFonts w:hint="eastAsia"/>
        </w:rPr>
        <w:t>　临时使用农民集体所有的土地，临时用地者应当按照临时用地补偿方案和合同的约定支付临时使用土地补偿费。</w:t>
      </w:r>
    </w:p>
    <w:p>
      <w:pPr>
        <w:pStyle w:val="7"/>
        <w:widowControl w:val="0"/>
        <w:adjustRightInd w:val="0"/>
        <w:snapToGrid w:val="0"/>
        <w:spacing w:line="600" w:lineRule="exact"/>
        <w:ind w:firstLine="620"/>
        <w:jc w:val="both"/>
      </w:pPr>
      <w:r>
        <w:rPr>
          <w:rFonts w:hint="eastAsia" w:ascii="黑体" w:hAnsi="黑体" w:eastAsia="黑体"/>
        </w:rPr>
        <w:t>第十三条</w:t>
      </w:r>
      <w:r>
        <w:rPr>
          <w:rFonts w:hint="eastAsia"/>
        </w:rPr>
        <w:t>　临时用地者应当按照批准文件和临时使用土地合同约定的用途使用土地。</w:t>
      </w:r>
    </w:p>
    <w:p>
      <w:pPr>
        <w:pStyle w:val="7"/>
        <w:widowControl w:val="0"/>
        <w:adjustRightInd w:val="0"/>
        <w:snapToGrid w:val="0"/>
        <w:spacing w:line="600" w:lineRule="exact"/>
        <w:ind w:firstLine="620"/>
        <w:jc w:val="both"/>
      </w:pPr>
      <w:r>
        <w:rPr>
          <w:rFonts w:hint="eastAsia"/>
        </w:rPr>
        <w:t>临时用地及地上建筑物和其他设施不得转让、抵押。</w:t>
      </w:r>
    </w:p>
    <w:p>
      <w:pPr>
        <w:pStyle w:val="7"/>
        <w:widowControl w:val="0"/>
        <w:adjustRightInd w:val="0"/>
        <w:snapToGrid w:val="0"/>
        <w:spacing w:line="600" w:lineRule="exact"/>
        <w:ind w:firstLine="620"/>
        <w:jc w:val="both"/>
      </w:pPr>
      <w:r>
        <w:rPr>
          <w:rFonts w:hint="eastAsia" w:ascii="黑体" w:hAnsi="黑体" w:eastAsia="黑体"/>
        </w:rPr>
        <w:t>第十四条</w:t>
      </w:r>
      <w:r>
        <w:rPr>
          <w:rFonts w:hint="eastAsia"/>
        </w:rPr>
        <w:t>　临时用地因特殊情况需要延期的，临时用地者必须在用地期满</w:t>
      </w:r>
      <w:r>
        <w:t>15</w:t>
      </w:r>
      <w:r>
        <w:rPr>
          <w:rFonts w:hint="eastAsia"/>
        </w:rPr>
        <w:t>日前向原批准机关提出延期申请并重新办理有关审批手续。</w:t>
      </w:r>
    </w:p>
    <w:p>
      <w:pPr>
        <w:pStyle w:val="7"/>
        <w:widowControl w:val="0"/>
        <w:adjustRightInd w:val="0"/>
        <w:snapToGrid w:val="0"/>
        <w:spacing w:line="600" w:lineRule="exact"/>
        <w:ind w:firstLine="620"/>
        <w:jc w:val="both"/>
      </w:pPr>
      <w:r>
        <w:rPr>
          <w:rFonts w:hint="eastAsia" w:ascii="黑体" w:hAnsi="黑体" w:eastAsia="黑体"/>
        </w:rPr>
        <w:t>第十五条</w:t>
      </w:r>
      <w:r>
        <w:rPr>
          <w:rFonts w:hint="eastAsia"/>
        </w:rPr>
        <w:t>　临时用地期满后，临时用地者必须及时清除废弃物，恢复土地原状；临时占用耕地的，必须按照有关规定履行复垦义务。</w:t>
      </w:r>
    </w:p>
    <w:p>
      <w:pPr>
        <w:pStyle w:val="7"/>
        <w:widowControl w:val="0"/>
        <w:adjustRightInd w:val="0"/>
        <w:snapToGrid w:val="0"/>
        <w:spacing w:line="600" w:lineRule="exact"/>
        <w:ind w:firstLine="620"/>
        <w:jc w:val="both"/>
      </w:pPr>
      <w:r>
        <w:rPr>
          <w:rFonts w:hint="eastAsia"/>
        </w:rPr>
        <w:t>临时用地期满后，临时用地者应当及时办理注销登记。</w:t>
      </w:r>
    </w:p>
    <w:p>
      <w:pPr>
        <w:pStyle w:val="7"/>
        <w:widowControl w:val="0"/>
        <w:adjustRightInd w:val="0"/>
        <w:snapToGrid w:val="0"/>
        <w:spacing w:line="600" w:lineRule="exact"/>
        <w:ind w:firstLine="620"/>
        <w:jc w:val="both"/>
      </w:pPr>
      <w:r>
        <w:rPr>
          <w:rFonts w:hint="eastAsia" w:ascii="黑体" w:hAnsi="黑体" w:eastAsia="黑体"/>
        </w:rPr>
        <w:t>第十六条</w:t>
      </w:r>
      <w:r>
        <w:rPr>
          <w:rFonts w:hint="eastAsia"/>
        </w:rPr>
        <w:t>　经批准的临时用地，在使用期限内因国家建设及其他公益事业建设需要时，应当退出。</w:t>
      </w:r>
    </w:p>
    <w:p>
      <w:pPr>
        <w:pStyle w:val="7"/>
        <w:widowControl w:val="0"/>
        <w:adjustRightInd w:val="0"/>
        <w:snapToGrid w:val="0"/>
        <w:spacing w:line="600" w:lineRule="exact"/>
        <w:ind w:firstLine="620"/>
        <w:jc w:val="both"/>
      </w:pPr>
      <w:r>
        <w:rPr>
          <w:rFonts w:hint="eastAsia" w:ascii="黑体" w:hAnsi="黑体" w:eastAsia="黑体"/>
        </w:rPr>
        <w:t>第十七条</w:t>
      </w:r>
      <w:r>
        <w:rPr>
          <w:rFonts w:hint="eastAsia"/>
        </w:rPr>
        <w:t>　临时用地期满拒不归还的，或者不按照批准的用途使用国有土地的，由县级以上人民政府土地行政主管部门责令归还土地，并处每平方米</w:t>
      </w:r>
      <w:r>
        <w:t>10</w:t>
      </w:r>
      <w:r>
        <w:rPr>
          <w:rFonts w:hint="eastAsia"/>
        </w:rPr>
        <w:t>元以上</w:t>
      </w:r>
      <w:r>
        <w:t>30</w:t>
      </w:r>
      <w:r>
        <w:rPr>
          <w:rFonts w:hint="eastAsia"/>
        </w:rPr>
        <w:t>元以下的罚款。</w:t>
      </w:r>
    </w:p>
    <w:p>
      <w:pPr>
        <w:pStyle w:val="7"/>
        <w:widowControl w:val="0"/>
        <w:adjustRightInd w:val="0"/>
        <w:snapToGrid w:val="0"/>
        <w:spacing w:line="600" w:lineRule="exact"/>
        <w:ind w:firstLine="620"/>
        <w:jc w:val="both"/>
      </w:pPr>
      <w:r>
        <w:rPr>
          <w:rFonts w:hint="eastAsia" w:ascii="黑体" w:hAnsi="黑体" w:eastAsia="黑体"/>
        </w:rPr>
        <w:t>第十八条</w:t>
      </w:r>
      <w:r>
        <w:rPr>
          <w:rFonts w:hint="eastAsia"/>
        </w:rPr>
        <w:t>　土地行政主管部门及其工作人员在临时用地管理工作中玩忽职守、滥用职权、徇私舞弊的，依法给予行政处分；构成犯罪的，依法追究刑事责任。</w:t>
      </w:r>
    </w:p>
    <w:p>
      <w:pPr>
        <w:pStyle w:val="7"/>
        <w:widowControl w:val="0"/>
        <w:adjustRightInd w:val="0"/>
        <w:snapToGrid w:val="0"/>
        <w:spacing w:line="600" w:lineRule="exact"/>
        <w:ind w:firstLine="620"/>
        <w:jc w:val="both"/>
        <w:rPr>
          <w:rFonts w:hint="eastAsia"/>
          <w:lang w:val="en-US" w:eastAsia="zh-CN"/>
        </w:rPr>
      </w:pPr>
      <w:r>
        <w:rPr>
          <w:rFonts w:hint="eastAsia" w:ascii="黑体" w:hAnsi="黑体" w:eastAsia="黑体"/>
        </w:rPr>
        <w:t>第十九条</w:t>
      </w:r>
      <w:r>
        <w:rPr>
          <w:rFonts w:hint="eastAsia"/>
        </w:rPr>
        <w:t>　本办法自</w:t>
      </w:r>
      <w:r>
        <w:t>2001</w:t>
      </w:r>
      <w:r>
        <w:rPr>
          <w:rFonts w:hint="eastAsia"/>
        </w:rPr>
        <w:t>年</w:t>
      </w:r>
      <w:r>
        <w:t>5</w:t>
      </w:r>
      <w:r>
        <w:rPr>
          <w:rFonts w:hint="eastAsia"/>
        </w:rPr>
        <w:t>月</w:t>
      </w:r>
      <w:r>
        <w:t>1</w:t>
      </w:r>
      <w:r>
        <w:rPr>
          <w:rFonts w:hint="eastAsia"/>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6A67E67"/>
    <w:rsid w:val="080F63D8"/>
    <w:rsid w:val="09341458"/>
    <w:rsid w:val="152D2DCA"/>
    <w:rsid w:val="22440422"/>
    <w:rsid w:val="31A15F24"/>
    <w:rsid w:val="39A232A0"/>
    <w:rsid w:val="3B5A6BBB"/>
    <w:rsid w:val="3EDA13A6"/>
    <w:rsid w:val="42F058B7"/>
    <w:rsid w:val="436109F6"/>
    <w:rsid w:val="441A38D4"/>
    <w:rsid w:val="45E26B64"/>
    <w:rsid w:val="4AFA7E36"/>
    <w:rsid w:val="4BC77339"/>
    <w:rsid w:val="4C9236C5"/>
    <w:rsid w:val="52F46F0B"/>
    <w:rsid w:val="55E064E0"/>
    <w:rsid w:val="5E4E33A6"/>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8">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9">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1712</Words>
  <Characters>1725</Characters>
  <Lines>0</Lines>
  <Paragraphs>0</Paragraphs>
  <TotalTime>0</TotalTime>
  <ScaleCrop>false</ScaleCrop>
  <LinksUpToDate>false</LinksUpToDate>
  <CharactersWithSpaces>1744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2023-01-05T02:49:37Z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98A5D6C60ADD4038A37AAAE6CB144BCC</vt:lpwstr>
  </property>
</Properties>
</file>