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djustRightInd w:val="0"/>
        <w:snapToGrid w:val="0"/>
        <w:spacing w:line="600" w:lineRule="exact"/>
        <w:ind w:firstLine="620"/>
      </w:pPr>
    </w:p>
    <w:p>
      <w:pPr>
        <w:pStyle w:val="8"/>
        <w:widowControl w:val="0"/>
        <w:adjustRightInd w:val="0"/>
        <w:snapToGrid w:val="0"/>
        <w:spacing w:line="600" w:lineRule="exact"/>
        <w:ind w:firstLine="620"/>
      </w:pPr>
    </w:p>
    <w:p>
      <w:pPr>
        <w:pStyle w:val="9"/>
        <w:spacing w:line="600" w:lineRule="exact"/>
        <w:rPr>
          <w:rFonts w:hint="eastAsia" w:asciiTheme="majorEastAsia" w:hAnsiTheme="majorEastAsia" w:eastAsiaTheme="majorEastAsia" w:cstheme="majorEastAsia"/>
        </w:rPr>
      </w:pPr>
      <w:bookmarkStart w:id="0" w:name="_GoBack"/>
      <w:r>
        <w:rPr>
          <w:rFonts w:hint="eastAsia" w:asciiTheme="majorEastAsia" w:hAnsiTheme="majorEastAsia" w:eastAsiaTheme="majorEastAsia" w:cstheme="majorEastAsia"/>
        </w:rPr>
        <w:t>湖南省按比例安排残疾人就业规定</w:t>
      </w:r>
      <w:bookmarkEnd w:id="0"/>
    </w:p>
    <w:p>
      <w:pPr>
        <w:pStyle w:val="10"/>
        <w:widowControl w:val="0"/>
        <w:adjustRightInd w:val="0"/>
        <w:snapToGrid w:val="0"/>
        <w:spacing w:before="0" w:line="600" w:lineRule="exact"/>
        <w:ind w:firstLine="0" w:firstLineChars="0"/>
      </w:pPr>
      <w:r>
        <w:rPr>
          <w:rFonts w:hint="eastAsia"/>
        </w:rPr>
        <w:t>（2015年1月30日湖南省人民政府令第273号公布  2022年10月8日湖南省人民政府令第310号修改</w:t>
      </w:r>
      <w:r>
        <w:rPr>
          <w:rFonts w:hint="eastAsia"/>
          <w:lang w:val="en-US" w:eastAsia="zh-CN"/>
        </w:rPr>
        <w:t xml:space="preserve"> 自2015年4月1日起施行</w:t>
      </w:r>
      <w:r>
        <w:rPr>
          <w:rFonts w:hint="eastAsia"/>
        </w:rPr>
        <w:t>）</w:t>
      </w:r>
    </w:p>
    <w:p>
      <w:pPr>
        <w:pStyle w:val="10"/>
        <w:widowControl w:val="0"/>
        <w:adjustRightInd w:val="0"/>
        <w:snapToGrid w:val="0"/>
        <w:spacing w:before="0" w:line="600" w:lineRule="exact"/>
        <w:ind w:firstLine="620"/>
      </w:pPr>
    </w:p>
    <w:p>
      <w:pPr>
        <w:pStyle w:val="8"/>
        <w:widowControl w:val="0"/>
        <w:adjustRightInd w:val="0"/>
        <w:snapToGrid w:val="0"/>
        <w:spacing w:line="600" w:lineRule="exact"/>
        <w:ind w:firstLine="620"/>
        <w:jc w:val="both"/>
      </w:pPr>
      <w:r>
        <w:rPr>
          <w:rFonts w:hint="eastAsia" w:ascii="黑体" w:hAnsi="黑体" w:eastAsia="黑体"/>
        </w:rPr>
        <w:t>第一条</w:t>
      </w:r>
      <w:r>
        <w:rPr>
          <w:rFonts w:hint="eastAsia"/>
        </w:rPr>
        <w:t>　为了落实按比例安排残疾人就业制度，保障残疾人的劳动权利，提高残疾人的生活水平，根据《中华人民共和国残疾人保障法》、《残疾人就业条例》、《湖南省实施〈中华人民共和国残疾人保障法〉办法》等法律、法规，结合本省实际，制定本规定。</w:t>
      </w:r>
    </w:p>
    <w:p>
      <w:pPr>
        <w:pStyle w:val="8"/>
        <w:widowControl w:val="0"/>
        <w:adjustRightInd w:val="0"/>
        <w:snapToGrid w:val="0"/>
        <w:spacing w:line="600" w:lineRule="exact"/>
        <w:ind w:firstLine="620"/>
        <w:jc w:val="both"/>
      </w:pPr>
      <w:r>
        <w:rPr>
          <w:rFonts w:hint="eastAsia" w:ascii="黑体" w:hAnsi="黑体" w:eastAsia="黑体"/>
        </w:rPr>
        <w:t>第二条</w:t>
      </w:r>
      <w:r>
        <w:rPr>
          <w:rFonts w:hint="eastAsia"/>
        </w:rPr>
        <w:t>　县级以上人民政府应当将按比例安排残疾人就业纳入整体就业规划，并采取措施，保障本规定的实施。</w:t>
      </w:r>
    </w:p>
    <w:p>
      <w:pPr>
        <w:pStyle w:val="8"/>
        <w:widowControl w:val="0"/>
        <w:adjustRightInd w:val="0"/>
        <w:snapToGrid w:val="0"/>
        <w:spacing w:line="600" w:lineRule="exact"/>
        <w:ind w:firstLine="620"/>
        <w:jc w:val="both"/>
      </w:pPr>
      <w:r>
        <w:rPr>
          <w:rFonts w:hint="eastAsia" w:ascii="黑体" w:hAnsi="黑体" w:eastAsia="黑体"/>
        </w:rPr>
        <w:t>第三条</w:t>
      </w:r>
      <w:r>
        <w:rPr>
          <w:rFonts w:hint="eastAsia"/>
        </w:rPr>
        <w:t>　按比例安排残疾人就业工作，按照分级管理原则，由县级以上人民政府残疾人工作委员会负责综合协调，县级以上残疾人联合会负责组织实施，残疾人联合会所属残疾人劳动就业服务机构负责具体工作。</w:t>
      </w:r>
    </w:p>
    <w:p>
      <w:pPr>
        <w:pStyle w:val="8"/>
        <w:widowControl w:val="0"/>
        <w:adjustRightInd w:val="0"/>
        <w:snapToGrid w:val="0"/>
        <w:spacing w:line="600" w:lineRule="exact"/>
        <w:ind w:firstLine="620"/>
        <w:jc w:val="both"/>
      </w:pPr>
      <w:r>
        <w:rPr>
          <w:rFonts w:hint="eastAsia"/>
        </w:rPr>
        <w:t>县级以上人民政府人力资源社会保障、财政、税务、民政、统计等有关部门应当按照各自职责做好按比例安排残疾人就业的相关工作。</w:t>
      </w:r>
    </w:p>
    <w:p>
      <w:pPr>
        <w:pStyle w:val="8"/>
        <w:widowControl w:val="0"/>
        <w:adjustRightInd w:val="0"/>
        <w:snapToGrid w:val="0"/>
        <w:spacing w:line="600" w:lineRule="exact"/>
        <w:ind w:firstLine="620"/>
        <w:jc w:val="both"/>
      </w:pPr>
      <w:r>
        <w:rPr>
          <w:rFonts w:hint="eastAsia" w:ascii="黑体" w:hAnsi="黑体" w:eastAsia="黑体"/>
        </w:rPr>
        <w:t>第四条</w:t>
      </w:r>
      <w:r>
        <w:rPr>
          <w:rFonts w:hint="eastAsia"/>
        </w:rPr>
        <w:t>　本省行政区域内的机关、团体、企业、事业单位和民办非企业单位（以下统称用人单位），应当按照不低于本单位职工总数</w:t>
      </w:r>
      <w:r>
        <w:t>1.5</w:t>
      </w:r>
      <w:r>
        <w:rPr>
          <w:rFonts w:hint="eastAsia"/>
        </w:rPr>
        <w:t>％的比例安排残疾人就业。</w:t>
      </w:r>
    </w:p>
    <w:p>
      <w:pPr>
        <w:pStyle w:val="8"/>
        <w:widowControl w:val="0"/>
        <w:adjustRightInd w:val="0"/>
        <w:snapToGrid w:val="0"/>
        <w:spacing w:line="600" w:lineRule="exact"/>
        <w:ind w:firstLine="620"/>
        <w:jc w:val="both"/>
      </w:pPr>
      <w:r>
        <w:rPr>
          <w:rFonts w:hint="eastAsia"/>
        </w:rPr>
        <w:t>用人单位可以面向社会自主招聘残疾人，也可以通过当地残疾人就业服务机构招聘。</w:t>
      </w:r>
    </w:p>
    <w:p>
      <w:pPr>
        <w:pStyle w:val="8"/>
        <w:widowControl w:val="0"/>
        <w:adjustRightInd w:val="0"/>
        <w:snapToGrid w:val="0"/>
        <w:spacing w:line="600" w:lineRule="exact"/>
        <w:ind w:firstLine="620"/>
        <w:jc w:val="both"/>
      </w:pPr>
      <w:r>
        <w:rPr>
          <w:rFonts w:hint="eastAsia"/>
        </w:rPr>
        <w:t>职工总数是指在用人单位工作并取得劳动报酬的各类人员之和，分别按照统计、财政、税务等部门提供的人数核定。</w:t>
      </w:r>
    </w:p>
    <w:p>
      <w:pPr>
        <w:pStyle w:val="8"/>
        <w:widowControl w:val="0"/>
        <w:adjustRightInd w:val="0"/>
        <w:snapToGrid w:val="0"/>
        <w:spacing w:line="600" w:lineRule="exact"/>
        <w:ind w:firstLine="620"/>
        <w:jc w:val="both"/>
      </w:pPr>
      <w:r>
        <w:rPr>
          <w:rFonts w:hint="eastAsia" w:ascii="黑体" w:hAnsi="黑体" w:eastAsia="黑体"/>
        </w:rPr>
        <w:t>第五条</w:t>
      </w:r>
      <w:r>
        <w:rPr>
          <w:rFonts w:hint="eastAsia"/>
        </w:rPr>
        <w:t>　用人单位按比例安排残疾人就业应当符合下列要求：</w:t>
      </w:r>
    </w:p>
    <w:p>
      <w:pPr>
        <w:pStyle w:val="8"/>
        <w:widowControl w:val="0"/>
        <w:adjustRightInd w:val="0"/>
        <w:snapToGrid w:val="0"/>
        <w:spacing w:line="600" w:lineRule="exact"/>
        <w:ind w:firstLine="620"/>
        <w:jc w:val="both"/>
      </w:pPr>
      <w:r>
        <w:rPr>
          <w:rFonts w:hint="eastAsia"/>
        </w:rPr>
        <w:t>（一）所安排的残疾人持有《中华人民共和国残疾人证》、符合法定就业年龄、有就业愿望；</w:t>
      </w:r>
    </w:p>
    <w:p>
      <w:pPr>
        <w:pStyle w:val="8"/>
        <w:widowControl w:val="0"/>
        <w:adjustRightInd w:val="0"/>
        <w:snapToGrid w:val="0"/>
        <w:spacing w:line="600" w:lineRule="exact"/>
        <w:ind w:firstLine="620"/>
        <w:jc w:val="both"/>
      </w:pPr>
      <w:r>
        <w:rPr>
          <w:rFonts w:hint="eastAsia"/>
        </w:rPr>
        <w:t>（二）已与所安排的残疾人签订一年以上劳动合同或者服务协议，并与其他职工同工同酬；</w:t>
      </w:r>
    </w:p>
    <w:p>
      <w:pPr>
        <w:pStyle w:val="8"/>
        <w:widowControl w:val="0"/>
        <w:adjustRightInd w:val="0"/>
        <w:snapToGrid w:val="0"/>
        <w:spacing w:line="600" w:lineRule="exact"/>
        <w:ind w:firstLine="620"/>
        <w:jc w:val="both"/>
      </w:pPr>
      <w:r>
        <w:rPr>
          <w:rFonts w:hint="eastAsia"/>
        </w:rPr>
        <w:t>（三）按照国家规定为所安排的残疾人缴纳了社会保险费。</w:t>
      </w:r>
    </w:p>
    <w:p>
      <w:pPr>
        <w:pStyle w:val="8"/>
        <w:widowControl w:val="0"/>
        <w:adjustRightInd w:val="0"/>
        <w:snapToGrid w:val="0"/>
        <w:spacing w:line="600" w:lineRule="exact"/>
        <w:ind w:firstLine="620"/>
        <w:jc w:val="both"/>
      </w:pPr>
      <w:r>
        <w:rPr>
          <w:rFonts w:hint="eastAsia" w:ascii="黑体" w:hAnsi="黑体" w:eastAsia="黑体"/>
        </w:rPr>
        <w:t>第六条</w:t>
      </w:r>
      <w:r>
        <w:rPr>
          <w:rFonts w:hint="eastAsia"/>
        </w:rPr>
        <w:t>　机关、事业单位招录工作人员，除特殊岗位外，不得额外设置限制残疾人报考的条件；残疾人能够胜任的岗位，在同等条件下鼓励优先录用残疾人。</w:t>
      </w:r>
    </w:p>
    <w:p>
      <w:pPr>
        <w:pStyle w:val="8"/>
        <w:widowControl w:val="0"/>
        <w:adjustRightInd w:val="0"/>
        <w:snapToGrid w:val="0"/>
        <w:spacing w:line="600" w:lineRule="exact"/>
        <w:ind w:firstLine="620"/>
        <w:jc w:val="both"/>
      </w:pPr>
      <w:r>
        <w:rPr>
          <w:rFonts w:hint="eastAsia" w:ascii="黑体" w:hAnsi="黑体" w:eastAsia="黑体"/>
        </w:rPr>
        <w:t>第七条</w:t>
      </w:r>
      <w:r>
        <w:rPr>
          <w:rFonts w:hint="eastAsia"/>
        </w:rPr>
        <w:t>　用人单位安排残疾人就业未达到规定比例的，应当预留岗位。</w:t>
      </w:r>
    </w:p>
    <w:p>
      <w:pPr>
        <w:pStyle w:val="8"/>
        <w:widowControl w:val="0"/>
        <w:adjustRightInd w:val="0"/>
        <w:snapToGrid w:val="0"/>
        <w:spacing w:line="600" w:lineRule="exact"/>
        <w:ind w:firstLine="620"/>
        <w:jc w:val="both"/>
      </w:pPr>
      <w:r>
        <w:rPr>
          <w:rFonts w:hint="eastAsia"/>
        </w:rPr>
        <w:t>用人单位有条件安排残疾人就业的，不得以缴纳残疾人就业保障金代替安排残疾人就业。</w:t>
      </w:r>
    </w:p>
    <w:p>
      <w:pPr>
        <w:pStyle w:val="8"/>
        <w:widowControl w:val="0"/>
        <w:adjustRightInd w:val="0"/>
        <w:snapToGrid w:val="0"/>
        <w:spacing w:line="600" w:lineRule="exact"/>
        <w:ind w:firstLine="620"/>
        <w:jc w:val="both"/>
      </w:pPr>
      <w:r>
        <w:rPr>
          <w:rFonts w:hint="eastAsia" w:ascii="黑体" w:hAnsi="黑体" w:eastAsia="黑体"/>
        </w:rPr>
        <w:t>第八条</w:t>
      </w:r>
      <w:r>
        <w:rPr>
          <w:rFonts w:hint="eastAsia"/>
        </w:rPr>
        <w:t>　县级以上人民政府人力资源社会保障、教育等部门和残疾人联合会应当加强对残疾人的职业技能培训和择业观念教育，提高残疾人的就业能力。</w:t>
      </w:r>
    </w:p>
    <w:p>
      <w:pPr>
        <w:pStyle w:val="8"/>
        <w:widowControl w:val="0"/>
        <w:adjustRightInd w:val="0"/>
        <w:snapToGrid w:val="0"/>
        <w:spacing w:line="600" w:lineRule="exact"/>
        <w:ind w:firstLine="620"/>
        <w:jc w:val="both"/>
      </w:pPr>
      <w:r>
        <w:rPr>
          <w:rFonts w:hint="eastAsia"/>
        </w:rPr>
        <w:t>各级残疾人就业服务机构应当为用人单位和残疾人免费提供求职招聘信息发布、人员推荐、岗位介绍、岗前培训等服务。</w:t>
      </w:r>
    </w:p>
    <w:p>
      <w:pPr>
        <w:pStyle w:val="8"/>
        <w:widowControl w:val="0"/>
        <w:adjustRightInd w:val="0"/>
        <w:snapToGrid w:val="0"/>
        <w:spacing w:line="600" w:lineRule="exact"/>
        <w:ind w:firstLine="620"/>
        <w:jc w:val="both"/>
      </w:pPr>
      <w:r>
        <w:rPr>
          <w:rFonts w:hint="eastAsia" w:ascii="黑体" w:hAnsi="黑体" w:eastAsia="黑体"/>
        </w:rPr>
        <w:t>第九条</w:t>
      </w:r>
      <w:r>
        <w:rPr>
          <w:rFonts w:hint="eastAsia"/>
        </w:rPr>
        <w:t>　建立残疾人免费培训制度。就业年龄段的本省户籍残疾人，可以每年申请获得一次免费培训。</w:t>
      </w:r>
    </w:p>
    <w:p>
      <w:pPr>
        <w:pStyle w:val="8"/>
        <w:widowControl w:val="0"/>
        <w:adjustRightInd w:val="0"/>
        <w:snapToGrid w:val="0"/>
        <w:spacing w:line="600" w:lineRule="exact"/>
        <w:ind w:firstLine="620"/>
        <w:jc w:val="both"/>
      </w:pPr>
      <w:r>
        <w:rPr>
          <w:rFonts w:hint="eastAsia"/>
        </w:rPr>
        <w:t>鼓励职业学校、职业培训机构开展残疾人职业培训。</w:t>
      </w:r>
    </w:p>
    <w:p>
      <w:pPr>
        <w:pStyle w:val="8"/>
        <w:widowControl w:val="0"/>
        <w:adjustRightInd w:val="0"/>
        <w:snapToGrid w:val="0"/>
        <w:spacing w:line="600" w:lineRule="exact"/>
        <w:ind w:firstLine="620"/>
        <w:jc w:val="both"/>
      </w:pPr>
      <w:r>
        <w:rPr>
          <w:rFonts w:hint="eastAsia"/>
        </w:rPr>
        <w:t>支持、鼓励残疾人集中就业用人单位组织残疾人开展定岗培训、提升培训和其他培训。</w:t>
      </w:r>
    </w:p>
    <w:p>
      <w:pPr>
        <w:pStyle w:val="8"/>
        <w:widowControl w:val="0"/>
        <w:adjustRightInd w:val="0"/>
        <w:snapToGrid w:val="0"/>
        <w:spacing w:line="600" w:lineRule="exact"/>
        <w:ind w:firstLine="620"/>
        <w:jc w:val="both"/>
      </w:pPr>
      <w:r>
        <w:rPr>
          <w:rFonts w:hint="eastAsia" w:ascii="黑体" w:hAnsi="黑体" w:eastAsia="黑体"/>
        </w:rPr>
        <w:t>第十条</w:t>
      </w:r>
      <w:r>
        <w:rPr>
          <w:rFonts w:hint="eastAsia"/>
        </w:rPr>
        <w:t>　用人单位应当为就业残疾人安排适合其身体状况的工作岗位，提供适合其身体状况的劳动条件和劳动保护，合理核定劳动定额，并在定级、晋升、培训、职称评定、劳动报酬、社会保障、生活福利、评奖等方面，与其他职工同等对待。</w:t>
      </w:r>
    </w:p>
    <w:p>
      <w:pPr>
        <w:pStyle w:val="8"/>
        <w:widowControl w:val="0"/>
        <w:adjustRightInd w:val="0"/>
        <w:snapToGrid w:val="0"/>
        <w:spacing w:line="600" w:lineRule="exact"/>
        <w:ind w:firstLine="620"/>
        <w:jc w:val="both"/>
      </w:pPr>
      <w:r>
        <w:rPr>
          <w:rFonts w:hint="eastAsia"/>
        </w:rPr>
        <w:t>已就业的残疾人应当加强学习，提升劳动技能，遵守用人单位劳动纪律，完成本职工作。</w:t>
      </w:r>
    </w:p>
    <w:p>
      <w:pPr>
        <w:pStyle w:val="8"/>
        <w:widowControl w:val="0"/>
        <w:adjustRightInd w:val="0"/>
        <w:snapToGrid w:val="0"/>
        <w:spacing w:line="600" w:lineRule="exact"/>
        <w:ind w:firstLine="620"/>
        <w:jc w:val="both"/>
      </w:pPr>
      <w:r>
        <w:rPr>
          <w:rFonts w:hint="eastAsia" w:ascii="黑体" w:hAnsi="黑体" w:eastAsia="黑体"/>
        </w:rPr>
        <w:t>第十一条</w:t>
      </w:r>
      <w:r>
        <w:rPr>
          <w:rFonts w:hint="eastAsia"/>
        </w:rPr>
        <w:t>　用人单位应当采取措施，逐步建设和完善无障碍设施，推进残疾人无障碍信息交流，改善残疾人工作环境。</w:t>
      </w:r>
    </w:p>
    <w:p>
      <w:pPr>
        <w:pStyle w:val="8"/>
        <w:widowControl w:val="0"/>
        <w:adjustRightInd w:val="0"/>
        <w:snapToGrid w:val="0"/>
        <w:spacing w:line="600" w:lineRule="exact"/>
        <w:ind w:firstLine="620"/>
        <w:jc w:val="both"/>
      </w:pPr>
      <w:r>
        <w:rPr>
          <w:rFonts w:hint="eastAsia" w:ascii="黑体" w:hAnsi="黑体" w:eastAsia="黑体"/>
        </w:rPr>
        <w:t>第十二条</w:t>
      </w:r>
      <w:r>
        <w:rPr>
          <w:rFonts w:hint="eastAsia"/>
        </w:rPr>
        <w:t>　省人民政府有关部门对在按比例安排残疾人就业工作中做出显著成绩的单位和个人，给予表彰和奖励。</w:t>
      </w:r>
    </w:p>
    <w:p>
      <w:pPr>
        <w:pStyle w:val="8"/>
        <w:widowControl w:val="0"/>
        <w:adjustRightInd w:val="0"/>
        <w:snapToGrid w:val="0"/>
        <w:spacing w:line="600" w:lineRule="exact"/>
        <w:ind w:firstLine="620"/>
        <w:jc w:val="both"/>
      </w:pPr>
      <w:r>
        <w:rPr>
          <w:rFonts w:hint="eastAsia"/>
        </w:rPr>
        <w:t>用人单位超比例安排残疾人就业的，依照有关规定予以奖励。</w:t>
      </w:r>
    </w:p>
    <w:p>
      <w:pPr>
        <w:pStyle w:val="8"/>
        <w:widowControl w:val="0"/>
        <w:adjustRightInd w:val="0"/>
        <w:snapToGrid w:val="0"/>
        <w:spacing w:line="600" w:lineRule="exact"/>
        <w:ind w:firstLine="620"/>
        <w:jc w:val="both"/>
      </w:pPr>
      <w:r>
        <w:rPr>
          <w:rFonts w:hint="eastAsia"/>
        </w:rPr>
        <w:t>用人单位未安排残疾人就业或者安排残疾人就业未达到规定比例的，应当依照本规定缴纳残疾人就业保障金。</w:t>
      </w:r>
    </w:p>
    <w:p>
      <w:pPr>
        <w:pStyle w:val="8"/>
        <w:widowControl w:val="0"/>
        <w:adjustRightInd w:val="0"/>
        <w:snapToGrid w:val="0"/>
        <w:spacing w:line="600" w:lineRule="exact"/>
        <w:ind w:firstLine="620"/>
        <w:jc w:val="both"/>
      </w:pPr>
      <w:r>
        <w:rPr>
          <w:rFonts w:hint="eastAsia" w:ascii="黑体" w:hAnsi="黑体" w:eastAsia="黑体"/>
        </w:rPr>
        <w:t>第十三条</w:t>
      </w:r>
      <w:r>
        <w:rPr>
          <w:rFonts w:hint="eastAsia"/>
        </w:rPr>
        <w:t>　与财政有经常性经费领拨关系的用人单位应当缴纳的残疾人就业保障金由同级财政部门代扣，按年征收，其应当缴纳的残疾人就业保障金＝（用人单位当年末职工总数×</w:t>
      </w:r>
      <w:r>
        <w:t>1.5</w:t>
      </w:r>
      <w:r>
        <w:rPr>
          <w:rFonts w:hint="eastAsia"/>
        </w:rPr>
        <w:t>％－已安排残疾人数）×统计部门发布的上年度本地区职工年平均工资。</w:t>
      </w:r>
    </w:p>
    <w:p>
      <w:pPr>
        <w:pStyle w:val="8"/>
        <w:widowControl w:val="0"/>
        <w:adjustRightInd w:val="0"/>
        <w:snapToGrid w:val="0"/>
        <w:spacing w:line="600" w:lineRule="exact"/>
        <w:ind w:firstLine="620"/>
        <w:jc w:val="both"/>
      </w:pPr>
      <w:r>
        <w:rPr>
          <w:rFonts w:hint="eastAsia"/>
        </w:rPr>
        <w:t>其他用人单位应当缴纳的残疾人就业保障金由税务机关代征，按月征收，其应当缴纳的残疾人就业保障金＝（用人单位职工总数×</w:t>
      </w:r>
      <w:r>
        <w:t>1.5</w:t>
      </w:r>
      <w:r>
        <w:rPr>
          <w:rFonts w:hint="eastAsia"/>
        </w:rPr>
        <w:t>％－已安排残疾人数）×用人单位职工平均工资。用人单位职工平均工资高于人力资源社会保障和统计部门发布的本地区职工平均工资的，按本地区职工平均工资计算。</w:t>
      </w:r>
    </w:p>
    <w:p>
      <w:pPr>
        <w:pStyle w:val="8"/>
        <w:widowControl w:val="0"/>
        <w:adjustRightInd w:val="0"/>
        <w:snapToGrid w:val="0"/>
        <w:spacing w:line="600" w:lineRule="exact"/>
        <w:ind w:firstLine="620"/>
        <w:jc w:val="both"/>
      </w:pPr>
      <w:r>
        <w:rPr>
          <w:rFonts w:hint="eastAsia"/>
        </w:rPr>
        <w:t>工资总额由工资、奖金、津贴、补贴组成。计算口径以国家统计局指标解释为准。</w:t>
      </w:r>
    </w:p>
    <w:p>
      <w:pPr>
        <w:pStyle w:val="8"/>
        <w:widowControl w:val="0"/>
        <w:adjustRightInd w:val="0"/>
        <w:snapToGrid w:val="0"/>
        <w:spacing w:line="600" w:lineRule="exact"/>
        <w:ind w:firstLine="620"/>
        <w:jc w:val="both"/>
      </w:pPr>
      <w:r>
        <w:rPr>
          <w:rFonts w:hint="eastAsia" w:ascii="黑体" w:hAnsi="黑体" w:eastAsia="黑体"/>
        </w:rPr>
        <w:t>第十四条</w:t>
      </w:r>
      <w:r>
        <w:rPr>
          <w:rFonts w:hint="eastAsia"/>
        </w:rPr>
        <w:t>　与财政有经常性经费领拨关系的用人单位已安排残疾人就业的，应当于每年</w:t>
      </w:r>
      <w:r>
        <w:t>3</w:t>
      </w:r>
      <w:r>
        <w:rPr>
          <w:rFonts w:hint="eastAsia"/>
        </w:rPr>
        <w:t>月</w:t>
      </w:r>
      <w:r>
        <w:t>1</w:t>
      </w:r>
      <w:r>
        <w:rPr>
          <w:rFonts w:hint="eastAsia"/>
        </w:rPr>
        <w:t>日至</w:t>
      </w:r>
      <w:r>
        <w:t>4</w:t>
      </w:r>
      <w:r>
        <w:rPr>
          <w:rFonts w:hint="eastAsia"/>
        </w:rPr>
        <w:t>月</w:t>
      </w:r>
      <w:r>
        <w:t>30</w:t>
      </w:r>
      <w:r>
        <w:rPr>
          <w:rFonts w:hint="eastAsia"/>
        </w:rPr>
        <w:t>日向主管的残疾人联合会申报。其他用人单位已安排残疾人就业的，应当及时向主管的残疾人联合会申报。</w:t>
      </w:r>
    </w:p>
    <w:p>
      <w:pPr>
        <w:pStyle w:val="8"/>
        <w:widowControl w:val="0"/>
        <w:adjustRightInd w:val="0"/>
        <w:snapToGrid w:val="0"/>
        <w:spacing w:line="600" w:lineRule="exact"/>
        <w:ind w:firstLine="620"/>
        <w:jc w:val="both"/>
      </w:pPr>
      <w:r>
        <w:rPr>
          <w:rFonts w:hint="eastAsia"/>
        </w:rPr>
        <w:t>用人单位没有在规定时间内申报的，按照未安排残疾人就业计征残疾人就业保障金。</w:t>
      </w:r>
    </w:p>
    <w:p>
      <w:pPr>
        <w:pStyle w:val="8"/>
        <w:widowControl w:val="0"/>
        <w:adjustRightInd w:val="0"/>
        <w:snapToGrid w:val="0"/>
        <w:spacing w:line="600" w:lineRule="exact"/>
        <w:ind w:firstLine="620"/>
        <w:jc w:val="both"/>
      </w:pPr>
      <w:r>
        <w:rPr>
          <w:rFonts w:hint="eastAsia" w:ascii="黑体" w:hAnsi="黑体" w:eastAsia="黑体"/>
        </w:rPr>
        <w:t>第十五条</w:t>
      </w:r>
      <w:r>
        <w:rPr>
          <w:rFonts w:hint="eastAsia"/>
        </w:rPr>
        <w:t>　用人单位申报已安排残疾人就业，应当提交下列材料：</w:t>
      </w:r>
    </w:p>
    <w:p>
      <w:pPr>
        <w:pStyle w:val="8"/>
        <w:widowControl w:val="0"/>
        <w:adjustRightInd w:val="0"/>
        <w:snapToGrid w:val="0"/>
        <w:spacing w:line="600" w:lineRule="exact"/>
        <w:ind w:firstLine="620"/>
        <w:jc w:val="both"/>
      </w:pPr>
      <w:r>
        <w:rPr>
          <w:rFonts w:hint="eastAsia"/>
        </w:rPr>
        <w:t>（一）湖南省按比例安排残疾人就业申报表；</w:t>
      </w:r>
    </w:p>
    <w:p>
      <w:pPr>
        <w:pStyle w:val="8"/>
        <w:widowControl w:val="0"/>
        <w:adjustRightInd w:val="0"/>
        <w:snapToGrid w:val="0"/>
        <w:spacing w:line="600" w:lineRule="exact"/>
        <w:ind w:firstLine="620"/>
        <w:jc w:val="both"/>
      </w:pPr>
      <w:r>
        <w:rPr>
          <w:rFonts w:hint="eastAsia"/>
        </w:rPr>
        <w:t>（二）用人单位安排残疾人就业花名册；</w:t>
      </w:r>
    </w:p>
    <w:p>
      <w:pPr>
        <w:pStyle w:val="8"/>
        <w:widowControl w:val="0"/>
        <w:adjustRightInd w:val="0"/>
        <w:snapToGrid w:val="0"/>
        <w:spacing w:line="600" w:lineRule="exact"/>
        <w:ind w:firstLine="620"/>
        <w:jc w:val="both"/>
      </w:pPr>
      <w:r>
        <w:rPr>
          <w:rFonts w:hint="eastAsia"/>
        </w:rPr>
        <w:t>（三）残疾人证原件；</w:t>
      </w:r>
    </w:p>
    <w:p>
      <w:pPr>
        <w:pStyle w:val="8"/>
        <w:widowControl w:val="0"/>
        <w:adjustRightInd w:val="0"/>
        <w:snapToGrid w:val="0"/>
        <w:spacing w:line="600" w:lineRule="exact"/>
        <w:ind w:firstLine="620"/>
        <w:jc w:val="both"/>
      </w:pPr>
      <w:r>
        <w:rPr>
          <w:rFonts w:hint="eastAsia"/>
        </w:rPr>
        <w:t>（四）用人单位与残疾人签定的劳动合同、工资支付凭证、社会保险缴费资料。</w:t>
      </w:r>
    </w:p>
    <w:p>
      <w:pPr>
        <w:pStyle w:val="8"/>
        <w:widowControl w:val="0"/>
        <w:adjustRightInd w:val="0"/>
        <w:snapToGrid w:val="0"/>
        <w:spacing w:line="600" w:lineRule="exact"/>
        <w:ind w:firstLine="620"/>
        <w:jc w:val="both"/>
      </w:pPr>
      <w:r>
        <w:rPr>
          <w:rFonts w:hint="eastAsia"/>
        </w:rPr>
        <w:t>残疾人联合会接到用人单位的申报，应当予以核实。</w:t>
      </w:r>
    </w:p>
    <w:p>
      <w:pPr>
        <w:pStyle w:val="8"/>
        <w:widowControl w:val="0"/>
        <w:adjustRightInd w:val="0"/>
        <w:snapToGrid w:val="0"/>
        <w:spacing w:line="600" w:lineRule="exact"/>
        <w:ind w:firstLine="620"/>
        <w:jc w:val="both"/>
      </w:pPr>
      <w:r>
        <w:rPr>
          <w:rFonts w:hint="eastAsia" w:ascii="黑体" w:hAnsi="黑体" w:eastAsia="黑体"/>
        </w:rPr>
        <w:t>第十六条</w:t>
      </w:r>
      <w:r>
        <w:rPr>
          <w:rFonts w:hint="eastAsia"/>
        </w:rPr>
        <w:t>　用人单位出现国家和省规定的可以减交、缓交、免交残疾人就业保障金情形的，可以按照规定申请减交、缓交或者免交。</w:t>
      </w:r>
    </w:p>
    <w:p>
      <w:pPr>
        <w:pStyle w:val="8"/>
        <w:widowControl w:val="0"/>
        <w:adjustRightInd w:val="0"/>
        <w:snapToGrid w:val="0"/>
        <w:spacing w:line="600" w:lineRule="exact"/>
        <w:ind w:firstLine="620"/>
        <w:jc w:val="both"/>
      </w:pPr>
      <w:r>
        <w:rPr>
          <w:rFonts w:hint="eastAsia"/>
        </w:rPr>
        <w:t>申请和批准减交、缓交、免交残疾人就业保障金的，残疾人联合会应当通过本级政府门户网将申请材料和批准文件向社会公开。</w:t>
      </w:r>
    </w:p>
    <w:p>
      <w:pPr>
        <w:pStyle w:val="8"/>
        <w:widowControl w:val="0"/>
        <w:adjustRightInd w:val="0"/>
        <w:snapToGrid w:val="0"/>
        <w:spacing w:line="600" w:lineRule="exact"/>
        <w:ind w:firstLine="620"/>
        <w:jc w:val="both"/>
      </w:pPr>
      <w:r>
        <w:rPr>
          <w:rFonts w:hint="eastAsia" w:ascii="黑体" w:hAnsi="黑体" w:eastAsia="黑体"/>
        </w:rPr>
        <w:t>第十七条</w:t>
      </w:r>
      <w:r>
        <w:rPr>
          <w:rFonts w:hint="eastAsia"/>
        </w:rPr>
        <w:t>　机关、团体、事业单位和民办非企业单位缴纳的残疾人就业保障金从单位公用经费或者自有资金中列支。</w:t>
      </w:r>
    </w:p>
    <w:p>
      <w:pPr>
        <w:pStyle w:val="8"/>
        <w:widowControl w:val="0"/>
        <w:adjustRightInd w:val="0"/>
        <w:snapToGrid w:val="0"/>
        <w:spacing w:line="600" w:lineRule="exact"/>
        <w:ind w:firstLine="620"/>
        <w:jc w:val="both"/>
      </w:pPr>
      <w:r>
        <w:rPr>
          <w:rFonts w:hint="eastAsia"/>
        </w:rPr>
        <w:t>企业缴纳的残疾人就业保障金在管理费中列支，准予在计算应纳税所得额时扣除。</w:t>
      </w:r>
    </w:p>
    <w:p>
      <w:pPr>
        <w:pStyle w:val="8"/>
        <w:widowControl w:val="0"/>
        <w:adjustRightInd w:val="0"/>
        <w:snapToGrid w:val="0"/>
        <w:spacing w:line="600" w:lineRule="exact"/>
        <w:ind w:firstLine="620"/>
        <w:jc w:val="both"/>
      </w:pPr>
      <w:r>
        <w:rPr>
          <w:rFonts w:hint="eastAsia" w:ascii="黑体" w:hAnsi="黑体" w:eastAsia="黑体"/>
        </w:rPr>
        <w:t>第十八条</w:t>
      </w:r>
      <w:r>
        <w:rPr>
          <w:rFonts w:hint="eastAsia"/>
        </w:rPr>
        <w:t>　税务机关代征的残疾人就业保障金，按照省人民政府规定的比例和级次解缴入库。</w:t>
      </w:r>
    </w:p>
    <w:p>
      <w:pPr>
        <w:pStyle w:val="8"/>
        <w:widowControl w:val="0"/>
        <w:adjustRightInd w:val="0"/>
        <w:snapToGrid w:val="0"/>
        <w:spacing w:line="600" w:lineRule="exact"/>
        <w:ind w:firstLine="620"/>
        <w:jc w:val="both"/>
      </w:pPr>
      <w:r>
        <w:rPr>
          <w:rFonts w:hint="eastAsia" w:ascii="黑体" w:hAnsi="黑体" w:eastAsia="黑体"/>
        </w:rPr>
        <w:t>第十九条</w:t>
      </w:r>
      <w:r>
        <w:rPr>
          <w:rFonts w:hint="eastAsia"/>
        </w:rPr>
        <w:t>　财政、人力资源社会保障、税务、统计等部门和残疾人联合会应当互相配合，建立工作协调机制，定期交换用人单位职工人数、安排残疾人人数、残疾人就业保障金征缴等信息，组织开展工作检查和督查。</w:t>
      </w:r>
    </w:p>
    <w:p>
      <w:pPr>
        <w:pStyle w:val="8"/>
        <w:widowControl w:val="0"/>
        <w:adjustRightInd w:val="0"/>
        <w:snapToGrid w:val="0"/>
        <w:spacing w:line="600" w:lineRule="exact"/>
        <w:ind w:firstLine="620"/>
        <w:jc w:val="both"/>
      </w:pPr>
      <w:r>
        <w:rPr>
          <w:rFonts w:hint="eastAsia" w:ascii="黑体" w:hAnsi="黑体" w:eastAsia="黑体"/>
        </w:rPr>
        <w:t>第二十条</w:t>
      </w:r>
      <w:r>
        <w:rPr>
          <w:rFonts w:hint="eastAsia"/>
        </w:rPr>
        <w:t>　县级以上人民政府残疾人工作委员会、残疾人联合会应当加大按比例安排残疾人就业宣传和监督检查，建立情况通报和评价制度，促进按比例安排残疾人就业制度的落实。</w:t>
      </w:r>
    </w:p>
    <w:p>
      <w:pPr>
        <w:pStyle w:val="8"/>
        <w:widowControl w:val="0"/>
        <w:adjustRightInd w:val="0"/>
        <w:snapToGrid w:val="0"/>
        <w:spacing w:line="600" w:lineRule="exact"/>
        <w:ind w:firstLine="620"/>
        <w:jc w:val="both"/>
      </w:pPr>
      <w:r>
        <w:rPr>
          <w:rFonts w:hint="eastAsia"/>
        </w:rPr>
        <w:t>应当缴纳残疾人就业保障金的用人单位逾期不缴纳残疾人就业保障金，经催告仍不缴纳的，由主管的残疾人联合会依法申请人民法院强制执行。</w:t>
      </w:r>
    </w:p>
    <w:p>
      <w:pPr>
        <w:pStyle w:val="8"/>
        <w:widowControl w:val="0"/>
        <w:adjustRightInd w:val="0"/>
        <w:snapToGrid w:val="0"/>
        <w:spacing w:line="600" w:lineRule="exact"/>
        <w:ind w:firstLine="620"/>
        <w:jc w:val="both"/>
      </w:pPr>
      <w:r>
        <w:rPr>
          <w:rFonts w:hint="eastAsia" w:ascii="黑体" w:hAnsi="黑体" w:eastAsia="黑体"/>
        </w:rPr>
        <w:t>第二十一条</w:t>
      </w:r>
      <w:r>
        <w:rPr>
          <w:rFonts w:hint="eastAsia"/>
        </w:rPr>
        <w:t>　残疾人就业保障金属于政府性基金，纳入预算管理，按照国家规定的用途专款专用，任何单位、个人不得截留、挪用、私分。</w:t>
      </w:r>
    </w:p>
    <w:p>
      <w:pPr>
        <w:pStyle w:val="8"/>
        <w:widowControl w:val="0"/>
        <w:adjustRightInd w:val="0"/>
        <w:snapToGrid w:val="0"/>
        <w:spacing w:line="600" w:lineRule="exact"/>
        <w:ind w:firstLine="620"/>
        <w:jc w:val="both"/>
      </w:pPr>
      <w:r>
        <w:rPr>
          <w:rFonts w:hint="eastAsia"/>
        </w:rPr>
        <w:t>县级以上人民政府财政、审计、税务部门和残疾人联合会应当按照职责加强对残疾人就业保障金征收、使用情况的监督检查，并向社会公布征收、使用情况。</w:t>
      </w:r>
    </w:p>
    <w:p>
      <w:pPr>
        <w:pStyle w:val="8"/>
        <w:widowControl w:val="0"/>
        <w:adjustRightInd w:val="0"/>
        <w:snapToGrid w:val="0"/>
        <w:spacing w:line="600" w:lineRule="exact"/>
        <w:ind w:firstLine="620"/>
        <w:jc w:val="both"/>
      </w:pPr>
      <w:r>
        <w:rPr>
          <w:rFonts w:hint="eastAsia" w:ascii="黑体" w:hAnsi="黑体" w:eastAsia="黑体"/>
        </w:rPr>
        <w:t>第二十二条</w:t>
      </w:r>
      <w:r>
        <w:rPr>
          <w:rFonts w:hint="eastAsia"/>
        </w:rPr>
        <w:t>　用人单位不履行对残疾人的劳动保护义务，或者不提供适合残疾人身体状况的劳动条件，造成残疾人人身伤害的，依照《中华人民共和国劳动法》第九十二条的规定处罚。</w:t>
      </w:r>
    </w:p>
    <w:p>
      <w:pPr>
        <w:pStyle w:val="8"/>
        <w:widowControl w:val="0"/>
        <w:adjustRightInd w:val="0"/>
        <w:snapToGrid w:val="0"/>
        <w:spacing w:line="600" w:lineRule="exact"/>
        <w:ind w:firstLine="620"/>
        <w:jc w:val="both"/>
      </w:pPr>
      <w:r>
        <w:rPr>
          <w:rFonts w:hint="eastAsia" w:ascii="黑体" w:hAnsi="黑体" w:eastAsia="黑体"/>
        </w:rPr>
        <w:t>第二十三条</w:t>
      </w:r>
      <w:r>
        <w:rPr>
          <w:rFonts w:hint="eastAsia"/>
        </w:rPr>
        <w:t>　违反规定批准减交、缓交、免交残疾人就业保障金或者应当减交、缓交、免交残疾人就业保障金而不予批准的，由上级主管部门责令改正，对直接负责的主管人员和其他直接责任人员依法给予行政处分。</w:t>
      </w:r>
    </w:p>
    <w:p>
      <w:pPr>
        <w:pStyle w:val="8"/>
        <w:widowControl w:val="0"/>
        <w:adjustRightInd w:val="0"/>
        <w:snapToGrid w:val="0"/>
        <w:spacing w:line="600" w:lineRule="exact"/>
        <w:ind w:firstLine="620"/>
        <w:jc w:val="both"/>
      </w:pPr>
      <w:r>
        <w:rPr>
          <w:rFonts w:hint="eastAsia" w:ascii="黑体" w:hAnsi="黑体" w:eastAsia="黑体"/>
        </w:rPr>
        <w:t>第二十四条</w:t>
      </w:r>
      <w:r>
        <w:rPr>
          <w:rFonts w:hint="eastAsia"/>
        </w:rPr>
        <w:t>　违反本规定的其他行为，法律、法规规定处罚的，依法予以处罚。</w:t>
      </w:r>
    </w:p>
    <w:p>
      <w:pPr>
        <w:pStyle w:val="8"/>
        <w:widowControl w:val="0"/>
        <w:adjustRightInd w:val="0"/>
        <w:snapToGrid w:val="0"/>
        <w:spacing w:line="600" w:lineRule="exact"/>
        <w:ind w:firstLine="620"/>
        <w:jc w:val="both"/>
      </w:pPr>
      <w:r>
        <w:rPr>
          <w:rFonts w:hint="eastAsia" w:ascii="黑体" w:hAnsi="黑体" w:eastAsia="黑体"/>
        </w:rPr>
        <w:t>第二十五条</w:t>
      </w:r>
      <w:r>
        <w:rPr>
          <w:rFonts w:hint="eastAsia"/>
        </w:rPr>
        <w:t>　本规定自</w:t>
      </w:r>
      <w:r>
        <w:t>2015</w:t>
      </w:r>
      <w:r>
        <w:rPr>
          <w:rFonts w:hint="eastAsia"/>
        </w:rPr>
        <w:t>年</w:t>
      </w:r>
      <w:r>
        <w:t>4</w:t>
      </w:r>
      <w:r>
        <w:rPr>
          <w:rFonts w:hint="eastAsia"/>
        </w:rPr>
        <w:t>月</w:t>
      </w:r>
      <w:r>
        <w:t>1</w:t>
      </w:r>
      <w:r>
        <w:rPr>
          <w:rFonts w:hint="eastAsia"/>
        </w:rPr>
        <w:t>日起施行。</w:t>
      </w:r>
      <w:r>
        <w:t>2006</w:t>
      </w:r>
      <w:r>
        <w:rPr>
          <w:rFonts w:hint="eastAsia"/>
        </w:rPr>
        <w:t>年</w:t>
      </w:r>
      <w:r>
        <w:t>3</w:t>
      </w:r>
      <w:r>
        <w:rPr>
          <w:rFonts w:hint="eastAsia"/>
        </w:rPr>
        <w:t>月</w:t>
      </w:r>
      <w:r>
        <w:t>22</w:t>
      </w:r>
      <w:r>
        <w:rPr>
          <w:rFonts w:hint="eastAsia"/>
        </w:rPr>
        <w:t>日省政府令第</w:t>
      </w:r>
      <w:r>
        <w:t>206</w:t>
      </w:r>
      <w:r>
        <w:rPr>
          <w:rFonts w:hint="eastAsia"/>
        </w:rPr>
        <w:t>号发布的《湖南省按比例安排残疾人就业规定》同时废止。</w:t>
      </w:r>
    </w:p>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5440955"/>
    <w:rsid w:val="06A67E67"/>
    <w:rsid w:val="080F63D8"/>
    <w:rsid w:val="09341458"/>
    <w:rsid w:val="0A752FF7"/>
    <w:rsid w:val="0D5C5CF8"/>
    <w:rsid w:val="101F0538"/>
    <w:rsid w:val="10254BD6"/>
    <w:rsid w:val="13A23C39"/>
    <w:rsid w:val="152D2DCA"/>
    <w:rsid w:val="1C86388D"/>
    <w:rsid w:val="1E976D47"/>
    <w:rsid w:val="22440422"/>
    <w:rsid w:val="23610468"/>
    <w:rsid w:val="23F13B42"/>
    <w:rsid w:val="2FCE575A"/>
    <w:rsid w:val="2FFC7EDE"/>
    <w:rsid w:val="31A15F24"/>
    <w:rsid w:val="39A232A0"/>
    <w:rsid w:val="3A1C636B"/>
    <w:rsid w:val="3B5A6BBB"/>
    <w:rsid w:val="3BE16DE7"/>
    <w:rsid w:val="3E0E7999"/>
    <w:rsid w:val="3EDA13A6"/>
    <w:rsid w:val="3F5730EA"/>
    <w:rsid w:val="42F058B7"/>
    <w:rsid w:val="436109F6"/>
    <w:rsid w:val="441A38D4"/>
    <w:rsid w:val="47D130C7"/>
    <w:rsid w:val="49B91357"/>
    <w:rsid w:val="4AEC52E8"/>
    <w:rsid w:val="4BC77339"/>
    <w:rsid w:val="4C9236C5"/>
    <w:rsid w:val="4E2A37E2"/>
    <w:rsid w:val="50414CBD"/>
    <w:rsid w:val="51E247E8"/>
    <w:rsid w:val="52F46F0B"/>
    <w:rsid w:val="55274B4C"/>
    <w:rsid w:val="55E064E0"/>
    <w:rsid w:val="608816D1"/>
    <w:rsid w:val="69D03F98"/>
    <w:rsid w:val="6BF75DB0"/>
    <w:rsid w:val="6D0E3F22"/>
    <w:rsid w:val="714A2531"/>
    <w:rsid w:val="71E9213F"/>
    <w:rsid w:val="75AA717D"/>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9">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0">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1">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2761</Words>
  <Characters>2792</Characters>
  <Lines>0</Lines>
  <Paragraphs>0</Paragraphs>
  <TotalTime>26</TotalTime>
  <ScaleCrop>false</ScaleCrop>
  <LinksUpToDate>false</LinksUpToDate>
  <CharactersWithSpaces>2820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86180</cp:lastModifiedBy>
  <cp:lastPrinted>2021-09-22T01:19:00Z</cp:lastPrinted>
  <dcterms:modified xsi:type="dcterms:W3CDTF">2022-12-06T13:26:28Z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AB64CCFAA10A41CCA8D3BE37F4FAAC81</vt:lpwstr>
  </property>
</Properties>
</file>