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rPr>
          <w:rFonts w:hint="eastAsia" w:ascii="方正小标宋简体" w:eastAsia="方正小标宋简体"/>
        </w:rPr>
      </w:pPr>
    </w:p>
    <w:p>
      <w:pPr>
        <w:pStyle w:val="9"/>
        <w:spacing w:line="600" w:lineRule="exact"/>
        <w:rPr>
          <w:rFonts w:hint="eastAsia" w:ascii="方正小标宋简体" w:eastAsia="方正小标宋简体"/>
        </w:rPr>
      </w:pPr>
    </w:p>
    <w:p>
      <w:pPr>
        <w:pStyle w:val="9"/>
        <w:spacing w:line="600" w:lineRule="exact"/>
        <w:rPr>
          <w:rFonts w:hint="eastAsia" w:ascii="方正小标宋简体" w:eastAsia="方正小标宋简体"/>
        </w:rPr>
      </w:pPr>
      <w:r>
        <w:rPr>
          <w:rFonts w:hint="eastAsia" w:ascii="方正小标宋简体" w:eastAsia="方正小标宋简体"/>
        </w:rPr>
        <w:t>湖南省实施《校车安全管理条例》办法</w:t>
      </w:r>
    </w:p>
    <w:p>
      <w:pPr>
        <w:pStyle w:val="10"/>
        <w:widowControl w:val="0"/>
        <w:adjustRightInd w:val="0"/>
        <w:snapToGrid w:val="0"/>
        <w:spacing w:before="0" w:line="600" w:lineRule="exact"/>
        <w:ind w:firstLine="0" w:firstLineChars="0"/>
      </w:pPr>
      <w:r>
        <w:rPr>
          <w:rFonts w:hint="eastAsia"/>
        </w:rPr>
        <w:t>（</w:t>
      </w:r>
      <w:r>
        <w:t>2015</w:t>
      </w:r>
      <w:r>
        <w:rPr>
          <w:rFonts w:hint="eastAsia"/>
        </w:rPr>
        <w:t>年</w:t>
      </w:r>
      <w:r>
        <w:t>12</w:t>
      </w:r>
      <w:r>
        <w:rPr>
          <w:rFonts w:hint="eastAsia"/>
        </w:rPr>
        <w:t>月</w:t>
      </w:r>
      <w:r>
        <w:t>28</w:t>
      </w:r>
      <w:r>
        <w:rPr>
          <w:rFonts w:hint="eastAsia"/>
        </w:rPr>
        <w:t>日湖南省人民政府令第</w:t>
      </w:r>
      <w:r>
        <w:t>277</w:t>
      </w:r>
      <w:r>
        <w:rPr>
          <w:rFonts w:hint="eastAsia"/>
        </w:rPr>
        <w:t>号公布</w:t>
      </w:r>
      <w:r>
        <w:rPr>
          <w:rFonts w:hint="eastAsia"/>
          <w:lang w:val="en-US" w:eastAsia="zh-CN"/>
        </w:rPr>
        <w:t xml:space="preserve"> 2022年10月8日湖南省人民政府令第310号修改 自2016年3月1日起施行</w:t>
      </w:r>
      <w:r>
        <w:rPr>
          <w:rFonts w:hint="eastAsia"/>
        </w:rPr>
        <w:t>）</w:t>
      </w:r>
    </w:p>
    <w:p>
      <w:pPr>
        <w:pStyle w:val="10"/>
        <w:widowControl w:val="0"/>
        <w:adjustRightInd w:val="0"/>
        <w:snapToGrid w:val="0"/>
        <w:spacing w:before="0" w:line="600" w:lineRule="exact"/>
        <w:ind w:firstLine="620"/>
      </w:pP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根据《校车安全管理条例》（以下简称《条例》），结合本省实际，制定本办法。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本省行政区域内的校车安全管理适用本办法。</w:t>
      </w:r>
    </w:p>
    <w:p>
      <w:pPr>
        <w:pStyle w:val="8"/>
        <w:widowControl w:val="0"/>
        <w:adjustRightInd w:val="0"/>
        <w:snapToGrid w:val="0"/>
        <w:spacing w:line="600" w:lineRule="exact"/>
        <w:ind w:firstLine="620"/>
        <w:jc w:val="both"/>
      </w:pPr>
      <w:r>
        <w:rPr>
          <w:rFonts w:hint="eastAsia"/>
        </w:rPr>
        <w:t>本办法所称校车，是指依法取得校车使用许可，用于接送学生上下学的</w:t>
      </w:r>
      <w:r>
        <w:t>7</w:t>
      </w:r>
      <w:r>
        <w:rPr>
          <w:rFonts w:hint="eastAsia"/>
        </w:rPr>
        <w:t>座以上载客汽车。</w:t>
      </w:r>
    </w:p>
    <w:p>
      <w:pPr>
        <w:pStyle w:val="8"/>
        <w:widowControl w:val="0"/>
        <w:adjustRightInd w:val="0"/>
        <w:snapToGrid w:val="0"/>
        <w:spacing w:line="600" w:lineRule="exact"/>
        <w:ind w:firstLine="620"/>
        <w:jc w:val="both"/>
      </w:pPr>
      <w:r>
        <w:rPr>
          <w:rFonts w:hint="eastAsia"/>
        </w:rPr>
        <w:t>本办法所称学校，包括义务教育阶段学校和幼儿园。</w:t>
      </w:r>
    </w:p>
    <w:p>
      <w:pPr>
        <w:pStyle w:val="8"/>
        <w:widowControl w:val="0"/>
        <w:adjustRightInd w:val="0"/>
        <w:snapToGrid w:val="0"/>
        <w:spacing w:line="600" w:lineRule="exact"/>
        <w:ind w:firstLine="620"/>
        <w:jc w:val="both"/>
      </w:pPr>
      <w:r>
        <w:rPr>
          <w:rFonts w:hint="eastAsia"/>
        </w:rPr>
        <w:t>本办法所称学生，包括义务教育阶段学生和幼儿园儿童。</w:t>
      </w:r>
    </w:p>
    <w:p>
      <w:pPr>
        <w:pStyle w:val="8"/>
        <w:widowControl w:val="0"/>
        <w:adjustRightInd w:val="0"/>
        <w:snapToGrid w:val="0"/>
        <w:spacing w:line="600" w:lineRule="exact"/>
        <w:ind w:firstLine="620"/>
        <w:jc w:val="both"/>
        <w:rPr>
          <w:rFonts w:hint="eastAsia"/>
        </w:rPr>
      </w:pPr>
      <w:r>
        <w:rPr>
          <w:rFonts w:hint="eastAsia" w:ascii="黑体" w:hAnsi="黑体" w:eastAsia="黑体"/>
        </w:rPr>
        <w:t>第三条</w:t>
      </w:r>
      <w:r>
        <w:rPr>
          <w:rFonts w:hint="eastAsia"/>
        </w:rPr>
        <w:t>　县级以上人民政府对本行政区域校车安全管理工作负总责，应当建立健全校车安全管理机制，明确有关部门的校车安全管理职责，解决校车安全管理工作中的重大问题。乡镇人民政府应当做好校车安全管理有关工作。</w:t>
      </w:r>
    </w:p>
    <w:p>
      <w:pPr>
        <w:pStyle w:val="8"/>
        <w:widowControl w:val="0"/>
        <w:adjustRightInd w:val="0"/>
        <w:snapToGrid w:val="0"/>
        <w:spacing w:line="600" w:lineRule="exact"/>
        <w:ind w:firstLine="620"/>
        <w:jc w:val="both"/>
        <w:rPr>
          <w:rFonts w:hint="eastAsia"/>
        </w:rPr>
      </w:pPr>
      <w:r>
        <w:rPr>
          <w:rFonts w:hint="eastAsia"/>
        </w:rPr>
        <w:t>县级以上人民政府教育、公安、交通运输、应急管理等部门，应当依照《条例》、本办法以及本级人民政府的规定履行校车安全管理职责，并建立校车安全管理行政执法责任制和信息共享机制。</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县级以上人民政府应当多渠道筹措校车经费，按照国家规定保障因学校设置或者撤并原因难以就近入学，且公共交通不能满足上下学需要的农村地区学生获得校车服务。</w:t>
      </w:r>
    </w:p>
    <w:p>
      <w:pPr>
        <w:pStyle w:val="8"/>
        <w:widowControl w:val="0"/>
        <w:adjustRightInd w:val="0"/>
        <w:snapToGrid w:val="0"/>
        <w:spacing w:line="600" w:lineRule="exact"/>
        <w:ind w:firstLine="620"/>
        <w:jc w:val="both"/>
      </w:pPr>
      <w:r>
        <w:rPr>
          <w:rFonts w:hint="eastAsia"/>
        </w:rPr>
        <w:t>学校服务半径符合国家规定或者公共交通能够满足学生上下学需要的，应当不使用校车；使用校车的，不享受财政资金支持。</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确需校车服务的学校可以配备校车。</w:t>
      </w:r>
    </w:p>
    <w:p>
      <w:pPr>
        <w:pStyle w:val="8"/>
        <w:widowControl w:val="0"/>
        <w:adjustRightInd w:val="0"/>
        <w:snapToGrid w:val="0"/>
        <w:spacing w:line="600" w:lineRule="exact"/>
        <w:ind w:firstLine="620"/>
        <w:jc w:val="both"/>
      </w:pPr>
      <w:r>
        <w:rPr>
          <w:rFonts w:hint="eastAsia"/>
        </w:rPr>
        <w:t>依法设立的道路旅客运输经营企业、城市公共交通企业、根据市州或者县市区人民政府规定设立的校车运营单位，可以提供校车服务。市州或者县市区人民政府根据本行政区域实际情况，可以制定管理办法，组织依法取得道路旅客运输经营许可的个体经营者提供校车服务。</w:t>
      </w:r>
    </w:p>
    <w:p>
      <w:pPr>
        <w:pStyle w:val="8"/>
        <w:widowControl w:val="0"/>
        <w:adjustRightInd w:val="0"/>
        <w:snapToGrid w:val="0"/>
        <w:spacing w:line="600" w:lineRule="exact"/>
        <w:ind w:firstLine="620"/>
        <w:jc w:val="both"/>
      </w:pPr>
      <w:r>
        <w:rPr>
          <w:rFonts w:hint="eastAsia"/>
        </w:rPr>
        <w:t>鼓励有条件的地方通过设立专业校车运营单位或者政府购买校车服务等方式，逐步实现校车运营管理的专业化和集约化。禁止挂靠运营或者变相挂靠运营。</w:t>
      </w:r>
    </w:p>
    <w:p>
      <w:pPr>
        <w:pStyle w:val="8"/>
        <w:widowControl w:val="0"/>
        <w:adjustRightInd w:val="0"/>
        <w:snapToGrid w:val="0"/>
        <w:spacing w:line="600" w:lineRule="exact"/>
        <w:ind w:firstLine="620"/>
        <w:jc w:val="both"/>
        <w:rPr>
          <w:rFonts w:hint="eastAsia"/>
        </w:rPr>
      </w:pPr>
      <w:r>
        <w:rPr>
          <w:rFonts w:hint="eastAsia" w:ascii="黑体" w:hAnsi="黑体" w:eastAsia="黑体"/>
        </w:rPr>
        <w:t>第六条</w:t>
      </w:r>
      <w:r>
        <w:rPr>
          <w:rFonts w:hint="eastAsia"/>
        </w:rPr>
        <w:t>　校车应当符合校车安全国家标准；专用校车还应当符合专用校车国家标准。</w:t>
      </w:r>
    </w:p>
    <w:p>
      <w:pPr>
        <w:pStyle w:val="8"/>
        <w:widowControl w:val="0"/>
        <w:adjustRightInd w:val="0"/>
        <w:snapToGrid w:val="0"/>
        <w:spacing w:line="600" w:lineRule="exact"/>
        <w:ind w:firstLine="620"/>
        <w:jc w:val="both"/>
        <w:rPr>
          <w:rFonts w:hint="eastAsia"/>
        </w:rPr>
      </w:pPr>
      <w:r>
        <w:rPr>
          <w:rFonts w:hint="eastAsia"/>
        </w:rPr>
        <w:t>市州、县市区人民政府及其市场监督管理部门应当加强对校车采购的指导，查处生产、销售不合格校车产品的违法行为，保障校车产品质量安全。</w:t>
      </w:r>
    </w:p>
    <w:p>
      <w:pPr>
        <w:pStyle w:val="8"/>
        <w:widowControl w:val="0"/>
        <w:adjustRightInd w:val="0"/>
        <w:snapToGrid w:val="0"/>
        <w:spacing w:line="600" w:lineRule="exact"/>
        <w:ind w:firstLine="620"/>
        <w:jc w:val="both"/>
      </w:pPr>
      <w:r>
        <w:rPr>
          <w:rFonts w:hint="eastAsia"/>
        </w:rPr>
        <w:t>校车不得私自改装，不得加设车窗栏杆，车窗不得粘贴深色反光膜或者其他妨碍视线的材料。</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使用校车应当依法取得校车使用许可。</w:t>
      </w:r>
    </w:p>
    <w:p>
      <w:pPr>
        <w:pStyle w:val="8"/>
        <w:widowControl w:val="0"/>
        <w:adjustRightInd w:val="0"/>
        <w:snapToGrid w:val="0"/>
        <w:spacing w:line="600" w:lineRule="exact"/>
        <w:ind w:firstLine="620"/>
        <w:jc w:val="both"/>
      </w:pPr>
      <w:r>
        <w:rPr>
          <w:rFonts w:hint="eastAsia"/>
        </w:rPr>
        <w:t>学校或者校车服务提供者申请校车使用许可，应当向所在地县市区或者市州人民政府教育行政部门提出申请，并提交证明其符合《条例》第十四条规定条件的下列材料：</w:t>
      </w:r>
    </w:p>
    <w:p>
      <w:pPr>
        <w:pStyle w:val="8"/>
        <w:widowControl w:val="0"/>
        <w:adjustRightInd w:val="0"/>
        <w:snapToGrid w:val="0"/>
        <w:spacing w:line="600" w:lineRule="exact"/>
        <w:ind w:firstLine="620"/>
        <w:jc w:val="both"/>
      </w:pPr>
      <w:r>
        <w:rPr>
          <w:rFonts w:hint="eastAsia"/>
        </w:rPr>
        <w:t>（一）车辆所有人营业执照或者设立批准文件或者身份证明；</w:t>
      </w:r>
    </w:p>
    <w:p>
      <w:pPr>
        <w:pStyle w:val="8"/>
        <w:widowControl w:val="0"/>
        <w:adjustRightInd w:val="0"/>
        <w:snapToGrid w:val="0"/>
        <w:spacing w:line="600" w:lineRule="exact"/>
        <w:ind w:firstLine="620"/>
        <w:jc w:val="both"/>
      </w:pPr>
      <w:r>
        <w:rPr>
          <w:rFonts w:hint="eastAsia"/>
        </w:rPr>
        <w:t>（二）机动车行驶证；</w:t>
      </w:r>
    </w:p>
    <w:p>
      <w:pPr>
        <w:pStyle w:val="8"/>
        <w:widowControl w:val="0"/>
        <w:adjustRightInd w:val="0"/>
        <w:snapToGrid w:val="0"/>
        <w:spacing w:line="600" w:lineRule="exact"/>
        <w:ind w:firstLine="620"/>
        <w:jc w:val="both"/>
      </w:pPr>
      <w:r>
        <w:rPr>
          <w:rFonts w:hint="eastAsia"/>
        </w:rPr>
        <w:t>（三）机动车安全技术检验合格证明；</w:t>
      </w:r>
    </w:p>
    <w:p>
      <w:pPr>
        <w:pStyle w:val="8"/>
        <w:widowControl w:val="0"/>
        <w:adjustRightInd w:val="0"/>
        <w:snapToGrid w:val="0"/>
        <w:spacing w:line="600" w:lineRule="exact"/>
        <w:ind w:firstLine="620"/>
        <w:jc w:val="both"/>
      </w:pPr>
      <w:r>
        <w:rPr>
          <w:rFonts w:hint="eastAsia"/>
        </w:rPr>
        <w:t>（四）校车驾驶人驾驶证；</w:t>
      </w:r>
    </w:p>
    <w:p>
      <w:pPr>
        <w:pStyle w:val="8"/>
        <w:widowControl w:val="0"/>
        <w:adjustRightInd w:val="0"/>
        <w:snapToGrid w:val="0"/>
        <w:spacing w:line="600" w:lineRule="exact"/>
        <w:ind w:firstLine="620"/>
        <w:jc w:val="both"/>
      </w:pPr>
      <w:r>
        <w:rPr>
          <w:rFonts w:hint="eastAsia"/>
        </w:rPr>
        <w:t>（五）包括行驶线路、开行时间和停靠站点在内的校车运行方案；</w:t>
      </w:r>
    </w:p>
    <w:p>
      <w:pPr>
        <w:pStyle w:val="8"/>
        <w:widowControl w:val="0"/>
        <w:adjustRightInd w:val="0"/>
        <w:snapToGrid w:val="0"/>
        <w:spacing w:line="600" w:lineRule="exact"/>
        <w:ind w:firstLine="620"/>
        <w:jc w:val="both"/>
      </w:pPr>
      <w:r>
        <w:rPr>
          <w:rFonts w:hint="eastAsia"/>
        </w:rPr>
        <w:t>（六）校车安全管理制度；</w:t>
      </w:r>
    </w:p>
    <w:p>
      <w:pPr>
        <w:pStyle w:val="8"/>
        <w:widowControl w:val="0"/>
        <w:adjustRightInd w:val="0"/>
        <w:snapToGrid w:val="0"/>
        <w:spacing w:line="600" w:lineRule="exact"/>
        <w:ind w:firstLine="620"/>
        <w:jc w:val="both"/>
      </w:pPr>
      <w:r>
        <w:rPr>
          <w:rFonts w:hint="eastAsia"/>
        </w:rPr>
        <w:t>（七）机动车承运人责任保险凭证。</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教育行政部门应当自受理申请之日起</w:t>
      </w:r>
      <w:r>
        <w:t>3</w:t>
      </w:r>
      <w:r>
        <w:rPr>
          <w:rFonts w:hint="eastAsia"/>
        </w:rPr>
        <w:t>个工作日内，将申请材料分别送同级公安机关交通管理部门、交通运输部门征求意见。</w:t>
      </w:r>
    </w:p>
    <w:p>
      <w:pPr>
        <w:pStyle w:val="8"/>
        <w:widowControl w:val="0"/>
        <w:adjustRightInd w:val="0"/>
        <w:snapToGrid w:val="0"/>
        <w:spacing w:line="600" w:lineRule="exact"/>
        <w:ind w:firstLine="620"/>
        <w:jc w:val="both"/>
      </w:pPr>
      <w:r>
        <w:rPr>
          <w:rFonts w:hint="eastAsia"/>
        </w:rPr>
        <w:t>公安机关交通管理部门和交通运输部门应当在</w:t>
      </w:r>
      <w:r>
        <w:t>3</w:t>
      </w:r>
      <w:r>
        <w:rPr>
          <w:rFonts w:hint="eastAsia"/>
        </w:rPr>
        <w:t>个工作日内回复意见，教育行政部门应当自收到回复意见之日起</w:t>
      </w:r>
      <w:r>
        <w:t>5</w:t>
      </w:r>
      <w:r>
        <w:rPr>
          <w:rFonts w:hint="eastAsia"/>
        </w:rPr>
        <w:t>个工作日内提出综合审查意见，报本级人民政府。</w:t>
      </w:r>
    </w:p>
    <w:p>
      <w:pPr>
        <w:pStyle w:val="8"/>
        <w:widowControl w:val="0"/>
        <w:adjustRightInd w:val="0"/>
        <w:snapToGrid w:val="0"/>
        <w:spacing w:line="600" w:lineRule="exact"/>
        <w:ind w:firstLine="620"/>
        <w:jc w:val="both"/>
      </w:pPr>
      <w:r>
        <w:rPr>
          <w:rFonts w:hint="eastAsia"/>
        </w:rPr>
        <w:t>本级人民政府决定批准的，由公安机关交通管理部门在</w:t>
      </w:r>
      <w:r>
        <w:t>3</w:t>
      </w:r>
      <w:r>
        <w:rPr>
          <w:rFonts w:hint="eastAsia"/>
        </w:rPr>
        <w:t>个工作日内发给校车标牌；不予批准的，应当书面说明理由。</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公安机关交通管理部门应当在接到教育行政部门征求意见材料后</w:t>
      </w:r>
      <w:r>
        <w:t>1</w:t>
      </w:r>
      <w:r>
        <w:rPr>
          <w:rFonts w:hint="eastAsia"/>
        </w:rPr>
        <w:t>个工作日内通知申请人交验机动车，在申请人交验机动车之日起</w:t>
      </w:r>
      <w:r>
        <w:t>2</w:t>
      </w:r>
      <w:r>
        <w:rPr>
          <w:rFonts w:hint="eastAsia"/>
        </w:rPr>
        <w:t>个工作日内查验校车标志灯、停车指示标志、卫星定位装置以及逃生锤、干粉灭火器、急救箱等安全设备，专用校车还应当查验校车外观标识。</w:t>
      </w:r>
    </w:p>
    <w:p>
      <w:pPr>
        <w:pStyle w:val="8"/>
        <w:widowControl w:val="0"/>
        <w:adjustRightInd w:val="0"/>
        <w:snapToGrid w:val="0"/>
        <w:spacing w:line="600" w:lineRule="exact"/>
        <w:ind w:firstLine="620"/>
        <w:jc w:val="both"/>
        <w:rPr>
          <w:rFonts w:hint="eastAsia"/>
        </w:rPr>
      </w:pPr>
      <w:r>
        <w:rPr>
          <w:rFonts w:hint="eastAsia" w:ascii="黑体" w:hAnsi="黑体" w:eastAsia="黑体"/>
        </w:rPr>
        <w:t>第十条</w:t>
      </w:r>
      <w:r>
        <w:rPr>
          <w:rFonts w:hint="eastAsia"/>
        </w:rPr>
        <w:t>　市州、县市区人民政府批准校车使用许可前，应当组织交通运输、教育、公安机关交通管理、应急管理等部门和乡镇人民政府对校车行驶线路、停靠站点进行实地勘查；校车行驶线路存在确实无法避开的危险路段的，按照标准设置安全防护设施、限速标志、警告标牌后方可批准。</w:t>
      </w:r>
    </w:p>
    <w:p>
      <w:pPr>
        <w:pStyle w:val="8"/>
        <w:widowControl w:val="0"/>
        <w:adjustRightInd w:val="0"/>
        <w:snapToGrid w:val="0"/>
        <w:spacing w:line="600" w:lineRule="exact"/>
        <w:ind w:firstLine="620"/>
        <w:jc w:val="both"/>
        <w:rPr>
          <w:rFonts w:hint="eastAsia"/>
        </w:rPr>
      </w:pPr>
      <w:r>
        <w:rPr>
          <w:rFonts w:hint="eastAsia"/>
        </w:rPr>
        <w:t>校车行驶线路确需跨越县级以上行政区域的，受理许可申请的人民政府应当书面征求相关县市区或者市州人民政府意见，相关人民政府应当在10个工作日内回复意见。受理许可申请的人民政府作出批准决定的，应当将批准文件抄送相关县市区或者市州人民政府。</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已经开通的校车行驶线路出现不符合安全通行条件的状况或者存在安全隐患的，承担该路段养护职责的部门或者乡镇人民政府应当及时处置或者维修，消除安全隐患，确保校车通行安全。</w:t>
      </w:r>
    </w:p>
    <w:p>
      <w:pPr>
        <w:pStyle w:val="8"/>
        <w:widowControl w:val="0"/>
        <w:adjustRightInd w:val="0"/>
        <w:snapToGrid w:val="0"/>
        <w:spacing w:line="600" w:lineRule="exact"/>
        <w:ind w:firstLine="620"/>
        <w:jc w:val="both"/>
      </w:pPr>
      <w:r>
        <w:rPr>
          <w:rFonts w:hint="eastAsia"/>
        </w:rPr>
        <w:t>校车驾驶人发现校车行驶线路出现不符合安全通行条件的状况或者存在安全隐患的，应当立即向承担该路段养护职责的部门或者乡镇人民政府报告。</w:t>
      </w:r>
    </w:p>
    <w:p>
      <w:pPr>
        <w:pStyle w:val="8"/>
        <w:widowControl w:val="0"/>
        <w:adjustRightInd w:val="0"/>
        <w:snapToGrid w:val="0"/>
        <w:spacing w:line="600" w:lineRule="exact"/>
        <w:ind w:firstLine="620"/>
        <w:jc w:val="both"/>
        <w:rPr>
          <w:rFonts w:hint="eastAsia"/>
        </w:rPr>
      </w:pPr>
      <w:r>
        <w:rPr>
          <w:rFonts w:hint="eastAsia" w:ascii="黑体" w:hAnsi="黑体" w:eastAsia="黑体"/>
        </w:rPr>
        <w:t>第十二条</w:t>
      </w:r>
      <w:r>
        <w:rPr>
          <w:rFonts w:hint="eastAsia"/>
        </w:rPr>
        <w:t>　市州、县市区人民政府教育行政部门应当会同交通运输、公安机关交通管理、自然资源、住房城乡建设等部门统一规划、设置校车停靠站点及其预告标识、站点标牌和标线。</w:t>
      </w:r>
    </w:p>
    <w:p>
      <w:pPr>
        <w:pStyle w:val="8"/>
        <w:widowControl w:val="0"/>
        <w:adjustRightInd w:val="0"/>
        <w:snapToGrid w:val="0"/>
        <w:spacing w:line="600" w:lineRule="exact"/>
        <w:ind w:firstLine="620"/>
        <w:jc w:val="both"/>
        <w:rPr>
          <w:rFonts w:hint="eastAsia"/>
        </w:rPr>
      </w:pPr>
      <w:r>
        <w:rPr>
          <w:rFonts w:hint="eastAsia"/>
        </w:rPr>
        <w:t>校车停靠站点及其预告标识、站点标牌和标线的设置和日常维护费用，由市州、县市区人民政府承担。</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校车接送学生上下学，应当将校车标牌分别放置于前风窗玻璃右下角和后风窗玻璃适当位置。</w:t>
      </w:r>
    </w:p>
    <w:p>
      <w:pPr>
        <w:pStyle w:val="8"/>
        <w:widowControl w:val="0"/>
        <w:adjustRightInd w:val="0"/>
        <w:snapToGrid w:val="0"/>
        <w:spacing w:line="600" w:lineRule="exact"/>
        <w:ind w:firstLine="620"/>
        <w:jc w:val="both"/>
      </w:pPr>
      <w:r>
        <w:rPr>
          <w:rFonts w:hint="eastAsia"/>
        </w:rPr>
        <w:t>校车标牌由市州、县市区人民政府公安机关交通管理部门统一制作和核发。</w:t>
      </w:r>
    </w:p>
    <w:p>
      <w:pPr>
        <w:pStyle w:val="8"/>
        <w:widowControl w:val="0"/>
        <w:adjustRightInd w:val="0"/>
        <w:snapToGrid w:val="0"/>
        <w:spacing w:line="600" w:lineRule="exact"/>
        <w:ind w:firstLine="620"/>
        <w:jc w:val="both"/>
      </w:pPr>
      <w:r>
        <w:rPr>
          <w:rFonts w:hint="eastAsia"/>
        </w:rPr>
        <w:t>校车驾驶人、停靠站点、行驶线路、开行时间变更的，应当按照国家规定重新申领校车标牌。</w:t>
      </w:r>
    </w:p>
    <w:p>
      <w:pPr>
        <w:pStyle w:val="8"/>
        <w:widowControl w:val="0"/>
        <w:adjustRightInd w:val="0"/>
        <w:snapToGrid w:val="0"/>
        <w:spacing w:line="600" w:lineRule="exact"/>
        <w:ind w:firstLine="620"/>
        <w:jc w:val="both"/>
      </w:pPr>
      <w:r>
        <w:rPr>
          <w:rFonts w:hint="eastAsia"/>
        </w:rPr>
        <w:t>校车标牌灭失或者损毁的，配备校车的学校或者校车服务提供者应当向核发标牌的公安机关交通管理部门提交本办法第七条第二款第（一）、（二）项材料，申请补发或者换发。公安机关交通管理部门应当自受理之日起</w:t>
      </w:r>
      <w:r>
        <w:t>3</w:t>
      </w:r>
      <w:r>
        <w:rPr>
          <w:rFonts w:hint="eastAsia"/>
        </w:rPr>
        <w:t>个工作日内补发或者换发。</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取得校车标牌的车辆达到报废标准或者不再作为校车使用的，配备校车的学校或者校车服务提供者应当立即拆除校车标志灯和停车指示标志，将校车标牌交回公安机关交通管理部门，由其注销校车资格并予以公告。原有校车外观标识应当在</w:t>
      </w:r>
      <w:r>
        <w:t>30</w:t>
      </w:r>
      <w:r>
        <w:rPr>
          <w:rFonts w:hint="eastAsia"/>
        </w:rPr>
        <w:t>日内消除。</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驾驶校车应当依法取得校车驾驶资格。</w:t>
      </w:r>
    </w:p>
    <w:p>
      <w:pPr>
        <w:pStyle w:val="8"/>
        <w:widowControl w:val="0"/>
        <w:adjustRightInd w:val="0"/>
        <w:snapToGrid w:val="0"/>
        <w:spacing w:line="600" w:lineRule="exact"/>
        <w:ind w:firstLine="620"/>
        <w:jc w:val="both"/>
      </w:pPr>
      <w:r>
        <w:rPr>
          <w:rFonts w:hint="eastAsia"/>
        </w:rPr>
        <w:t>机动车驾驶人申请校车驾驶资格，应当向县市区或者市州人民政府公安机关交通管理部门提出申请，并提交证明其符合《条例》第二十三条规定条件的下列材料：</w:t>
      </w:r>
    </w:p>
    <w:p>
      <w:pPr>
        <w:pStyle w:val="8"/>
        <w:widowControl w:val="0"/>
        <w:adjustRightInd w:val="0"/>
        <w:snapToGrid w:val="0"/>
        <w:spacing w:line="600" w:lineRule="exact"/>
        <w:ind w:firstLine="620"/>
        <w:jc w:val="both"/>
      </w:pPr>
      <w:r>
        <w:rPr>
          <w:rFonts w:hint="eastAsia"/>
        </w:rPr>
        <w:t>（一）申请人的身份证明；</w:t>
      </w:r>
    </w:p>
    <w:p>
      <w:pPr>
        <w:pStyle w:val="8"/>
        <w:widowControl w:val="0"/>
        <w:adjustRightInd w:val="0"/>
        <w:snapToGrid w:val="0"/>
        <w:spacing w:line="600" w:lineRule="exact"/>
        <w:ind w:firstLine="620"/>
        <w:jc w:val="both"/>
      </w:pPr>
      <w:r>
        <w:rPr>
          <w:rFonts w:hint="eastAsia"/>
        </w:rPr>
        <w:t>（二）机动车驾驶证；</w:t>
      </w:r>
    </w:p>
    <w:p>
      <w:pPr>
        <w:pStyle w:val="8"/>
        <w:widowControl w:val="0"/>
        <w:adjustRightInd w:val="0"/>
        <w:snapToGrid w:val="0"/>
        <w:spacing w:line="600" w:lineRule="exact"/>
        <w:ind w:firstLine="620"/>
        <w:jc w:val="both"/>
      </w:pPr>
      <w:r>
        <w:rPr>
          <w:rFonts w:hint="eastAsia"/>
        </w:rPr>
        <w:t>（三）户籍地公安派出所出具的无犯罪、吸毒行为记录证明（驾驶人系外省籍的，由户籍地县级公安机关出具相关证明）；</w:t>
      </w:r>
    </w:p>
    <w:p>
      <w:pPr>
        <w:pStyle w:val="8"/>
        <w:widowControl w:val="0"/>
        <w:adjustRightInd w:val="0"/>
        <w:snapToGrid w:val="0"/>
        <w:spacing w:line="600" w:lineRule="exact"/>
        <w:ind w:firstLine="620"/>
        <w:jc w:val="both"/>
      </w:pPr>
      <w:r>
        <w:rPr>
          <w:rFonts w:hint="eastAsia"/>
        </w:rPr>
        <w:t>（四）二级以上医疗机构出具的有关身体条件的证明。</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校车驾驶人有下列情形之一的，公安机关交通管理部门应当注销其校车驾驶资格，收回校车驾驶证，并通报同级教育行政部门和学校、校车服务提供者：</w:t>
      </w:r>
    </w:p>
    <w:p>
      <w:pPr>
        <w:pStyle w:val="8"/>
        <w:widowControl w:val="0"/>
        <w:adjustRightInd w:val="0"/>
        <w:snapToGrid w:val="0"/>
        <w:spacing w:line="600" w:lineRule="exact"/>
        <w:ind w:firstLine="620"/>
        <w:jc w:val="both"/>
      </w:pPr>
      <w:r>
        <w:rPr>
          <w:rFonts w:hint="eastAsia"/>
        </w:rPr>
        <w:t>（一）本人申请注销的；</w:t>
      </w:r>
    </w:p>
    <w:p>
      <w:pPr>
        <w:pStyle w:val="8"/>
        <w:widowControl w:val="0"/>
        <w:adjustRightInd w:val="0"/>
        <w:snapToGrid w:val="0"/>
        <w:spacing w:line="600" w:lineRule="exact"/>
        <w:ind w:firstLine="620"/>
        <w:jc w:val="both"/>
      </w:pPr>
      <w:r>
        <w:rPr>
          <w:rFonts w:hint="eastAsia"/>
        </w:rPr>
        <w:t>（二）年龄超过</w:t>
      </w:r>
      <w:r>
        <w:t>60</w:t>
      </w:r>
      <w:r>
        <w:rPr>
          <w:rFonts w:hint="eastAsia"/>
        </w:rPr>
        <w:t>周岁的；</w:t>
      </w:r>
    </w:p>
    <w:p>
      <w:pPr>
        <w:pStyle w:val="8"/>
        <w:widowControl w:val="0"/>
        <w:adjustRightInd w:val="0"/>
        <w:snapToGrid w:val="0"/>
        <w:spacing w:line="600" w:lineRule="exact"/>
        <w:ind w:firstLine="620"/>
        <w:jc w:val="both"/>
      </w:pPr>
      <w:r>
        <w:rPr>
          <w:rFonts w:hint="eastAsia"/>
        </w:rPr>
        <w:t>（三）在致人死亡或者重伤的交通事故中负有责任的；</w:t>
      </w:r>
    </w:p>
    <w:p>
      <w:pPr>
        <w:pStyle w:val="8"/>
        <w:widowControl w:val="0"/>
        <w:adjustRightInd w:val="0"/>
        <w:snapToGrid w:val="0"/>
        <w:spacing w:line="600" w:lineRule="exact"/>
        <w:ind w:firstLine="620"/>
        <w:jc w:val="both"/>
      </w:pPr>
      <w:r>
        <w:rPr>
          <w:rFonts w:hint="eastAsia"/>
        </w:rPr>
        <w:t>（四）有酒后驾驶机动车或者驾驶客运车辆超员、超速等严重交通违法行为的；</w:t>
      </w:r>
    </w:p>
    <w:p>
      <w:pPr>
        <w:pStyle w:val="8"/>
        <w:widowControl w:val="0"/>
        <w:adjustRightInd w:val="0"/>
        <w:snapToGrid w:val="0"/>
        <w:spacing w:line="600" w:lineRule="exact"/>
        <w:ind w:firstLine="620"/>
        <w:jc w:val="both"/>
      </w:pPr>
      <w:r>
        <w:rPr>
          <w:rFonts w:hint="eastAsia"/>
        </w:rPr>
        <w:t>（五）有犯罪记录或者</w:t>
      </w:r>
      <w:r>
        <w:t>1</w:t>
      </w:r>
      <w:r>
        <w:rPr>
          <w:rFonts w:hint="eastAsia"/>
        </w:rPr>
        <w:t>个记分周期记满</w:t>
      </w:r>
      <w:r>
        <w:t>12</w:t>
      </w:r>
      <w:r>
        <w:rPr>
          <w:rFonts w:hint="eastAsia"/>
        </w:rPr>
        <w:t>分的；</w:t>
      </w:r>
    </w:p>
    <w:p>
      <w:pPr>
        <w:pStyle w:val="8"/>
        <w:widowControl w:val="0"/>
        <w:adjustRightInd w:val="0"/>
        <w:snapToGrid w:val="0"/>
        <w:spacing w:line="600" w:lineRule="exact"/>
        <w:ind w:firstLine="620"/>
        <w:jc w:val="both"/>
      </w:pPr>
      <w:r>
        <w:rPr>
          <w:rFonts w:hint="eastAsia"/>
        </w:rPr>
        <w:t>（六）有传染性疾病，有癫痫病、精神病等可能危及行车安全的疾病，有酗酒、吸毒行为记录的。</w:t>
      </w:r>
    </w:p>
    <w:p>
      <w:pPr>
        <w:pStyle w:val="8"/>
        <w:widowControl w:val="0"/>
        <w:adjustRightInd w:val="0"/>
        <w:snapToGrid w:val="0"/>
        <w:spacing w:line="600" w:lineRule="exact"/>
        <w:ind w:firstLine="620"/>
        <w:jc w:val="both"/>
      </w:pPr>
      <w:r>
        <w:rPr>
          <w:rFonts w:hint="eastAsia"/>
        </w:rPr>
        <w:t>未收回校车驾驶证的，应当公告其校车驾驶资格作废。</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校车运载学生不得超员，不得超速行驶，不得擅自改变行驶路线。</w:t>
      </w:r>
    </w:p>
    <w:p>
      <w:pPr>
        <w:pStyle w:val="8"/>
        <w:widowControl w:val="0"/>
        <w:adjustRightInd w:val="0"/>
        <w:snapToGrid w:val="0"/>
        <w:spacing w:line="600" w:lineRule="exact"/>
        <w:ind w:firstLine="620"/>
        <w:jc w:val="both"/>
      </w:pPr>
      <w:r>
        <w:rPr>
          <w:rFonts w:hint="eastAsia"/>
        </w:rPr>
        <w:t>校车不得在晚上</w:t>
      </w:r>
      <w:r>
        <w:t>10</w:t>
      </w:r>
      <w:r>
        <w:rPr>
          <w:rFonts w:hint="eastAsia"/>
        </w:rPr>
        <w:t>点至次日凌晨</w:t>
      </w:r>
      <w:r>
        <w:t>6</w:t>
      </w:r>
      <w:r>
        <w:rPr>
          <w:rFonts w:hint="eastAsia"/>
        </w:rPr>
        <w:t>点时段内接送学生上下学。</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配备校车的学校和校车服务提供者应当指派符合下列条件的人员担任随车照管人员：</w:t>
      </w:r>
    </w:p>
    <w:p>
      <w:pPr>
        <w:pStyle w:val="8"/>
        <w:widowControl w:val="0"/>
        <w:adjustRightInd w:val="0"/>
        <w:snapToGrid w:val="0"/>
        <w:spacing w:line="600" w:lineRule="exact"/>
        <w:ind w:firstLine="620"/>
        <w:jc w:val="both"/>
      </w:pPr>
      <w:r>
        <w:rPr>
          <w:rFonts w:hint="eastAsia"/>
        </w:rPr>
        <w:t>（一）年龄在</w:t>
      </w:r>
      <w:r>
        <w:t>18</w:t>
      </w:r>
      <w:r>
        <w:rPr>
          <w:rFonts w:hint="eastAsia"/>
        </w:rPr>
        <w:t>周岁以上、</w:t>
      </w:r>
      <w:r>
        <w:t>60</w:t>
      </w:r>
      <w:r>
        <w:rPr>
          <w:rFonts w:hint="eastAsia"/>
        </w:rPr>
        <w:t>周岁以下；</w:t>
      </w:r>
    </w:p>
    <w:p>
      <w:pPr>
        <w:pStyle w:val="8"/>
        <w:widowControl w:val="0"/>
        <w:adjustRightInd w:val="0"/>
        <w:snapToGrid w:val="0"/>
        <w:spacing w:line="600" w:lineRule="exact"/>
        <w:ind w:firstLine="620"/>
        <w:jc w:val="both"/>
      </w:pPr>
      <w:r>
        <w:rPr>
          <w:rFonts w:hint="eastAsia"/>
        </w:rPr>
        <w:t>（二）无犯罪记录；</w:t>
      </w:r>
    </w:p>
    <w:p>
      <w:pPr>
        <w:pStyle w:val="8"/>
        <w:widowControl w:val="0"/>
        <w:adjustRightInd w:val="0"/>
        <w:snapToGrid w:val="0"/>
        <w:spacing w:line="600" w:lineRule="exact"/>
        <w:ind w:firstLine="620"/>
        <w:jc w:val="both"/>
      </w:pPr>
      <w:r>
        <w:rPr>
          <w:rFonts w:hint="eastAsia"/>
        </w:rPr>
        <w:t>（三）身心健康，无传染性疾病，无癫痫、精神病等可能危及行车安全的疾病病史；</w:t>
      </w:r>
    </w:p>
    <w:p>
      <w:pPr>
        <w:pStyle w:val="8"/>
        <w:widowControl w:val="0"/>
        <w:adjustRightInd w:val="0"/>
        <w:snapToGrid w:val="0"/>
        <w:spacing w:line="600" w:lineRule="exact"/>
        <w:ind w:firstLine="620"/>
        <w:jc w:val="both"/>
      </w:pPr>
      <w:r>
        <w:rPr>
          <w:rFonts w:hint="eastAsia"/>
        </w:rPr>
        <w:t>（四）有道路交通安全知识和必要的应急处置、应急救援知识和技能。</w:t>
      </w:r>
    </w:p>
    <w:p>
      <w:pPr>
        <w:pStyle w:val="8"/>
        <w:widowControl w:val="0"/>
        <w:adjustRightInd w:val="0"/>
        <w:snapToGrid w:val="0"/>
        <w:spacing w:line="600" w:lineRule="exact"/>
        <w:ind w:firstLine="620"/>
        <w:jc w:val="both"/>
      </w:pPr>
      <w:r>
        <w:rPr>
          <w:rFonts w:hint="eastAsia"/>
        </w:rPr>
        <w:t>随车照管人员负责组织学生上、下车，全程照管乘车学生；学生上下车时，应当分别与学校、学生监护人做好交接登记。</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校车发车前，学校应当进行查验，发现有下列情形之一的，不得放行：</w:t>
      </w:r>
    </w:p>
    <w:p>
      <w:pPr>
        <w:pStyle w:val="8"/>
        <w:widowControl w:val="0"/>
        <w:adjustRightInd w:val="0"/>
        <w:snapToGrid w:val="0"/>
        <w:spacing w:line="600" w:lineRule="exact"/>
        <w:ind w:firstLine="620"/>
        <w:jc w:val="both"/>
      </w:pPr>
      <w:r>
        <w:rPr>
          <w:rFonts w:hint="eastAsia"/>
        </w:rPr>
        <w:t>（一）无符合法定条件的随车照管人员的；</w:t>
      </w:r>
    </w:p>
    <w:p>
      <w:pPr>
        <w:pStyle w:val="8"/>
        <w:widowControl w:val="0"/>
        <w:adjustRightInd w:val="0"/>
        <w:snapToGrid w:val="0"/>
        <w:spacing w:line="600" w:lineRule="exact"/>
        <w:ind w:firstLine="620"/>
        <w:jc w:val="both"/>
      </w:pPr>
      <w:r>
        <w:rPr>
          <w:rFonts w:hint="eastAsia"/>
        </w:rPr>
        <w:t>（二）驾驶人与校车标牌载明的驾驶人不一致的；</w:t>
      </w:r>
    </w:p>
    <w:p>
      <w:pPr>
        <w:pStyle w:val="8"/>
        <w:widowControl w:val="0"/>
        <w:adjustRightInd w:val="0"/>
        <w:snapToGrid w:val="0"/>
        <w:spacing w:line="600" w:lineRule="exact"/>
        <w:ind w:firstLine="620"/>
        <w:jc w:val="both"/>
      </w:pPr>
      <w:r>
        <w:rPr>
          <w:rFonts w:hint="eastAsia"/>
        </w:rPr>
        <w:t>（三）驾驶人疲劳驾驶的；</w:t>
      </w:r>
    </w:p>
    <w:p>
      <w:pPr>
        <w:pStyle w:val="8"/>
        <w:widowControl w:val="0"/>
        <w:adjustRightInd w:val="0"/>
        <w:snapToGrid w:val="0"/>
        <w:spacing w:line="600" w:lineRule="exact"/>
        <w:ind w:firstLine="620"/>
        <w:jc w:val="both"/>
      </w:pPr>
      <w:r>
        <w:rPr>
          <w:rFonts w:hint="eastAsia"/>
        </w:rPr>
        <w:t>（四）驾驶人饮酒或者严重身体不适的；</w:t>
      </w:r>
    </w:p>
    <w:p>
      <w:pPr>
        <w:pStyle w:val="8"/>
        <w:widowControl w:val="0"/>
        <w:adjustRightInd w:val="0"/>
        <w:snapToGrid w:val="0"/>
        <w:spacing w:line="600" w:lineRule="exact"/>
        <w:ind w:firstLine="620"/>
        <w:jc w:val="both"/>
      </w:pPr>
      <w:r>
        <w:rPr>
          <w:rFonts w:hint="eastAsia"/>
        </w:rPr>
        <w:t>（五）驾驶人情绪异常，不适宜驾驶校车的；</w:t>
      </w:r>
    </w:p>
    <w:p>
      <w:pPr>
        <w:pStyle w:val="8"/>
        <w:widowControl w:val="0"/>
        <w:adjustRightInd w:val="0"/>
        <w:snapToGrid w:val="0"/>
        <w:spacing w:line="600" w:lineRule="exact"/>
        <w:ind w:firstLine="620"/>
        <w:jc w:val="both"/>
      </w:pPr>
      <w:r>
        <w:rPr>
          <w:rFonts w:hint="eastAsia"/>
        </w:rPr>
        <w:t>（六）超过核载人数的；</w:t>
      </w:r>
    </w:p>
    <w:p>
      <w:pPr>
        <w:pStyle w:val="8"/>
        <w:widowControl w:val="0"/>
        <w:adjustRightInd w:val="0"/>
        <w:snapToGrid w:val="0"/>
        <w:spacing w:line="600" w:lineRule="exact"/>
        <w:ind w:firstLine="620"/>
        <w:jc w:val="both"/>
      </w:pPr>
      <w:r>
        <w:rPr>
          <w:rFonts w:hint="eastAsia"/>
        </w:rPr>
        <w:t>（七）妨碍校车安全的其他情形。</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学校和校车服务提供者应当建立乘车学生台账，并报县市区或者市州人民政府教育行政部门备案。</w:t>
      </w:r>
    </w:p>
    <w:p>
      <w:pPr>
        <w:pStyle w:val="8"/>
        <w:widowControl w:val="0"/>
        <w:adjustRightInd w:val="0"/>
        <w:snapToGrid w:val="0"/>
        <w:spacing w:line="600" w:lineRule="exact"/>
        <w:ind w:firstLine="620"/>
        <w:jc w:val="both"/>
      </w:pPr>
      <w:r>
        <w:rPr>
          <w:rFonts w:hint="eastAsia"/>
        </w:rPr>
        <w:t>学校应当在学校门口醒目位置公示校车号牌号码、核载人数、行驶线路、停靠站点、驾驶人、随车照管人员和联系电话、监督举报电话等信息，并通过家长会、告家长信等方式告知学生监护人。</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配备校车的学校和校车服务提供者应当建立具有卫星定位功能的监控平台，对校车运行进行实时全程监控。</w:t>
      </w:r>
    </w:p>
    <w:p>
      <w:pPr>
        <w:pStyle w:val="8"/>
        <w:widowControl w:val="0"/>
        <w:adjustRightInd w:val="0"/>
        <w:snapToGrid w:val="0"/>
        <w:spacing w:line="600" w:lineRule="exact"/>
        <w:ind w:firstLine="620"/>
        <w:jc w:val="both"/>
      </w:pPr>
      <w:r>
        <w:rPr>
          <w:rFonts w:hint="eastAsia"/>
        </w:rPr>
        <w:t>学校和校车服务提供者的校车监控平台应当接入市州、县市区人民政府确定的监控平台，并予以重点监管。市州、县市区人民政府负有校车安全管理职责的部门应当通过政府确定的监控平台，对本行政区域校车运行情况进行监督抽查。</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学生监护人应当配合学校或者校车服务提供者做好校车安全教育和管理工作，按照约定时间到校车停靠站点送、接学生上下车。</w:t>
      </w:r>
    </w:p>
    <w:p>
      <w:pPr>
        <w:pStyle w:val="8"/>
        <w:widowControl w:val="0"/>
        <w:adjustRightInd w:val="0"/>
        <w:snapToGrid w:val="0"/>
        <w:spacing w:line="600" w:lineRule="exact"/>
        <w:ind w:firstLine="620"/>
        <w:jc w:val="both"/>
      </w:pPr>
      <w:r>
        <w:rPr>
          <w:rFonts w:hint="eastAsia"/>
        </w:rPr>
        <w:t>学生监护人应当拒绝学生乘坐不符合安全要求的车辆上下学，劝阻校车安全违法行为并向相关部门举报。</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市州、县市区人民政府教育行政部门应当组织学校开展交通安全教育，公安机关交通管理部门应当予以配合并给予指导。</w:t>
      </w:r>
    </w:p>
    <w:p>
      <w:pPr>
        <w:pStyle w:val="8"/>
        <w:widowControl w:val="0"/>
        <w:adjustRightInd w:val="0"/>
        <w:snapToGrid w:val="0"/>
        <w:spacing w:line="600" w:lineRule="exact"/>
        <w:ind w:firstLine="620"/>
        <w:jc w:val="both"/>
      </w:pPr>
      <w:r>
        <w:rPr>
          <w:rFonts w:hint="eastAsia"/>
        </w:rPr>
        <w:t>学校应当采取多种方式，经常对教职工、学生及其监护人进行交通安全教育，定期组织校车安全事故应急处理演练。</w:t>
      </w:r>
    </w:p>
    <w:p>
      <w:pPr>
        <w:pStyle w:val="8"/>
        <w:widowControl w:val="0"/>
        <w:adjustRightInd w:val="0"/>
        <w:snapToGrid w:val="0"/>
        <w:spacing w:line="600" w:lineRule="exact"/>
        <w:ind w:firstLine="620"/>
        <w:jc w:val="both"/>
      </w:pPr>
      <w:r>
        <w:rPr>
          <w:rFonts w:hint="eastAsia"/>
        </w:rPr>
        <w:t>校车服务提供者应当定期组织校车驾驶人和随车照管人员学习道路交通安全法律法规，进行消防、交通事故应急处置和应急救援知识培训，并配合学校的交通安全教育和应急处理演练。</w:t>
      </w:r>
    </w:p>
    <w:p>
      <w:pPr>
        <w:pStyle w:val="8"/>
        <w:widowControl w:val="0"/>
        <w:adjustRightInd w:val="0"/>
        <w:snapToGrid w:val="0"/>
        <w:spacing w:line="600" w:lineRule="exact"/>
        <w:ind w:firstLine="620"/>
        <w:jc w:val="both"/>
      </w:pPr>
      <w:r>
        <w:rPr>
          <w:rFonts w:hint="eastAsia"/>
        </w:rPr>
        <w:t>学校和校车服务提供者进行交通安全教育、培训和演练等应当有书面记录。</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市州、县市区人民政府教育、公安机关交通管理部门应当督促学校和校车服务提供者建立校车安全管理工作制度、应急预案和乘车学生台账并落实校车安全管理责任，对学校安全教育、培训和应急处理演练开展情况及其书面记录进行检查。</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市州、县市区人民政府公安机关交通管理部门应当加强对校车运行情况的监督检查，依法查处校车道路交通安全违法行为。</w:t>
      </w:r>
    </w:p>
    <w:p>
      <w:pPr>
        <w:pStyle w:val="8"/>
        <w:widowControl w:val="0"/>
        <w:adjustRightInd w:val="0"/>
        <w:snapToGrid w:val="0"/>
        <w:spacing w:line="600" w:lineRule="exact"/>
        <w:ind w:firstLine="620"/>
        <w:jc w:val="both"/>
      </w:pPr>
      <w:r>
        <w:rPr>
          <w:rFonts w:hint="eastAsia"/>
        </w:rPr>
        <w:t>市州、县市区人民政府公安机关交通管理部门应当建立辖区校车安全管理台账，定期汇总校车驾驶人交通违法和交通事故等情况，并通报同级教育行政部门和学校、校车服务提供者，提出处理建议。</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市州、县市区人民政府公安机关交通管理部门应当依法查处机动车不避让校车及其他危害校车安全的违法行为，保证校车优先通行和学生上下车安全。</w:t>
      </w:r>
    </w:p>
    <w:p>
      <w:pPr>
        <w:pStyle w:val="8"/>
        <w:widowControl w:val="0"/>
        <w:adjustRightInd w:val="0"/>
        <w:snapToGrid w:val="0"/>
        <w:spacing w:line="600" w:lineRule="exact"/>
        <w:ind w:firstLine="620"/>
        <w:jc w:val="both"/>
        <w:rPr>
          <w:rFonts w:hint="eastAsia"/>
        </w:rPr>
      </w:pPr>
      <w:r>
        <w:rPr>
          <w:rFonts w:hint="eastAsia" w:ascii="黑体" w:hAnsi="黑体" w:eastAsia="黑体"/>
        </w:rPr>
        <w:t>第二十七条</w:t>
      </w:r>
      <w:r>
        <w:rPr>
          <w:rFonts w:hint="eastAsia"/>
        </w:rPr>
        <w:t>　市州、县市区人民政府教育、公安机关交通管理、交通运输、应急管理部门应当设立并公布举报电话、举报网络平台，方便群众举报违反校车安全管理规定的行为。</w:t>
      </w:r>
    </w:p>
    <w:p>
      <w:pPr>
        <w:pStyle w:val="8"/>
        <w:widowControl w:val="0"/>
        <w:adjustRightInd w:val="0"/>
        <w:snapToGrid w:val="0"/>
        <w:spacing w:line="600" w:lineRule="exact"/>
        <w:ind w:firstLine="620"/>
        <w:jc w:val="both"/>
      </w:pPr>
      <w:r>
        <w:rPr>
          <w:rFonts w:hint="eastAsia"/>
        </w:rPr>
        <w:t>接到举报的部门应当及时依法处理，并将处理情况反馈给举报人；不属于本部门管理职责的举报，应当及时移送有关部门处理。</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县级以上人民政府应当加强对教育、公安机关交通管理、交通运输、应急管理等部门和下级人民政府履行校车安全管理职责的指导和督促，定期听取校车安全管理工作汇报，并可以依照教育督导法律、法规开展校车安全管理专项督导。</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县级以上人民政府及其负有校车安全管理职责的部门、乡镇人民政府不依法履行校车安全管理职责的，对直接负责的主管人员和其他直接责任人员依法给予行政处分；构成犯罪的，依法追究刑事责任。</w:t>
      </w:r>
    </w:p>
    <w:p>
      <w:pPr>
        <w:pStyle w:val="8"/>
        <w:widowControl w:val="0"/>
        <w:adjustRightInd w:val="0"/>
        <w:snapToGrid w:val="0"/>
        <w:spacing w:line="600" w:lineRule="exact"/>
        <w:ind w:firstLine="620"/>
        <w:jc w:val="both"/>
      </w:pPr>
      <w:r>
        <w:rPr>
          <w:rFonts w:hint="eastAsia" w:ascii="黑体" w:hAnsi="黑体" w:eastAsia="黑体"/>
        </w:rPr>
        <w:t>第三十条</w:t>
      </w:r>
      <w:r>
        <w:rPr>
          <w:rFonts w:hint="eastAsia"/>
        </w:rPr>
        <w:t>　对交通违法行为多发、被多次投诉举报、公安机关交通管理部门提出处理建议的校车驾驶人，配备校车的学校或者校车服务提供者应当调离校车驾驶岗位。</w:t>
      </w:r>
    </w:p>
    <w:p>
      <w:pPr>
        <w:pStyle w:val="8"/>
        <w:widowControl w:val="0"/>
        <w:adjustRightInd w:val="0"/>
        <w:snapToGrid w:val="0"/>
        <w:spacing w:line="600" w:lineRule="exact"/>
        <w:ind w:firstLine="620"/>
        <w:jc w:val="both"/>
      </w:pPr>
      <w:r>
        <w:rPr>
          <w:rFonts w:hint="eastAsia" w:ascii="黑体" w:hAnsi="黑体" w:eastAsia="黑体"/>
        </w:rPr>
        <w:t>第三十一条</w:t>
      </w:r>
      <w:r>
        <w:rPr>
          <w:rFonts w:hint="eastAsia"/>
        </w:rPr>
        <w:t>　违反本办法规定的其他行为，法律、法规规定处罚的，依法予以处罚；构成犯罪的，依法追究刑事责任。</w:t>
      </w:r>
    </w:p>
    <w:p>
      <w:pPr>
        <w:pStyle w:val="8"/>
        <w:widowControl w:val="0"/>
        <w:adjustRightInd w:val="0"/>
        <w:snapToGrid w:val="0"/>
        <w:spacing w:line="600" w:lineRule="exact"/>
        <w:ind w:firstLine="620"/>
        <w:jc w:val="both"/>
      </w:pPr>
      <w:r>
        <w:rPr>
          <w:rFonts w:hint="eastAsia" w:ascii="黑体" w:hAnsi="黑体" w:eastAsia="黑体"/>
        </w:rPr>
        <w:t>第三十二条</w:t>
      </w:r>
      <w:r>
        <w:rPr>
          <w:rFonts w:hint="eastAsia"/>
        </w:rPr>
        <w:t>　本办法施行前已经取得校车使用许可用于接送小学生、幼儿上下学的其他载客汽车，应当进行清理，符合校车安全国家标准的，在市州人民政府规定的过渡期内可以继续使用。市州人民政府规定的过渡期截止日不得晚于</w:t>
      </w:r>
      <w:r>
        <w:t>2020</w:t>
      </w:r>
      <w:r>
        <w:rPr>
          <w:rFonts w:hint="eastAsia"/>
        </w:rPr>
        <w:t>年</w:t>
      </w:r>
      <w:r>
        <w:t>3</w:t>
      </w:r>
      <w:r>
        <w:rPr>
          <w:rFonts w:hint="eastAsia"/>
        </w:rPr>
        <w:t>月</w:t>
      </w:r>
      <w:r>
        <w:t>31</w:t>
      </w:r>
      <w:r>
        <w:rPr>
          <w:rFonts w:hint="eastAsia"/>
        </w:rPr>
        <w:t>日。</w:t>
      </w:r>
    </w:p>
    <w:p>
      <w:pPr>
        <w:pStyle w:val="8"/>
        <w:widowControl w:val="0"/>
        <w:adjustRightInd w:val="0"/>
        <w:snapToGrid w:val="0"/>
        <w:spacing w:line="600" w:lineRule="exact"/>
        <w:ind w:firstLine="620"/>
        <w:jc w:val="both"/>
      </w:pPr>
      <w:r>
        <w:rPr>
          <w:rFonts w:hint="eastAsia"/>
        </w:rPr>
        <w:t>本办法施行后，新购置用于接送小学生、幼儿上下学的校车应当是符合国家标准的专用校车。</w:t>
      </w:r>
    </w:p>
    <w:p>
      <w:pPr>
        <w:pStyle w:val="8"/>
        <w:widowControl w:val="0"/>
        <w:adjustRightInd w:val="0"/>
        <w:snapToGrid w:val="0"/>
        <w:spacing w:line="600" w:lineRule="exact"/>
        <w:ind w:firstLine="620"/>
        <w:jc w:val="both"/>
      </w:pPr>
      <w:r>
        <w:rPr>
          <w:rFonts w:hint="eastAsia" w:ascii="黑体" w:hAnsi="黑体" w:eastAsia="黑体"/>
        </w:rPr>
        <w:t>第三十三条</w:t>
      </w:r>
      <w:r>
        <w:rPr>
          <w:rFonts w:hint="eastAsia"/>
        </w:rPr>
        <w:t>　市州人民政府可以结合本行政区域实际，制定本办法的实施细则。</w:t>
      </w:r>
    </w:p>
    <w:p>
      <w:pPr>
        <w:pStyle w:val="8"/>
        <w:widowControl w:val="0"/>
        <w:adjustRightInd w:val="0"/>
        <w:snapToGrid w:val="0"/>
        <w:spacing w:line="600" w:lineRule="exact"/>
        <w:ind w:firstLine="620"/>
        <w:jc w:val="both"/>
        <w:rPr>
          <w:rFonts w:hint="eastAsia"/>
        </w:rPr>
      </w:pPr>
      <w:r>
        <w:rPr>
          <w:rFonts w:hint="eastAsia"/>
        </w:rPr>
        <w:t>学生需乘坐船舶上下学的，市州人民政府应当制定管理办法，保障学生乘船安全。</w:t>
      </w:r>
    </w:p>
    <w:p>
      <w:pPr>
        <w:pStyle w:val="8"/>
        <w:widowControl w:val="0"/>
        <w:adjustRightInd w:val="0"/>
        <w:snapToGrid w:val="0"/>
        <w:spacing w:line="600" w:lineRule="exact"/>
        <w:ind w:firstLine="620"/>
        <w:jc w:val="both"/>
        <w:rPr>
          <w:rFonts w:hint="eastAsia"/>
          <w:lang w:val="en-US" w:eastAsia="zh-CN"/>
        </w:rPr>
      </w:pPr>
      <w:r>
        <w:rPr>
          <w:rFonts w:hint="eastAsia" w:ascii="黑体" w:hAnsi="黑体" w:eastAsia="黑体"/>
        </w:rPr>
        <w:t>第三十四条</w:t>
      </w:r>
      <w:r>
        <w:rPr>
          <w:rFonts w:hint="eastAsia"/>
        </w:rPr>
        <w:t>　本办法自</w:t>
      </w:r>
      <w:r>
        <w:t>2016</w:t>
      </w:r>
      <w:r>
        <w:rPr>
          <w:rFonts w:hint="eastAsia"/>
        </w:rPr>
        <w:t>年</w:t>
      </w:r>
      <w:r>
        <w:t>3</w:t>
      </w:r>
      <w:r>
        <w:rPr>
          <w:rFonts w:hint="eastAsia"/>
        </w:rPr>
        <w:t>月</w:t>
      </w:r>
      <w:r>
        <w:t>1</w:t>
      </w:r>
      <w:r>
        <w:rPr>
          <w:rFonts w:hint="eastAsia"/>
        </w:rPr>
        <w:t>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2272BFC"/>
    <w:rsid w:val="05440955"/>
    <w:rsid w:val="06A67E67"/>
    <w:rsid w:val="080F63D8"/>
    <w:rsid w:val="09341458"/>
    <w:rsid w:val="0D5C5CF8"/>
    <w:rsid w:val="101F0538"/>
    <w:rsid w:val="13A23C39"/>
    <w:rsid w:val="152D2DCA"/>
    <w:rsid w:val="1C86388D"/>
    <w:rsid w:val="22440422"/>
    <w:rsid w:val="23F13B42"/>
    <w:rsid w:val="2AC62A55"/>
    <w:rsid w:val="2FCE575A"/>
    <w:rsid w:val="2FFC7EDE"/>
    <w:rsid w:val="31A15F24"/>
    <w:rsid w:val="39A232A0"/>
    <w:rsid w:val="3A1C636B"/>
    <w:rsid w:val="3A686DEE"/>
    <w:rsid w:val="3B5A6BBB"/>
    <w:rsid w:val="3BE16DE7"/>
    <w:rsid w:val="3E0E7999"/>
    <w:rsid w:val="3EDA13A6"/>
    <w:rsid w:val="3F5730EA"/>
    <w:rsid w:val="42F058B7"/>
    <w:rsid w:val="436109F6"/>
    <w:rsid w:val="441A38D4"/>
    <w:rsid w:val="4A344A3B"/>
    <w:rsid w:val="4AEC52E8"/>
    <w:rsid w:val="4BC77339"/>
    <w:rsid w:val="4C9236C5"/>
    <w:rsid w:val="50414CBD"/>
    <w:rsid w:val="51E247E8"/>
    <w:rsid w:val="52F46F0B"/>
    <w:rsid w:val="55274B4C"/>
    <w:rsid w:val="55E064E0"/>
    <w:rsid w:val="58B11779"/>
    <w:rsid w:val="608816D1"/>
    <w:rsid w:val="69D03F98"/>
    <w:rsid w:val="6BF75DB0"/>
    <w:rsid w:val="6D0E3F22"/>
    <w:rsid w:val="71E9213F"/>
    <w:rsid w:val="75AA717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4737</Words>
  <Characters>4767</Characters>
  <Lines>0</Lines>
  <Paragraphs>0</Paragraphs>
  <TotalTime>4</TotalTime>
  <ScaleCrop>false</ScaleCrop>
  <LinksUpToDate>false</LinksUpToDate>
  <CharactersWithSpaces>4803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90786306675D4A328AD4C1B8A866B9DB</vt:lpwstr>
  </property>
</Properties>
</file>