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line="600" w:lineRule="exact"/>
        <w:rPr>
          <w:rFonts w:ascii="黑体" w:hAnsi="黑体" w:eastAsia="黑体"/>
          <w:kern w:val="0"/>
          <w:sz w:val="32"/>
          <w:shd w:val="clear" w:color="auto" w:fill="FFFFFF"/>
        </w:rPr>
      </w:pPr>
      <w:r>
        <w:rPr>
          <w:rFonts w:ascii="黑体" w:hAnsi="黑体" w:eastAsia="黑体"/>
          <w:kern w:val="0"/>
          <w:sz w:val="32"/>
          <w:shd w:val="clear" w:color="auto" w:fill="FFFFFF"/>
        </w:rPr>
        <w:t>附件3</w:t>
      </w:r>
    </w:p>
    <w:p>
      <w:pPr>
        <w:pStyle w:val="4"/>
        <w:spacing w:line="600" w:lineRule="exact"/>
        <w:rPr>
          <w:rFonts w:hint="default" w:ascii="Times New Roman" w:hAnsi="Times New Roman" w:eastAsia="黑体"/>
          <w:kern w:val="0"/>
          <w:sz w:val="32"/>
          <w:shd w:val="clear" w:color="auto" w:fill="FFFFFF"/>
        </w:rPr>
      </w:pPr>
    </w:p>
    <w:p>
      <w:pPr>
        <w:pStyle w:val="4"/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</w:rPr>
      </w:pPr>
      <w:bookmarkStart w:id="0" w:name="_GoBack"/>
      <w:r>
        <w:rPr>
          <w:rFonts w:ascii="方正小标宋简体" w:hAnsi="方正小标宋简体" w:eastAsia="方正小标宋简体" w:cs="方正小标宋简体"/>
          <w:bCs/>
          <w:kern w:val="0"/>
          <w:sz w:val="44"/>
          <w:shd w:val="clear" w:color="auto" w:fill="FFFFFF"/>
        </w:rPr>
        <w:t>全省</w:t>
      </w:r>
      <w:r>
        <w:rPr>
          <w:rFonts w:ascii="方正小标宋简体" w:hAnsi="方正小标宋简体" w:eastAsia="方正小标宋简体" w:cs="方正小标宋简体"/>
          <w:bCs/>
          <w:sz w:val="44"/>
        </w:rPr>
        <w:t>禁食陆生野生动物</w:t>
      </w:r>
      <w:r>
        <w:rPr>
          <w:rFonts w:ascii="方正小标宋简体" w:hAnsi="方正小标宋简体" w:eastAsia="方正小标宋简体" w:cs="方正小标宋简体"/>
          <w:bCs/>
          <w:kern w:val="0"/>
          <w:sz w:val="44"/>
          <w:shd w:val="clear" w:color="auto" w:fill="FFFFFF"/>
        </w:rPr>
        <w:t>监管执法行动方案</w:t>
      </w:r>
    </w:p>
    <w:bookmarkEnd w:id="0"/>
    <w:p>
      <w:pPr>
        <w:pStyle w:val="4"/>
        <w:spacing w:line="600" w:lineRule="exact"/>
        <w:rPr>
          <w:rFonts w:hint="default" w:ascii="Times New Roman" w:hAnsi="Times New Roman"/>
        </w:rPr>
      </w:pP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一、工作目标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坚持以人民为中心，革除滥食野生动物陋习，严厉打击各类违法出售、购买、利用、运输、携带、寄递野生动物及其制品的行为，严厉打击为出售、购买野生动物及其制品发布广告及提供交易服务等违法行为，加强野生动物保护，切实保障人民群众生命健康安全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二、工作重点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一）市场监管部门要对进入商品交易市场、网络交易平台的野生动物及其制品加强监督管理，重点打击农（集）贸市场、超市、餐饮单位、电商平台等经营场所非法野生动物交易行为。严厉打击非法为出售、购买野生动物及其制品发布广告等违法行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（二）林业部门重点加大对禁食野生动物退养后放归自然、转作他用、无害化处理的行为进行监督管理，防范随意放生和禁食野生动物流入市场。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（三）农业农村部门加强水生野生动物监督管理，配合林业部门做好禁食野生动物无害化处理工作。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（四）公安部门会同有关部门建立案件快速移交机制，加强行刑衔接，依法重点打击非法猎捕、杀害</w:t>
      </w:r>
      <w:r>
        <w:rPr>
          <w:rFonts w:ascii="Times New Roman" w:hAnsi="Times New Roman" w:eastAsia="仿宋_GB2312"/>
          <w:sz w:val="32"/>
        </w:rPr>
        <w:t>野生动物或者</w:t>
      </w:r>
      <w:r>
        <w:rPr>
          <w:rFonts w:hint="default" w:ascii="Times New Roman" w:hAnsi="Times New Roman" w:eastAsia="仿宋_GB2312"/>
          <w:sz w:val="32"/>
        </w:rPr>
        <w:t>出售、运输、收购野生动物及其制品的犯罪行为。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（五）邮政管理部门要加强对邮件、快件收寄环节源头监管，依法严厉惩处寄递企业违法违规收寄野生动物行为。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仿宋_GB2312"/>
          <w:sz w:val="32"/>
        </w:rPr>
      </w:pPr>
      <w:r>
        <w:rPr>
          <w:rFonts w:hint="default" w:ascii="Times New Roman" w:hAnsi="Times New Roman" w:eastAsia="仿宋_GB2312"/>
          <w:sz w:val="32"/>
        </w:rPr>
        <w:t>（六）海关要加强口岸监管，全面强化进口动物口岸检疫工作，严格依法监管</w:t>
      </w:r>
      <w:r>
        <w:rPr>
          <w:rFonts w:ascii="Times New Roman" w:hAnsi="Times New Roman" w:eastAsia="仿宋_GB2312"/>
          <w:sz w:val="32"/>
        </w:rPr>
        <w:t>进</w:t>
      </w:r>
      <w:r>
        <w:rPr>
          <w:rFonts w:hint="default" w:ascii="Times New Roman" w:hAnsi="Times New Roman" w:eastAsia="仿宋_GB2312"/>
          <w:sz w:val="32"/>
        </w:rPr>
        <w:t>出境的野生动物及其制品，严禁野生动物及其制品非法进出境，严厉打击野生动物及其制品走私行为。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 w:eastAsia="黑体"/>
          <w:sz w:val="32"/>
        </w:rPr>
      </w:pPr>
      <w:r>
        <w:rPr>
          <w:rFonts w:hint="default" w:ascii="Times New Roman" w:hAnsi="Times New Roman" w:eastAsia="黑体"/>
          <w:sz w:val="32"/>
        </w:rPr>
        <w:t>三、工作要求</w:t>
      </w:r>
    </w:p>
    <w:p>
      <w:pPr>
        <w:pStyle w:val="4"/>
        <w:spacing w:line="600" w:lineRule="exact"/>
        <w:ind w:firstLine="640" w:firstLineChars="200"/>
        <w:rPr>
          <w:rFonts w:hint="default" w:ascii="Times New Roman" w:hAnsi="Times New Roman"/>
        </w:rPr>
      </w:pPr>
      <w:r>
        <w:rPr>
          <w:rFonts w:hint="default" w:ascii="Times New Roman" w:hAnsi="Times New Roman" w:eastAsia="仿宋_GB2312"/>
          <w:sz w:val="32"/>
        </w:rPr>
        <w:t>各部门要密切配合</w:t>
      </w:r>
      <w:r>
        <w:rPr>
          <w:rFonts w:ascii="Times New Roman" w:hAnsi="Times New Roman" w:eastAsia="仿宋_GB2312"/>
          <w:sz w:val="32"/>
        </w:rPr>
        <w:t>、</w:t>
      </w:r>
      <w:r>
        <w:rPr>
          <w:rFonts w:hint="default" w:ascii="Times New Roman" w:hAnsi="Times New Roman" w:eastAsia="仿宋_GB2312"/>
          <w:sz w:val="32"/>
        </w:rPr>
        <w:t>整体联动，以最高标准、最严措施，依法严厉打击非法野生动物交易行为，确保打击行动取得实效；要加大宣传力度，及时曝光重点案件查处情况，积极引导舆论。</w:t>
      </w:r>
    </w:p>
    <w:p>
      <w:pPr>
        <w:tabs>
          <w:tab w:val="left" w:pos="2376"/>
        </w:tabs>
        <w:spacing w:line="600" w:lineRule="exact"/>
        <w:ind w:firstLine="640" w:firstLineChars="200"/>
        <w:rPr>
          <w:rFonts w:ascii="Times New Roman" w:hAnsi="Times New Roman" w:eastAsia="方正仿宋_GBK"/>
          <w:sz w:val="32"/>
          <w:szCs w:val="32"/>
          <w:lang w:val="zh-CN"/>
        </w:rPr>
      </w:pPr>
    </w:p>
    <w:p>
      <w:pPr>
        <w:rPr>
          <w:rFonts w:ascii="Times New Roman" w:hAnsi="Times New Roman"/>
        </w:rPr>
      </w:pPr>
    </w:p>
    <w:p/>
    <w:p/>
    <w:sectPr>
      <w:pgSz w:w="11850" w:h="16783"/>
      <w:pgMar w:top="1474" w:right="1451" w:bottom="1474" w:left="1814" w:header="851" w:footer="992" w:gutter="0"/>
      <w:pgNumType w:fmt="numberInDash"/>
      <w:cols w:space="720" w:num="1"/>
      <w:docGrid w:type="lines"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2000000000000000000"/>
    <w:charset w:val="86"/>
    <w:family w:val="script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C67B8A"/>
    <w:rsid w:val="52C6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Normal New New"/>
    <w:uiPriority w:val="0"/>
    <w:pPr>
      <w:widowControl w:val="0"/>
      <w:jc w:val="both"/>
    </w:pPr>
    <w:rPr>
      <w:rFonts w:hint="eastAsia" w:ascii="Calibri" w:hAnsi="Calibri" w:eastAsia="宋体" w:cs="Times New Roman"/>
      <w:kern w:val="2"/>
      <w:sz w:val="21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2020-05-15T10:00:00Z</dcterms:created>
  <dc:creator>曹茜茜</dc:creator>
  <cp:lastModifiedBy>曹茜茜</cp:lastModifiedBy>
  <dcterms:modified xsi:type="dcterms:W3CDTF">2020-05-15T10:01:10Z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