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宋体" w:cs="Times New Roman"/>
          <w:color w:val="000000"/>
          <w:kern w:val="0"/>
          <w:sz w:val="31"/>
          <w:szCs w:val="31"/>
          <w:lang w:val="en-US" w:eastAsia="zh-CN" w:bidi="ar"/>
        </w:rPr>
        <w:t>HNPR-2022-36011</w:t>
      </w:r>
      <w:bookmarkStart w:id="0" w:name="_GoBack"/>
      <w:bookmarkEnd w:id="0"/>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beforeAutospacing="0" w:after="0" w:afterAutospacing="0" w:line="550" w:lineRule="exact"/>
        <w:ind w:firstLine="0" w:firstLineChars="0"/>
        <w:jc w:val="center"/>
        <w:textAlignment w:val="auto"/>
        <w:rPr>
          <w:rFonts w:hint="default" w:ascii="Times New Roman" w:hAnsi="Times New Roman" w:eastAsia="仿宋_GB2312" w:cs="Times New Roman"/>
          <w:color w:val="auto"/>
          <w:kern w:val="0"/>
          <w:sz w:val="32"/>
          <w:szCs w:val="32"/>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beforeAutospacing="0" w:after="0" w:afterAutospacing="0" w:line="550" w:lineRule="exact"/>
        <w:ind w:firstLine="0" w:firstLineChars="0"/>
        <w:jc w:val="center"/>
        <w:textAlignment w:val="auto"/>
        <w:rPr>
          <w:rFonts w:hint="default" w:ascii="Times New Roman" w:hAnsi="Times New Roman" w:eastAsia="仿宋_GB2312" w:cs="Times New Roman"/>
          <w:color w:val="auto"/>
          <w:kern w:val="0"/>
          <w:sz w:val="32"/>
          <w:szCs w:val="32"/>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beforeAutospacing="0" w:after="0" w:afterAutospacing="0" w:line="550" w:lineRule="exact"/>
        <w:ind w:firstLine="0" w:firstLineChars="0"/>
        <w:jc w:val="center"/>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湘医保发〔202</w:t>
      </w:r>
      <w:r>
        <w:rPr>
          <w:rFonts w:hint="eastAsia" w:ascii="Times New Roman" w:hAnsi="Times New Roman" w:eastAsia="仿宋_GB2312" w:cs="Times New Roman"/>
          <w:color w:val="auto"/>
          <w:kern w:val="0"/>
          <w:sz w:val="32"/>
          <w:szCs w:val="32"/>
          <w:lang w:val="en-US" w:eastAsia="zh-CN" w:bidi="ar-SA"/>
        </w:rPr>
        <w:t>2</w:t>
      </w:r>
      <w:r>
        <w:rPr>
          <w:rFonts w:hint="default"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43</w:t>
      </w:r>
      <w:r>
        <w:rPr>
          <w:rFonts w:hint="default" w:ascii="Times New Roman" w:hAnsi="Times New Roman" w:eastAsia="仿宋_GB2312" w:cs="Times New Roman"/>
          <w:color w:val="auto"/>
          <w:kern w:val="0"/>
          <w:sz w:val="32"/>
          <w:szCs w:val="32"/>
          <w:lang w:val="en-US" w:eastAsia="zh-CN" w:bidi="ar-SA"/>
        </w:rPr>
        <w:t>号</w:t>
      </w:r>
    </w:p>
    <w:p>
      <w:pPr>
        <w:spacing w:line="700" w:lineRule="exact"/>
        <w:jc w:val="center"/>
        <w:rPr>
          <w:rFonts w:hint="eastAsia" w:ascii="Times New Roman" w:hAnsi="Times New Roman" w:eastAsia="方正小标宋简体"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小标宋简体"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关于做好2022年湖南省新增纳入《基本医疗保险、工伤保险和生育保险药品目录》中药饮片执行工作的通知</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各市州医疗保障局、人力资源和社会保障局</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省医疗生育保险服</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务中心、省社会保险服务中心</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相关单位</w:t>
      </w:r>
      <w:r>
        <w:rPr>
          <w:rFonts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按照</w:t>
      </w:r>
      <w:r>
        <w:rPr>
          <w:rFonts w:hint="eastAsia" w:ascii="Times New Roman" w:hAnsi="Times New Roman" w:eastAsia="仿宋_GB2312" w:cs="Times New Roman"/>
          <w:color w:val="000000"/>
          <w:sz w:val="32"/>
          <w:szCs w:val="32"/>
        </w:rPr>
        <w:t>《湖南省实施〈基本医疗保险用药管理暂行办法〉细则》规定</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通过</w:t>
      </w:r>
      <w:r>
        <w:rPr>
          <w:rFonts w:hint="eastAsia" w:ascii="Times New Roman" w:hAnsi="Times New Roman" w:eastAsia="仿宋_GB2312" w:cs="Times New Roman"/>
          <w:color w:val="000000"/>
          <w:sz w:val="32"/>
          <w:szCs w:val="32"/>
        </w:rPr>
        <w:t>企业申请、专家评审、社会公示等相关程序</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确定了2022年湖南省新增纳入《基本医疗保险、工伤保险和生育保险药品目录》的中药饮片，为做好落地执行工作，</w:t>
      </w:r>
      <w:r>
        <w:rPr>
          <w:rFonts w:ascii="Times New Roman" w:hAnsi="Times New Roman" w:eastAsia="仿宋_GB2312" w:cs="Times New Roman"/>
          <w:color w:val="000000"/>
          <w:sz w:val="32"/>
          <w:szCs w:val="32"/>
        </w:rPr>
        <w:t>现就</w:t>
      </w:r>
      <w:r>
        <w:rPr>
          <w:rFonts w:hint="eastAsia" w:ascii="Times New Roman" w:hAnsi="Times New Roman" w:eastAsia="仿宋_GB2312" w:cs="Times New Roman"/>
          <w:color w:val="000000"/>
          <w:sz w:val="32"/>
          <w:szCs w:val="32"/>
        </w:rPr>
        <w:t>有关事项</w:t>
      </w:r>
      <w:r>
        <w:rPr>
          <w:rFonts w:ascii="Times New Roman" w:hAnsi="Times New Roman" w:eastAsia="仿宋_GB2312" w:cs="Times New Roman"/>
          <w:color w:val="000000"/>
          <w:sz w:val="32"/>
          <w:szCs w:val="32"/>
        </w:rPr>
        <w:t>通知如下：</w:t>
      </w:r>
    </w:p>
    <w:p>
      <w:pPr>
        <w:spacing w:line="592" w:lineRule="exact"/>
        <w:ind w:firstLine="640" w:firstLineChars="200"/>
        <w:rPr>
          <w:rFonts w:hint="eastAsia" w:ascii="Times New Roman" w:hAnsi="Times New Roman" w:eastAsia="黑体" w:cs="Times New Roman"/>
          <w:color w:val="000000"/>
          <w:sz w:val="32"/>
          <w:szCs w:val="32"/>
        </w:rPr>
      </w:pPr>
      <w:r>
        <w:rPr>
          <w:rFonts w:ascii="Times New Roman" w:hAnsi="Times New Roman" w:eastAsia="黑体" w:cs="Times New Roman"/>
          <w:color w:val="000000"/>
          <w:sz w:val="32"/>
          <w:szCs w:val="32"/>
        </w:rPr>
        <w:t>一、</w:t>
      </w:r>
      <w:r>
        <w:rPr>
          <w:rFonts w:hint="eastAsia" w:ascii="Times New Roman" w:hAnsi="Times New Roman" w:eastAsia="黑体" w:cs="Times New Roman"/>
          <w:color w:val="000000"/>
          <w:sz w:val="32"/>
          <w:szCs w:val="32"/>
        </w:rPr>
        <w:t>新增纳入情况</w:t>
      </w:r>
    </w:p>
    <w:p>
      <w:pPr>
        <w:spacing w:line="592" w:lineRule="exact"/>
        <w:ind w:firstLine="640" w:firstLineChars="200"/>
        <w:rPr>
          <w:rFonts w:hint="eastAsia"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w:t>
      </w:r>
      <w:r>
        <w:rPr>
          <w:rFonts w:hint="eastAsia" w:ascii="Times New Roman" w:hAnsi="Times New Roman" w:eastAsia="仿宋_GB2312" w:cs="Times New Roman"/>
          <w:color w:val="000000"/>
          <w:sz w:val="32"/>
          <w:szCs w:val="32"/>
        </w:rPr>
        <w:t>新增中药饮片共551种，分为“传统中药饮片”和“非传统中药饮片”两部分。其中传统中药饮片部分114种，非传统</w:t>
      </w:r>
      <w:r>
        <w:rPr>
          <w:rFonts w:hint="eastAsia" w:ascii="Times New Roman" w:hAnsi="Times New Roman" w:eastAsia="仿宋_GB2312" w:cs="Times New Roman"/>
          <w:color w:val="000000"/>
          <w:spacing w:val="-16"/>
          <w:sz w:val="32"/>
          <w:szCs w:val="32"/>
        </w:rPr>
        <w:t>中药饮片部分437种（含中药配方颗粒299种、中药超微饮片138种）。</w:t>
      </w:r>
    </w:p>
    <w:p>
      <w:pPr>
        <w:spacing w:line="592"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（二）非传统中药饮片品种对应的传统中药饮片均已纳入国家中药饮片医保目录或湖南省新增中药饮片目录，符合国家和湖南省相关标准方可纳入医保支付。</w:t>
      </w:r>
    </w:p>
    <w:p>
      <w:pPr>
        <w:spacing w:line="592"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w:t>
      </w:r>
      <w:r>
        <w:rPr>
          <w:rFonts w:hint="eastAsia" w:ascii="Times New Roman" w:hAnsi="Times New Roman" w:eastAsia="黑体" w:cs="Times New Roman"/>
          <w:color w:val="000000"/>
          <w:sz w:val="32"/>
          <w:szCs w:val="32"/>
        </w:rPr>
        <w:t>待遇</w:t>
      </w:r>
      <w:r>
        <w:rPr>
          <w:rFonts w:ascii="Times New Roman" w:hAnsi="Times New Roman" w:eastAsia="黑体" w:cs="Times New Roman"/>
          <w:color w:val="000000"/>
          <w:sz w:val="32"/>
          <w:szCs w:val="32"/>
        </w:rPr>
        <w:t>支付标准</w:t>
      </w:r>
    </w:p>
    <w:p>
      <w:pPr>
        <w:spacing w:line="592" w:lineRule="exact"/>
        <w:ind w:firstLine="640" w:firstLineChars="200"/>
        <w:rPr>
          <w:rFonts w:hint="eastAsia"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w:t>
      </w:r>
      <w:r>
        <w:rPr>
          <w:rFonts w:hint="eastAsia" w:ascii="Times New Roman" w:hAnsi="Times New Roman" w:eastAsia="仿宋_GB2312" w:cs="Times New Roman"/>
          <w:color w:val="000000"/>
          <w:sz w:val="32"/>
          <w:szCs w:val="32"/>
        </w:rPr>
        <w:t>新增中药饮片执行乙类目录管理，按目录名称支付，不区分生产厂家。“传统中药饮片”品种个人自付比例设置为0，“非传统中药饮片”品种按公布的个人自付比例执行。工伤保险不设置自付比例，按工伤保险政策规定支付。</w:t>
      </w:r>
    </w:p>
    <w:p>
      <w:pPr>
        <w:spacing w:line="592"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（二）新增中药饮片“备注”栏为医保限定支付范围，标注“□”的，为单独使用时不予支付，且全部由这些饮片组成的处方也不予支付。</w:t>
      </w:r>
    </w:p>
    <w:p>
      <w:pPr>
        <w:spacing w:line="592"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（三）我省原试行纳入医疗工伤生育保险支付范围的406种</w:t>
      </w:r>
      <w:r>
        <w:rPr>
          <w:rFonts w:hint="eastAsia" w:ascii="Times New Roman" w:hAnsi="Times New Roman" w:eastAsia="仿宋_GB2312" w:cs="Times New Roman"/>
          <w:color w:val="000000"/>
          <w:sz w:val="32"/>
          <w:szCs w:val="32"/>
          <w:lang w:eastAsia="zh-CN"/>
        </w:rPr>
        <w:t>中药</w:t>
      </w:r>
      <w:r>
        <w:rPr>
          <w:rFonts w:hint="eastAsia" w:ascii="Times New Roman" w:hAnsi="Times New Roman" w:eastAsia="仿宋_GB2312" w:cs="Times New Roman"/>
          <w:color w:val="000000"/>
          <w:sz w:val="32"/>
          <w:szCs w:val="32"/>
        </w:rPr>
        <w:t>超微饮片，已纳入此次新增中药饮片范围的，按本通知规定执行</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未纳入此次新增</w:t>
      </w:r>
      <w:r>
        <w:rPr>
          <w:rFonts w:hint="eastAsia" w:ascii="Times New Roman" w:hAnsi="Times New Roman" w:eastAsia="仿宋_GB2312" w:cs="Times New Roman"/>
          <w:color w:val="000000"/>
          <w:sz w:val="32"/>
          <w:szCs w:val="32"/>
          <w:lang w:eastAsia="zh-CN"/>
        </w:rPr>
        <w:t>中药饮片</w:t>
      </w:r>
      <w:r>
        <w:rPr>
          <w:rFonts w:hint="eastAsia" w:ascii="Times New Roman" w:hAnsi="Times New Roman" w:eastAsia="仿宋_GB2312" w:cs="Times New Roman"/>
          <w:color w:val="000000"/>
          <w:sz w:val="32"/>
          <w:szCs w:val="32"/>
        </w:rPr>
        <w:t>范围的，支付日期至2022年12月31日，到期后不予支付。</w:t>
      </w:r>
    </w:p>
    <w:p>
      <w:pPr>
        <w:spacing w:line="592"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三</w:t>
      </w:r>
      <w:r>
        <w:rPr>
          <w:rFonts w:ascii="Times New Roman" w:hAnsi="Times New Roman" w:eastAsia="黑体" w:cs="Times New Roman"/>
          <w:color w:val="000000"/>
          <w:sz w:val="32"/>
          <w:szCs w:val="32"/>
        </w:rPr>
        <w:t>、</w:t>
      </w:r>
      <w:r>
        <w:rPr>
          <w:rFonts w:hint="eastAsia" w:ascii="Times New Roman" w:hAnsi="Times New Roman" w:eastAsia="黑体" w:cs="Times New Roman"/>
          <w:color w:val="000000"/>
          <w:sz w:val="32"/>
          <w:szCs w:val="32"/>
        </w:rPr>
        <w:t>执行</w:t>
      </w:r>
      <w:r>
        <w:rPr>
          <w:rFonts w:ascii="Times New Roman" w:hAnsi="Times New Roman" w:eastAsia="黑体" w:cs="Times New Roman"/>
          <w:color w:val="000000"/>
          <w:sz w:val="32"/>
          <w:szCs w:val="32"/>
        </w:rPr>
        <w:t>工作要求</w:t>
      </w:r>
    </w:p>
    <w:p>
      <w:pPr>
        <w:spacing w:line="592"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（一）各地要严格执行</w:t>
      </w:r>
      <w:r>
        <w:rPr>
          <w:rFonts w:hint="eastAsia" w:ascii="Times New Roman" w:hAnsi="Times New Roman" w:eastAsia="仿宋_GB2312" w:cs="Times New Roman"/>
          <w:color w:val="000000"/>
          <w:sz w:val="32"/>
          <w:szCs w:val="32"/>
        </w:rPr>
        <w:t>此次新增纳入目录的中药饮片品种及相关政策</w:t>
      </w:r>
      <w:r>
        <w:rPr>
          <w:rFonts w:ascii="Times New Roman" w:hAnsi="Times New Roman" w:eastAsia="仿宋_GB2312" w:cs="Times New Roman"/>
          <w:color w:val="000000"/>
          <w:sz w:val="32"/>
          <w:szCs w:val="32"/>
        </w:rPr>
        <w:t>，不得自行制定目录或用变通的方法增加</w:t>
      </w:r>
      <w:r>
        <w:rPr>
          <w:rFonts w:hint="eastAsia" w:ascii="Times New Roman" w:hAnsi="Times New Roman" w:eastAsia="仿宋_GB2312" w:cs="Times New Roman"/>
          <w:color w:val="000000"/>
          <w:sz w:val="32"/>
          <w:szCs w:val="32"/>
        </w:rPr>
        <w:t>调整</w:t>
      </w:r>
      <w:r>
        <w:rPr>
          <w:rFonts w:ascii="Times New Roman" w:hAnsi="Times New Roman" w:eastAsia="仿宋_GB2312" w:cs="Times New Roman"/>
          <w:color w:val="000000"/>
          <w:sz w:val="32"/>
          <w:szCs w:val="32"/>
        </w:rPr>
        <w:t>目录内药品，也不得自行调整目录内药品的</w:t>
      </w:r>
      <w:r>
        <w:rPr>
          <w:rFonts w:hint="eastAsia" w:ascii="Times New Roman" w:hAnsi="Times New Roman" w:eastAsia="仿宋_GB2312" w:cs="Times New Roman"/>
          <w:color w:val="000000"/>
          <w:sz w:val="32"/>
          <w:szCs w:val="32"/>
        </w:rPr>
        <w:t>单方复方支付规定</w:t>
      </w:r>
      <w:r>
        <w:rPr>
          <w:rFonts w:ascii="Times New Roman" w:hAnsi="Times New Roman" w:eastAsia="仿宋_GB2312" w:cs="Times New Roman"/>
          <w:color w:val="000000"/>
          <w:sz w:val="32"/>
          <w:szCs w:val="32"/>
        </w:rPr>
        <w:t>、甲乙分类、自付比例。</w:t>
      </w:r>
    </w:p>
    <w:p>
      <w:pPr>
        <w:spacing w:line="592" w:lineRule="exact"/>
        <w:ind w:firstLine="640" w:firstLineChars="200"/>
        <w:rPr>
          <w:rFonts w:ascii="Times New Roman" w:hAnsi="Calibri" w:eastAsia="仿宋_GB2312" w:cs="Times New Roman"/>
          <w:color w:val="000000"/>
          <w:sz w:val="32"/>
          <w:szCs w:val="32"/>
        </w:rPr>
      </w:pP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二</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省</w:t>
      </w:r>
      <w:r>
        <w:rPr>
          <w:rFonts w:hint="eastAsia" w:ascii="Times New Roman" w:hAnsi="Times New Roman" w:eastAsia="仿宋_GB2312" w:cs="Times New Roman"/>
          <w:color w:val="000000"/>
          <w:sz w:val="32"/>
          <w:szCs w:val="32"/>
          <w:lang w:eastAsia="zh-CN"/>
        </w:rPr>
        <w:t>医保</w:t>
      </w:r>
      <w:r>
        <w:rPr>
          <w:rFonts w:hint="eastAsia" w:ascii="Times New Roman" w:hAnsi="Times New Roman" w:eastAsia="仿宋_GB2312" w:cs="Times New Roman"/>
          <w:color w:val="000000"/>
          <w:sz w:val="32"/>
          <w:szCs w:val="32"/>
        </w:rPr>
        <w:t>局按照国家发布的医保药品分类与代码数据库</w:t>
      </w:r>
      <w:r>
        <w:rPr>
          <w:rFonts w:ascii="Times New Roman" w:hAnsi="Times New Roman" w:eastAsia="仿宋_GB2312" w:cs="Times New Roman"/>
          <w:color w:val="000000"/>
          <w:sz w:val="32"/>
          <w:szCs w:val="32"/>
        </w:rPr>
        <w:t>统一</w:t>
      </w:r>
      <w:r>
        <w:rPr>
          <w:rFonts w:hint="eastAsia" w:ascii="Times New Roman" w:hAnsi="Times New Roman" w:eastAsia="仿宋_GB2312" w:cs="Times New Roman"/>
          <w:color w:val="000000"/>
          <w:sz w:val="32"/>
          <w:szCs w:val="32"/>
        </w:rPr>
        <w:t>进行新增纳入中药饮片的目录维护工作，并不定期进行目录</w:t>
      </w:r>
      <w:r>
        <w:rPr>
          <w:rFonts w:ascii="Times New Roman" w:hAnsi="Times New Roman" w:eastAsia="仿宋_GB2312" w:cs="Times New Roman"/>
          <w:color w:val="000000"/>
          <w:sz w:val="32"/>
          <w:szCs w:val="32"/>
        </w:rPr>
        <w:t>更新</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各地</w:t>
      </w:r>
      <w:r>
        <w:rPr>
          <w:rFonts w:hint="eastAsia" w:ascii="Times New Roman" w:hAnsi="Times New Roman" w:eastAsia="仿宋_GB2312" w:cs="Times New Roman"/>
          <w:color w:val="000000"/>
          <w:sz w:val="32"/>
          <w:szCs w:val="32"/>
        </w:rPr>
        <w:t>要及时做好定点医药机构中药饮片的审核工作，</w:t>
      </w:r>
      <w:r>
        <w:rPr>
          <w:rFonts w:ascii="Times New Roman" w:hAnsi="Times New Roman" w:eastAsia="仿宋_GB2312" w:cs="Times New Roman"/>
          <w:color w:val="000000"/>
          <w:sz w:val="32"/>
          <w:szCs w:val="32"/>
        </w:rPr>
        <w:t>在使用过程中，发现</w:t>
      </w:r>
      <w:r>
        <w:rPr>
          <w:rFonts w:hint="eastAsia" w:ascii="Times New Roman" w:hAnsi="Times New Roman" w:eastAsia="仿宋_GB2312" w:cs="Times New Roman"/>
          <w:color w:val="000000"/>
          <w:sz w:val="32"/>
          <w:szCs w:val="32"/>
        </w:rPr>
        <w:t>系统</w:t>
      </w:r>
      <w:r>
        <w:rPr>
          <w:rFonts w:ascii="Times New Roman" w:hAnsi="Times New Roman" w:eastAsia="仿宋_GB2312" w:cs="Times New Roman"/>
          <w:color w:val="000000"/>
          <w:sz w:val="32"/>
          <w:szCs w:val="32"/>
        </w:rPr>
        <w:t>维护问题，要及时逐级上报。</w:t>
      </w:r>
    </w:p>
    <w:p>
      <w:pPr>
        <w:spacing w:line="592" w:lineRule="exact"/>
        <w:ind w:firstLine="640" w:firstLineChars="200"/>
        <w:rPr>
          <w:rFonts w:hint="eastAsia"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三</w:t>
      </w:r>
      <w:r>
        <w:rPr>
          <w:rFonts w:ascii="Times New Roman" w:hAnsi="Times New Roman" w:eastAsia="仿宋_GB2312" w:cs="Times New Roman"/>
          <w:color w:val="000000"/>
          <w:sz w:val="32"/>
          <w:szCs w:val="32"/>
        </w:rPr>
        <w:t>）各地要</w:t>
      </w:r>
      <w:r>
        <w:rPr>
          <w:rFonts w:hint="eastAsia" w:ascii="Times New Roman" w:hAnsi="Times New Roman" w:eastAsia="仿宋_GB2312" w:cs="Times New Roman"/>
          <w:color w:val="000000"/>
          <w:sz w:val="32"/>
          <w:szCs w:val="32"/>
        </w:rPr>
        <w:t>加强新增纳入中药饮片</w:t>
      </w:r>
      <w:r>
        <w:rPr>
          <w:rFonts w:ascii="Times New Roman" w:hAnsi="Times New Roman" w:eastAsia="仿宋_GB2312" w:cs="Times New Roman"/>
          <w:color w:val="000000"/>
          <w:sz w:val="32"/>
          <w:szCs w:val="32"/>
        </w:rPr>
        <w:t>的政策宣传</w:t>
      </w:r>
      <w:r>
        <w:rPr>
          <w:rFonts w:hint="eastAsia" w:ascii="Times New Roman" w:hAnsi="Times New Roman" w:eastAsia="仿宋_GB2312" w:cs="Times New Roman"/>
          <w:color w:val="000000"/>
          <w:sz w:val="32"/>
          <w:szCs w:val="32"/>
        </w:rPr>
        <w:t>解读</w:t>
      </w:r>
      <w:r>
        <w:rPr>
          <w:rFonts w:ascii="Times New Roman" w:hAnsi="Times New Roman" w:eastAsia="仿宋_GB2312" w:cs="Times New Roman"/>
          <w:color w:val="000000"/>
          <w:sz w:val="32"/>
          <w:szCs w:val="32"/>
        </w:rPr>
        <w:t>工作，</w:t>
      </w:r>
      <w:r>
        <w:rPr>
          <w:rFonts w:hint="eastAsia" w:ascii="Times New Roman" w:hAnsi="Times New Roman" w:eastAsia="仿宋_GB2312" w:cs="Times New Roman"/>
          <w:color w:val="000000"/>
          <w:sz w:val="32"/>
          <w:szCs w:val="32"/>
        </w:rPr>
        <w:t>对到期调出目录的部分中药超微饮片，要做好解释工作，</w:t>
      </w:r>
      <w:r>
        <w:rPr>
          <w:rFonts w:ascii="Times New Roman" w:hAnsi="Times New Roman" w:eastAsia="仿宋_GB2312" w:cs="Times New Roman"/>
          <w:color w:val="000000"/>
          <w:sz w:val="32"/>
          <w:szCs w:val="32"/>
        </w:rPr>
        <w:t>合理引导舆情，</w:t>
      </w:r>
      <w:r>
        <w:rPr>
          <w:rFonts w:ascii="Times New Roman" w:hAnsi="Calibri" w:eastAsia="仿宋_GB2312" w:cs="Times New Roman"/>
          <w:color w:val="000000"/>
          <w:sz w:val="32"/>
          <w:szCs w:val="32"/>
        </w:rPr>
        <w:t>指导定点医药机构做好</w:t>
      </w:r>
      <w:r>
        <w:rPr>
          <w:rFonts w:hint="eastAsia" w:ascii="Times New Roman" w:hAnsi="Calibri" w:eastAsia="仿宋_GB2312" w:cs="Times New Roman"/>
          <w:color w:val="000000"/>
          <w:sz w:val="32"/>
          <w:szCs w:val="32"/>
        </w:rPr>
        <w:t>参保</w:t>
      </w:r>
      <w:r>
        <w:rPr>
          <w:rFonts w:ascii="Times New Roman" w:hAnsi="Calibri" w:eastAsia="仿宋_GB2312" w:cs="Times New Roman"/>
          <w:color w:val="000000"/>
          <w:sz w:val="32"/>
          <w:szCs w:val="32"/>
        </w:rPr>
        <w:t>患者替代用药的保障工作。</w:t>
      </w:r>
    </w:p>
    <w:p>
      <w:pPr>
        <w:spacing w:line="592"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四</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sz w:val="32"/>
          <w:szCs w:val="32"/>
        </w:rPr>
        <w:t>新增纳入目录的中药饮片</w:t>
      </w:r>
      <w:r>
        <w:rPr>
          <w:rFonts w:ascii="Times New Roman" w:hAnsi="Times New Roman" w:eastAsia="仿宋_GB2312" w:cs="Times New Roman"/>
          <w:color w:val="000000"/>
          <w:kern w:val="0"/>
          <w:sz w:val="32"/>
          <w:szCs w:val="32"/>
        </w:rPr>
        <w:t>自202</w:t>
      </w:r>
      <w:r>
        <w:rPr>
          <w:rFonts w:hint="eastAsia" w:ascii="Times New Roman" w:hAnsi="Times New Roman" w:eastAsia="仿宋_GB2312" w:cs="Times New Roman"/>
          <w:color w:val="000000"/>
          <w:kern w:val="0"/>
          <w:sz w:val="32"/>
          <w:szCs w:val="32"/>
        </w:rPr>
        <w:t>2</w:t>
      </w:r>
      <w:r>
        <w:rPr>
          <w:rFonts w:ascii="Times New Roman" w:hAnsi="Times New Roman" w:eastAsia="仿宋_GB2312" w:cs="Times New Roman"/>
          <w:color w:val="000000"/>
          <w:kern w:val="0"/>
          <w:sz w:val="32"/>
          <w:szCs w:val="32"/>
        </w:rPr>
        <w:t>年</w:t>
      </w:r>
      <w:r>
        <w:rPr>
          <w:rFonts w:hint="eastAsia" w:ascii="Times New Roman" w:hAnsi="Times New Roman" w:eastAsia="仿宋_GB2312" w:cs="Times New Roman"/>
          <w:color w:val="000000"/>
          <w:kern w:val="0"/>
          <w:sz w:val="32"/>
          <w:szCs w:val="32"/>
          <w:lang w:val="en-US" w:eastAsia="zh-CN"/>
        </w:rPr>
        <w:t>10</w:t>
      </w:r>
      <w:r>
        <w:rPr>
          <w:rFonts w:ascii="Times New Roman" w:hAnsi="Times New Roman" w:eastAsia="仿宋_GB2312" w:cs="Times New Roman"/>
          <w:color w:val="000000"/>
          <w:kern w:val="0"/>
          <w:sz w:val="32"/>
          <w:szCs w:val="32"/>
        </w:rPr>
        <w:t>月1日起</w:t>
      </w:r>
      <w:r>
        <w:rPr>
          <w:rFonts w:hint="eastAsia" w:ascii="Times New Roman" w:hAnsi="Times New Roman" w:eastAsia="仿宋_GB2312" w:cs="Times New Roman"/>
          <w:color w:val="000000"/>
          <w:kern w:val="0"/>
          <w:sz w:val="32"/>
          <w:szCs w:val="32"/>
        </w:rPr>
        <w:t>全省统一</w:t>
      </w:r>
      <w:r>
        <w:rPr>
          <w:rFonts w:ascii="Times New Roman" w:hAnsi="Times New Roman" w:eastAsia="仿宋_GB2312" w:cs="Times New Roman"/>
          <w:color w:val="000000"/>
          <w:kern w:val="0"/>
          <w:sz w:val="32"/>
          <w:szCs w:val="32"/>
        </w:rPr>
        <w:t>正式执行</w:t>
      </w:r>
      <w:r>
        <w:rPr>
          <w:rFonts w:hint="eastAsia" w:ascii="Times New Roman" w:hAnsi="Times New Roman" w:eastAsia="仿宋_GB2312" w:cs="Times New Roman"/>
          <w:color w:val="000000"/>
          <w:kern w:val="0"/>
          <w:sz w:val="32"/>
          <w:szCs w:val="32"/>
          <w:lang w:eastAsia="zh-CN"/>
        </w:rPr>
        <w:t>，本通知有效期三年</w:t>
      </w:r>
      <w:r>
        <w:rPr>
          <w:rFonts w:ascii="Times New Roman" w:hAnsi="Times New Roman" w:eastAsia="仿宋_GB2312" w:cs="Times New Roman"/>
          <w:color w:val="000000"/>
          <w:kern w:val="0"/>
          <w:sz w:val="32"/>
          <w:szCs w:val="32"/>
        </w:rPr>
        <w:t>。</w:t>
      </w:r>
    </w:p>
    <w:p>
      <w:pPr>
        <w:spacing w:line="592" w:lineRule="exact"/>
        <w:ind w:left="1380" w:leftChars="200" w:hanging="960" w:hangingChars="300"/>
        <w:rPr>
          <w:rFonts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592" w:lineRule="exact"/>
        <w:ind w:left="1380" w:leftChars="200" w:hanging="960" w:hangingChars="3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附件：《</w:t>
      </w:r>
      <w:r>
        <w:rPr>
          <w:rFonts w:hint="eastAsia" w:ascii="Times New Roman" w:hAnsi="Times New Roman" w:eastAsia="仿宋_GB2312" w:cs="Times New Roman"/>
          <w:color w:val="000000"/>
          <w:sz w:val="32"/>
          <w:szCs w:val="32"/>
        </w:rPr>
        <w:t>2022年湖南省新增纳入〈基本医疗保险、工伤保险和生育保险药品目录〉中药饮片目录</w:t>
      </w:r>
      <w:r>
        <w:rPr>
          <w:rFonts w:ascii="Times New Roman" w:hAnsi="Times New Roman" w:eastAsia="仿宋_GB2312" w:cs="Times New Roman"/>
          <w:color w:val="000000"/>
          <w:sz w:val="32"/>
          <w:szCs w:val="32"/>
        </w:rPr>
        <w:t>》</w:t>
      </w:r>
    </w:p>
    <w:p>
      <w:pPr>
        <w:spacing w:line="592" w:lineRule="exact"/>
        <w:rPr>
          <w:rFonts w:hint="eastAsia" w:ascii="Times New Roman" w:hAnsi="Times New Roman" w:eastAsia="仿宋_GB2312" w:cs="Times New Roman"/>
          <w:color w:val="000000"/>
          <w:sz w:val="32"/>
          <w:szCs w:val="32"/>
        </w:rPr>
      </w:pPr>
    </w:p>
    <w:p>
      <w:pPr>
        <w:spacing w:line="592" w:lineRule="exact"/>
        <w:rPr>
          <w:rFonts w:hint="eastAsia" w:ascii="Times New Roman" w:hAnsi="Times New Roman" w:eastAsia="仿宋_GB2312" w:cs="Times New Roman"/>
          <w:color w:val="000000"/>
          <w:sz w:val="32"/>
          <w:szCs w:val="32"/>
        </w:rPr>
      </w:pPr>
    </w:p>
    <w:p>
      <w:pPr>
        <w:spacing w:line="592" w:lineRule="exact"/>
        <w:rPr>
          <w:rFonts w:hint="eastAsia" w:ascii="Times New Roman" w:hAnsi="Times New Roman" w:eastAsia="仿宋_GB2312" w:cs="Times New Roman"/>
          <w:color w:val="000000"/>
          <w:sz w:val="32"/>
          <w:szCs w:val="32"/>
        </w:rPr>
      </w:pPr>
    </w:p>
    <w:p>
      <w:pPr>
        <w:spacing w:line="592"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湖南省医疗保障局          湖南省人力资源社会保障厅</w:t>
      </w:r>
    </w:p>
    <w:p>
      <w:pPr>
        <w:spacing w:line="592" w:lineRule="exact"/>
        <w:jc w:val="center"/>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val="en-US" w:eastAsia="zh-CN"/>
        </w:rPr>
        <w:t>9</w:t>
      </w:r>
      <w:r>
        <w:rPr>
          <w:rFonts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9</w:t>
      </w:r>
      <w:r>
        <w:rPr>
          <w:rFonts w:ascii="Times New Roman" w:hAnsi="Times New Roman" w:eastAsia="仿宋_GB2312" w:cs="Times New Roman"/>
          <w:color w:val="000000"/>
          <w:sz w:val="32"/>
          <w:szCs w:val="32"/>
        </w:rPr>
        <w:t>日</w:t>
      </w:r>
    </w:p>
    <w:p>
      <w:pPr>
        <w:spacing w:line="592" w:lineRule="exact"/>
        <w:jc w:val="center"/>
        <w:rPr>
          <w:rFonts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textAlignment w:val="auto"/>
        <w:rPr>
          <w:rFonts w:hint="eastAsia"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（主动公开）</w:t>
      </w:r>
    </w:p>
    <w:p>
      <w:pPr>
        <w:keepNext w:val="0"/>
        <w:keepLines w:val="0"/>
        <w:pageBreakBefore w:val="0"/>
        <w:widowControl w:val="0"/>
        <w:kinsoku/>
        <w:wordWrap/>
        <w:overflowPunct/>
        <w:topLinePunct w:val="0"/>
        <w:autoSpaceDE/>
        <w:autoSpaceDN/>
        <w:bidi w:val="0"/>
        <w:adjustRightInd/>
        <w:snapToGrid/>
        <w:spacing w:after="157" w:afterLines="50" w:line="592" w:lineRule="exact"/>
        <w:jc w:val="left"/>
        <w:textAlignment w:val="auto"/>
        <w:rPr>
          <w:rFonts w:hint="default" w:ascii="Times New Roman" w:hAnsi="Times New Roman" w:eastAsia="黑体" w:cs="Times New Roman"/>
          <w:sz w:val="32"/>
          <w:szCs w:val="32"/>
          <w:lang w:val="en-US" w:eastAsia="zh-CN"/>
        </w:rPr>
      </w:pPr>
      <w:r>
        <w:rPr>
          <w:rFonts w:hint="eastAsia" w:ascii="方正小标宋简体" w:hAnsi="方正小标宋简体" w:eastAsia="方正小标宋简体" w:cs="方正小标宋简体"/>
          <w:sz w:val="44"/>
          <w:szCs w:val="44"/>
        </w:rPr>
        <w:br w:type="page"/>
      </w:r>
      <w:r>
        <w:rPr>
          <w:rFonts w:hint="default" w:ascii="Times New Roman" w:hAnsi="Times New Roman" w:eastAsia="黑体" w:cs="Times New Roman"/>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2022年湖南省新增纳入《基本医疗保险、工伤保险和生育保险药品目录》中药饮片目录</w:t>
      </w:r>
    </w:p>
    <w:p>
      <w:pPr>
        <w:keepNext w:val="0"/>
        <w:keepLines w:val="0"/>
        <w:pageBreakBefore w:val="0"/>
        <w:widowControl w:val="0"/>
        <w:kinsoku/>
        <w:wordWrap/>
        <w:overflowPunct/>
        <w:topLinePunct w:val="0"/>
        <w:autoSpaceDE/>
        <w:autoSpaceDN/>
        <w:bidi w:val="0"/>
        <w:adjustRightInd/>
        <w:snapToGrid/>
        <w:spacing w:after="63" w:afterLines="20" w:line="592"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传统中药饮片部分</w:t>
      </w:r>
    </w:p>
    <w:tbl>
      <w:tblPr>
        <w:tblStyle w:val="4"/>
        <w:tblW w:w="891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2"/>
        <w:gridCol w:w="2342"/>
        <w:gridCol w:w="1318"/>
        <w:gridCol w:w="794"/>
        <w:gridCol w:w="2344"/>
        <w:gridCol w:w="13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1" w:hRule="atLeast"/>
          <w:tblHeader/>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序号</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饮片名称</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b/>
                <w:bCs/>
                <w:i w:val="0"/>
                <w:iCs w:val="0"/>
                <w:color w:val="000000"/>
                <w:sz w:val="20"/>
                <w:szCs w:val="20"/>
                <w:u w:val="none"/>
              </w:rPr>
            </w:pPr>
            <w:r>
              <w:rPr>
                <w:rFonts w:hint="eastAsia" w:ascii="Times New Roman" w:hAnsi="Times New Roman" w:eastAsia="仿宋_GB2312" w:cs="Times New Roman"/>
                <w:b/>
                <w:bCs/>
                <w:i w:val="0"/>
                <w:iCs w:val="0"/>
                <w:color w:val="000000"/>
                <w:kern w:val="0"/>
                <w:sz w:val="20"/>
                <w:szCs w:val="20"/>
                <w:u w:val="none"/>
                <w:lang w:val="en-US" w:eastAsia="zh-CN" w:bidi="ar"/>
              </w:rPr>
              <w:t>备注</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序号</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饮片名称</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b/>
                <w:bCs/>
                <w:i w:val="0"/>
                <w:iCs w:val="0"/>
                <w:color w:val="000000"/>
                <w:sz w:val="20"/>
                <w:szCs w:val="20"/>
                <w:u w:val="none"/>
              </w:rPr>
            </w:pPr>
            <w:r>
              <w:rPr>
                <w:rFonts w:hint="eastAsia" w:ascii="Times New Roman" w:hAnsi="Times New Roman" w:eastAsia="仿宋_GB2312" w:cs="Times New Roman"/>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1"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艾叶炭</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29</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秤钩风</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1"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炒虻虫</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30</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红参须</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1"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炒五灵脂</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31</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椒目</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1"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煅阴起石</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32</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猕猴桃根</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1"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橘叶</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33</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墓头回</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1"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刘寄奴</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34</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南山楂炭</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1"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牡丹皮炭</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35</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南天仙子</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1"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盐荔枝核</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36</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三七</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1"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元宝草</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37</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酒升麻</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1"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紫荆皮</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38</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土牛膝</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1"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炒地龙</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39</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安痛藤</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1"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12</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醋五灵脂</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40</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白花蛇舌草</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1"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煅龙齿</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41</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草果</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1"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14</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煅龙骨</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42</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楤木</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1"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煅蛇含石</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43</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大风藤</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1"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16</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茯神</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44</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大伸筋</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1"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17</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贯众</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45</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豆蔻仁</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1"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蜜远志</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46</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鬼针草</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1"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19</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人工麝香</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47</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姜草豆蔻</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1"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体外培育牛黄</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48</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酒桑枝</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1"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21</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大风子</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49</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宽筋藤</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1"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22</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大风子仁</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50</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雷公藤</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1"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23</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木槿皮</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51</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两面针</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1"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24</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硼砂</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52</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两头尖</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1"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25</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木芙蓉花</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53</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南蛇藤</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1"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26</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生地黄炭</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54</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排草</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1"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27</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夜明砂</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55</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皮子药</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1"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28</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炒浮小麦</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56</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石南藤</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9"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57</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透骨草</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87</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石上柏</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9"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58</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制壁虎</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88</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皂荚</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9"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59</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走马胎</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89</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麸炒柴胡</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9"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60</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虎刺</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90</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绞股蓝</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9"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61</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见风消</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91</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溪黄草</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9"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62</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千斤拔</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92</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制乌梅</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9"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63</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竹节伸筋</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93</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 xml:space="preserve">炒五谷虫 </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9"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64</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钻山风</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94</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穿破石</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9"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65</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白石英</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95</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麸炒青皮</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9"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66</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炒菟丝子</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96</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官桂</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9"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67</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麸炒乌药</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97</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红曲</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9"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68</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麸炒泽泻</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98</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马蔺子</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9"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69</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酒仙茅</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99</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牛皮冻</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9"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70</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肾茶</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100</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人参须</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9"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71</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原蚕蛾</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101</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山木通</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9"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72</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炒冬瓜子</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102</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 xml:space="preserve">山楂炭 </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9"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73</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大青根</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103</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树舌</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9"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74</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麸炒海螵蛸</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104</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土炒白术</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9"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75</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海金沙藤</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105</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五指毛桃</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9"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76</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胡颓子叶</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106</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小麦</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9"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77</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接骨木</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107</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羊乳参</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9"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78</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没食子</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108</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蒸黄精</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9"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79</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蛇莓</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109</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紫苏花</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9"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80</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熟地黄炭</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110</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蝉花</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9"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81</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水灯心</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111</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附子\白附片</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9"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82</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铁树叶</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112</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附子\黑顺片</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9"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83</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栀子炭</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113</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酒赤芍</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9"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84</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臭牡丹</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114</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三七花</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9"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85</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黄芩炭</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仿宋_GB2312" w:cs="Times New Roman"/>
                <w:i w:val="0"/>
                <w:iCs w:val="0"/>
                <w:color w:val="000000"/>
                <w:sz w:val="20"/>
                <w:szCs w:val="20"/>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_GB2312" w:cs="Times New Roman"/>
                <w:i w:val="0"/>
                <w:iCs w:val="0"/>
                <w:color w:val="000000"/>
                <w:sz w:val="20"/>
                <w:szCs w:val="20"/>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9"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86</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清水半夏</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仿宋_GB2312" w:cs="Times New Roman"/>
                <w:i w:val="0"/>
                <w:iCs w:val="0"/>
                <w:color w:val="000000"/>
                <w:sz w:val="20"/>
                <w:szCs w:val="20"/>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_GB2312" w:cs="Times New Roman"/>
                <w:i w:val="0"/>
                <w:iCs w:val="0"/>
                <w:color w:val="000000"/>
                <w:sz w:val="20"/>
                <w:szCs w:val="20"/>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书宋简体" w:hAnsi="方正书宋简体" w:eastAsia="方正书宋简体" w:cs="方正书宋简体"/>
                <w:i w:val="0"/>
                <w:iCs w:val="0"/>
                <w:color w:val="000000"/>
                <w:sz w:val="20"/>
                <w:szCs w:val="20"/>
                <w:u w:val="none"/>
              </w:rPr>
            </w:pPr>
          </w:p>
        </w:tc>
      </w:tr>
    </w:tbl>
    <w:p>
      <w:pP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after="63" w:afterLines="20" w:line="592"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非传统中药饮片</w:t>
      </w:r>
      <w:r>
        <w:rPr>
          <w:rFonts w:hint="eastAsia" w:ascii="方正小标宋简体" w:hAnsi="方正小标宋简体" w:eastAsia="方正小标宋简体" w:cs="方正小标宋简体"/>
          <w:sz w:val="44"/>
          <w:szCs w:val="44"/>
          <w:lang w:eastAsia="zh-CN"/>
        </w:rPr>
        <w:t>部分</w:t>
      </w:r>
    </w:p>
    <w:tbl>
      <w:tblPr>
        <w:tblStyle w:val="4"/>
        <w:tblW w:w="90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6"/>
        <w:gridCol w:w="3287"/>
        <w:gridCol w:w="1973"/>
        <w:gridCol w:w="1504"/>
        <w:gridCol w:w="1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blHeader/>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序号</w:t>
            </w:r>
          </w:p>
        </w:tc>
        <w:tc>
          <w:tcPr>
            <w:tcW w:w="3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饮片名称</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饮片类型</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简体" w:hAnsi="方正书宋简体" w:eastAsia="方正书宋简体" w:cs="方正书宋简体"/>
                <w:b/>
                <w:bCs/>
                <w:i w:val="0"/>
                <w:iCs w:val="0"/>
                <w:color w:val="000000"/>
                <w:sz w:val="20"/>
                <w:szCs w:val="20"/>
                <w:u w:val="none"/>
              </w:rPr>
            </w:pPr>
            <w:r>
              <w:rPr>
                <w:rFonts w:hint="eastAsia" w:ascii="Times New Roman" w:hAnsi="Times New Roman" w:eastAsia="仿宋_GB2312" w:cs="Times New Roman"/>
                <w:b/>
                <w:bCs/>
                <w:i w:val="0"/>
                <w:iCs w:val="0"/>
                <w:color w:val="000000"/>
                <w:kern w:val="0"/>
                <w:sz w:val="20"/>
                <w:szCs w:val="20"/>
                <w:u w:val="none"/>
                <w:lang w:val="en-US" w:eastAsia="zh-CN" w:bidi="ar"/>
              </w:rPr>
              <w:t>备注</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自付比例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矮地茶配方颗粒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艾叶配方颗粒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巴戟天配方颗粒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菝葜配方颗粒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白扁豆配方颗粒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白果仁配方颗粒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白花蛇舌草配方颗粒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白及配方颗粒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白茅根配方颗粒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白前（柳叶白前）配方颗粒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白芍配方颗粒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12</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白术配方颗粒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白芷（白芷）配方颗粒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14</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白芷（杭白芷）配方颗粒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百部（对叶百部）配方颗粒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16</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百合（卷丹）配方颗粒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17</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柏子仁配方颗粒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败酱草（攀倒甑）配方颗粒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19</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板蓝根配方颗粒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半枝莲配方颗粒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21</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薄荷配方颗粒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22</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北柴胡配方颗粒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23</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北沙参配方颗粒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24</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萹蓄配方颗粒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25</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槟榔配方颗粒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26</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补骨脂配方颗粒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27</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苍耳子配方颗粒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28</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苍术（北苍术）配方颗粒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29</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草豆蔻配方颗粒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30</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侧柏叶配方颗粒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31</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炒白扁豆配方颗粒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32</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炒白芍配方颗粒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33</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炒槟榔配方颗粒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34</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炒苍耳子配方颗粒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35</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炒川楝子配方颗粒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36</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炒谷芽配方颗粒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37</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炒火麻仁配方颗粒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38</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炒蒺藜配方颗粒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39</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炒决明子（钝叶决明）配方颗粒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40</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炒苦杏仁（西伯利亚杏）配方颗粒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41</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炒莱菔子配方颗粒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42</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炒蔓荆子（蔓荆）配方颗粒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43</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炒牛蒡子配方颗粒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44</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炒山楂（山楂）配方颗粒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45</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炒酸枣仁配方颗粒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46</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炒桃仁（桃）配方颗粒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47</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炒葶苈子（播娘蒿）配方颗粒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48</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炒菟丝子（菟丝子）配方颗粒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49</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炒王不留行配方颗粒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50</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炒栀子配方颗粒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51</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炒紫苏子配方颗粒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52</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车前草（车前）配方颗粒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53</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车前子（车前）配方颗粒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54</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陈皮配方颗粒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55</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赤芍（芍药）配方颗粒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56</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赤小豆（赤小豆）配方颗粒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57</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川牛膝配方颗粒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58</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川射干配方颗粒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59</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川芎配方颗粒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60</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穿破石（构棘）配方颗粒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61</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垂盆草配方颗粒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62</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醋北柴胡配方颗粒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63</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醋莪术（广西莪术）配方颗粒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64</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醋三棱配方颗粒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65</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醋五味子配方颗粒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66</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醋香附配方颗粒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67</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大黄（药用大黄）配方颗粒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68</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大蓟配方颗粒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69</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大青叶配方颗粒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70</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大血藤配方颗粒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71</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大枣配方颗粒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72</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丹参配方颗粒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73</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淡竹叶配方颗粒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74</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当归配方颗粒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75</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党参（党参）配方颗粒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76</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地耳草配方颗粒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77</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地肤子配方颗粒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78</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地骨皮（枸杞）配方颗粒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79</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地榆（地榆）配方颗粒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80</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地榆炭（地榆）配方颗粒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81</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豆蔻（白豆蔻）配方颗粒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82</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独活配方颗粒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83</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杜仲配方颗粒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84</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莪术（广西莪术）配方颗粒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85</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鹅不食草配方颗粒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86</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防风配方颗粒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87</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防己配方颗粒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88</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粉葛配方颗粒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89</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凤尾草配方颗粒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90</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凤仙透骨草配方颗粒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91</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佛手配方颗粒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92</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麸炒白术配方颗粒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93</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麸炒苍术（北苍术）配方颗粒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94</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麸炒山药（光山药）配方颗粒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95</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麸炒薏苡仁配方颗粒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96</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麸炒枳壳配方颗粒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97</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茯苓配方颗粒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98</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茯苓皮配方颗粒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99</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浮小麦配方颗粒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100</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覆盆子配方颗粒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101</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甘草（甘草）配方颗粒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102</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干姜配方颗粒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103</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藁本（辽藁本）配方颗粒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104</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葛根配方颗粒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105</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钩藤（钩藤）配方颗粒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106</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枸杞子配方颗粒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107</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谷精草配方颗粒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108</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谷芽配方颗粒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109</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骨碎补配方颗粒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110</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瓜蒌（栝楼）配方颗粒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111</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广金钱草配方颗粒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112</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广枣配方颗粒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113</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桂枝配方颗粒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114</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诃子（诃子）配方颗粒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115</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合欢花（合欢花）配方颗粒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116</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合欢皮配方颗粒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117</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何首乌配方颗粒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118</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荷叶配方颗粒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119</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红花配方颗粒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120</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红景天配方颗粒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121</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厚朴（厚朴）配方颗粒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122</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厚朴花（厚朴）配方颗粒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123</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槲寄生配方颗粒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124</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虎杖配方颗粒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125</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花椒（花椒）配方颗粒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126</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化橘红（柚）配方颗粒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127</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槐花（槐花）配方颗粒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128</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槐角配方颗粒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129</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黄柏配方颗粒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130</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黄精（多花黄精）配方颗粒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131</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黄连（黄连）配方颗粒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132</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黄芪（蒙古黄芪）配方颗粒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133</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黄芩配方颗粒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134</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火麻仁配方颗粒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135</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鸡骨草配方颗粒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136</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鸡血藤配方颗粒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137</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蒺藜配方颗粒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138</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姜厚朴（厚朴）配方颗粒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139</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姜黄配方颗粒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140</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焦山楂（山里红）配方颗粒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141</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金钱草配方颗粒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142</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金荞麦配方颗粒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143</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金银花配方颗粒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144</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荆芥配方颗粒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145</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荆芥穗配方颗粒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146</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酒白芍配方颗粒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147</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酒川牛膝配方颗粒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148</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酒苁蓉（管花肉苁蓉）配方颗粒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149</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酒苁蓉（肉苁蓉）配方颗粒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150</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酒大黄（药用大黄）配方颗粒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151</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酒丹参配方颗粒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152</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酒当归配方颗粒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153</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酒黄芩配方颗粒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154</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酒女贞子配方颗粒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155</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酒萸肉配方颗粒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156</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桔梗配方颗粒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157</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菊花配方颗粒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158</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决明子（钝叶决明）配方颗粒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159</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苦参配方颗粒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160</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苦杏仁（西伯利亚杏）配方颗粒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161</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款冬花配方颗粒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162</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莱菔子配方颗粒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163</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连翘（青翘）配方颗粒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164</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凌霄花（美洲凌霄）配方颗粒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165</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龙胆（龙胆）配方颗粒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166</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芦根配方颗粒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167</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鹿衔草（鹿蹄草）配方颗粒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168</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路路通配方颗粒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169</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罗布麻叶配方颗粒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170</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罗汉果配方颗粒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171</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络石藤配方颗粒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172</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麻黄根（草麻黄）配方颗粒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173</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马齿苋配方颗粒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174</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麦冬配方颗粒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175</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玫瑰花配方颗粒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176</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蜜款冬花配方颗粒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177</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蜜枇杷叶配方颗粒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178</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蜜旋覆花（旋覆花）配方颗粒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179</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蜜紫菀配方颗粒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180</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墨旱莲配方颗粒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181</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牡丹皮配方颗粒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182</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木瓜配方颗粒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183</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木蝴蝶配方颗粒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184</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木香配方颗粒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185</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南沙参（轮叶沙参）配方颗粒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186</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牛蒡子配方颗粒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187</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牛膝配方颗粒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188</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女贞子配方颗粒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189</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藕节炭配方颗粒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190</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胖大海配方颗粒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191</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炮姜配方颗粒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192</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佩兰配方颗粒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193</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枇杷叶配方颗粒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194</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蒲公英（碱地蒲公英）配方颗粒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195</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千里光配方颗粒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196</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千年健配方颗粒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197</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前胡配方颗粒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198</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芡实配方颗粒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199</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羌活（宽叶羌活）配方颗粒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秦艽（粗茎秦艽）配方颗粒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秦皮（尖叶白蜡树）配方颗粒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青蒿配方颗粒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203</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青皮（个青皮）配方颗粒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204</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青皮（四花青皮）配方颗粒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205</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瞿麦（石竹）配方颗粒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206</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拳参配方颗粒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207</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人参叶配方颗粒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忍冬藤配方颗粒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209</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肉苁蓉（管花肉苁蓉）配方颗粒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肉豆蔻配方颗粒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211</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肉桂配方颗粒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212</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桑白皮配方颗粒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桑寄生配方颗粒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214</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桑椹配方颗粒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215</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桑叶配方颗粒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216</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桑枝配方颗粒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217</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山药（光山药）配方颗粒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218</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山萸肉配方颗粒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219</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蛇床子配方颗粒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220</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射干配方颗粒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221</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伸筋草配方颗粒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222</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升麻（大三叶升麻）配方颗粒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223</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石菖蒲配方颗粒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224</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石见穿配方颗粒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225</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石榴皮配方颗粒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226</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石韦（石韦）配方颗粒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227</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石韦（有柄石韦）配方颗粒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228</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首乌藤配方颗粒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229</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熟大黄（药用大黄）配方颗粒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230</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熟地黄配方颗粒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231</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苏木配方颗粒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232</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锁阳配方颗粒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233</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烫狗脊配方颗粒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234</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烫骨碎补配方颗粒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235</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桃仁（桃）配方颗粒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236</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天花粉（栝楼）配方颗粒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237</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天麻配方颗粒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238</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土茯苓配方颗粒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239</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菟丝子（南方菟丝子）配方颗粒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240</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王不留行配方颗粒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241</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威灵仙（威灵仙）配方颗粒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242</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乌梅配方颗粒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243</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乌药配方颗粒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244</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吴茱萸（吴茱萸）配方颗粒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245</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五倍子（青麸杨）配方颗粒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246</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豨莶草（腺梗豨莶）配方颗粒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247</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夏枯草配方颗粒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248</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仙鹤草配方颗粒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249</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仙茅配方颗粒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250</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香附配方颗粒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251</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香橼（香圆）配方颗粒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252</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小茴香配方颗粒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253</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薤白（小根蒜）配方颗粒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254</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辛夷（望春花）配方颗粒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255</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续断配方颗粒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256</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玄参配方颗粒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257</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旋覆花（旋覆花）配方颗粒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258</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延胡索配方颗粒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259</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盐补骨脂配方颗粒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260</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盐车前子（车前）配方颗粒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261</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盐杜仲配方颗粒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262</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盐黄柏配方颗粒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263</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盐沙苑子配方颗粒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264</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盐菟丝子（南方菟丝子）配方颗粒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265</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盐续断配方颗粒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266</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盐益智仁配方颗粒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267</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盐泽泻（泽泻）配方颗粒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268</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盐知母配方颗粒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269</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野菊花配方颗粒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270</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益智仁配方颗粒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271</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薏苡仁配方颗粒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272</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茵陈【滨蒿（绵茵陈）】配方颗粒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273</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淫羊藿（淫羊藿）配方颗粒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274</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玉米须配方颗粒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275</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玉竹配方颗粒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276</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郁李仁（欧李）配方颗粒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277</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皂角刺配方颗粒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278</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泽兰配方颗粒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279</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泽泻（泽泻）配方颗粒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280</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浙贝母配方颗粒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281</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知母配方颗粒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282</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栀子配方颗粒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283</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栀子炭配方颗粒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284</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枳壳配方颗粒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285</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枳实（酸橙）配方颗粒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286</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制巴戟天配方颗粒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287</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制何首乌配方颗粒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288</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制远志（远志）配方颗粒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289</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炙甘草（甘草）配方颗粒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290</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炙甘草（胀果甘草）配方颗粒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291</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炙黄芪（蒙古黄芪）配方颗粒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292</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炙淫羊藿（淫羊藿）配方颗粒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293</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重楼(云南重楼）配方颗粒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294</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竹茹（青秆竹）配方颗粒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295</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紫花地丁配方颗粒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296</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紫苏梗配方颗粒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297</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紫苏叶配方颗粒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298</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紫苏子配方颗粒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299</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紫菀配方颗粒</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中药配方颗粒</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300</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巴戟肉超微饮片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白药子超微饮片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白英超微饮片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303</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柏子仁超微饮片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304</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北豆根超微饮片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305</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荜茇超微饮片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306</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鳖甲超微饮片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307</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草豆蔻超微饮片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308</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草果超微饮片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309</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蝉蜕超微饮片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310</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炒瓜蒌子超微饮片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311</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炒麦芽超微饮片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312</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炒山楂超微饮片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313</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沉香超微饮片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314</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赤石脂超微饮片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315</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赤小豆超微饮片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316</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茺蔚子超微饮片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317</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楮实子超微饮片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318</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川贝母超微饮片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319</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垂盆草超微饮片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320</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磁石超微饮片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321</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醋没药超微饮片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322</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醋乳香超微饮片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323</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醋三棱超微饮片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324</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醋延胡索超微饮片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325</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大青叶超微饮片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326</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代代花超微饮片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327</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胆南星超微饮片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328</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淡豆豉超微饮片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329</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灯心草超微饮片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330</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地枫皮超微饮片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331</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地榆超微饮片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332</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丁香超微饮片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333</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冬瓜皮超微饮片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334</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豆蔻超微饮片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335</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煅龙骨超微饮片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336</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煅牡蛎超微饮片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337</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煅石膏超微饮片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338</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煅石决明超微饮片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339</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鹅不食草超微饮片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340</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凤尾草超微饮片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341</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浮萍超微饮片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342</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附子超微饮片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343</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甘松超微饮片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344</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高良姜超微饮片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345</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功劳木超微饮片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346</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谷芽超微饮片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347</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瓜蒌皮超微饮片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348</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龟甲超微饮片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349</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龟甲胶超微饮片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350</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海螵蛸超微饮片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351</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海藻超微饮片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352</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荷叶超微饮片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353</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黑芝麻超微饮片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354</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琥珀超微饮片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355</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花椒超微饮片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356</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滑石超微饮片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357</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黄药子超微饮片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358</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姜黄超微饮片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359</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降香超微饮片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360</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焦山楂超微饮片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361</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金果榄超微饮片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362</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九香虫超微饮片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363</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韭菜子超微饮片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364</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橘核超微饮片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365</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橘红超微饮片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366</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昆布超微饮片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367</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荔枝核超微饮片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368</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莲须超微饮片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369</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莲子超微饮片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370</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莲子心超微饮片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371</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凌霄花超微饮片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372</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龙胆超微饮片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373</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龙骨超微饮片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374</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龙眼肉超微饮片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375</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鹿角超微饮片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376</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鹿角胶超微饮片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377</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鹿角霜超微饮片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378</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罗汉果超微饮片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379</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络石藤超微饮片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380</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麻黄超微饮片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381</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麻黄根超微饮片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382</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马勃超微饮片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383</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没药超微饮片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384</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蜜麻黄超微饮片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385</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绵马贯众超微饮片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386</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牡蛎超微饮片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387</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木香超微饮片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388</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南寒水石超微饮片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389</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女贞子超微饮片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390</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藕节炭超微饮片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391</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胖大海超微饮片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392</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牵牛子超微饮片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393</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青黛超微饮片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394</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青葙子超微饮片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395</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全蝎超微饮片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396</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拳参超微饮片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397</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人参超微饮片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398</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人参叶超微饮片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399</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肉苁蓉超微饮片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400</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肉桂超微饮片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401</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乳香超微饮片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402</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三七超微饮片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403</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沙苑子超微饮片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404</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山慈菇超微饮片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405</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生姜超微饮片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406</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石决明超微饮片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407</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石榴皮超微饮片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408</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使君子超微饮片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409</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柿蒂超微饮片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410</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水红花子超微饮片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411</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水蛭超微饮片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412</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丝瓜络超微饮片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413</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桃仁超微饮片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414</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天葵子超微饮片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415</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天麻超微饮片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416</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天竺黄超微饮片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417</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透骨草超微饮片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418</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瓦楞子超微饮片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419</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王不留行超微饮片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420</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吴茱萸超微饮片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421</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蜈蚣超微饮片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422</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五倍子超微饮片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423</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五加皮超微饮片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424</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五灵脂超微饮片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425</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香薷超微饮片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426</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小茴香超微饮片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427</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小通草超微饮片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428</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辛夷超微饮片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429</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盐黄柏超微饮片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430</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银杏叶超微饮片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431</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远志超微饮片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432</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浙贝母超微饮片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433</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珍珠母超微饮片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434</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枳椇子超微饮片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435</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肿节风超微饮片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436</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紫苏梗超微饮片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437</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紫菀超微饮片</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中药超微饮片</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书宋简体" w:hAnsi="方正书宋简体" w:eastAsia="方正书宋简体" w:cs="方正书宋简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r>
    </w:tbl>
    <w:p>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line="440" w:lineRule="exact"/>
        <w:ind w:firstLine="105" w:firstLineChars="50"/>
        <w:textAlignment w:val="auto"/>
        <w:rPr>
          <w:rFonts w:hint="default" w:ascii="Times New Roman" w:hAnsi="Times New Roman" w:eastAsia="黑体" w:cs="Times New Roman"/>
          <w:color w:val="auto"/>
        </w:rPr>
      </w:pPr>
    </w:p>
    <w:p>
      <w:pPr>
        <w:keepNext w:val="0"/>
        <w:keepLines w:val="0"/>
        <w:pageBreakBefore w:val="0"/>
        <w:widowControl w:val="0"/>
        <w:pBdr>
          <w:top w:val="single" w:color="auto" w:sz="4" w:space="1"/>
          <w:bottom w:val="single" w:color="auto" w:sz="4" w:space="1"/>
        </w:pBdr>
        <w:shd w:val="clear" w:color="auto" w:fill="auto"/>
        <w:kinsoku/>
        <w:wordWrap/>
        <w:overflowPunct/>
        <w:topLinePunct w:val="0"/>
        <w:autoSpaceDE/>
        <w:autoSpaceDN/>
        <w:bidi w:val="0"/>
        <w:adjustRightInd/>
        <w:snapToGrid/>
        <w:spacing w:line="440" w:lineRule="exact"/>
        <w:ind w:firstLine="140" w:firstLineChars="50"/>
        <w:textAlignment w:val="auto"/>
        <w:rPr>
          <w:rFonts w:hint="eastAsia"/>
        </w:rPr>
      </w:pPr>
      <w:r>
        <w:rPr>
          <w:rFonts w:hint="default" w:ascii="Times New Roman" w:hAnsi="Times New Roman" w:eastAsia="仿宋_GB2312" w:cs="Times New Roman"/>
          <w:color w:val="auto"/>
          <w:sz w:val="28"/>
          <w:szCs w:val="28"/>
        </w:rPr>
        <w:t>湖南省医疗保障局办公室</w:t>
      </w:r>
      <w:r>
        <w:rPr>
          <w:rFonts w:hint="default" w:ascii="Times New Roman" w:hAnsi="Times New Roman" w:eastAsia="仿宋_GB2312" w:cs="Times New Roman"/>
          <w:color w:val="auto"/>
          <w:sz w:val="28"/>
          <w:szCs w:val="28"/>
          <w:lang w:eastAsia="zh-CN"/>
        </w:rPr>
        <w:t>　</w:t>
      </w:r>
      <w:r>
        <w:rPr>
          <w:rFonts w:hint="default" w:ascii="Times New Roman" w:hAnsi="Times New Roman" w:eastAsia="仿宋_GB2312" w:cs="Times New Roman"/>
          <w:color w:val="auto"/>
          <w:sz w:val="28"/>
          <w:szCs w:val="28"/>
          <w:lang w:val="en-US" w:eastAsia="zh-CN"/>
        </w:rPr>
        <w:t>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w:t>
      </w:r>
      <w:r>
        <w:rPr>
          <w:rFonts w:hint="default" w:ascii="Times New Roman" w:hAnsi="Times New Roman" w:eastAsia="仿宋_GB2312" w:cs="Times New Roman"/>
          <w:color w:val="auto"/>
          <w:sz w:val="28"/>
          <w:szCs w:val="28"/>
          <w:lang w:val="en-US" w:eastAsia="zh-CN"/>
        </w:rPr>
        <w:t>2</w:t>
      </w: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23</w:t>
      </w:r>
      <w:r>
        <w:rPr>
          <w:rFonts w:hint="default" w:ascii="Times New Roman" w:hAnsi="Times New Roman" w:eastAsia="仿宋_GB2312" w:cs="Times New Roman"/>
          <w:color w:val="auto"/>
          <w:sz w:val="28"/>
          <w:szCs w:val="28"/>
        </w:rPr>
        <w:t>日印发</w:t>
      </w: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N2U2ZGE1MmM0MDkwOGYyZGEzYmNmYmNiY2U0OWYifQ=="/>
  </w:docVars>
  <w:rsids>
    <w:rsidRoot w:val="709841F7"/>
    <w:rsid w:val="111A59C3"/>
    <w:rsid w:val="11DF3906"/>
    <w:rsid w:val="257A0B00"/>
    <w:rsid w:val="2F564879"/>
    <w:rsid w:val="340A2273"/>
    <w:rsid w:val="392525BD"/>
    <w:rsid w:val="39B96697"/>
    <w:rsid w:val="3B4E14F1"/>
    <w:rsid w:val="47A523BC"/>
    <w:rsid w:val="54EB3100"/>
    <w:rsid w:val="55861698"/>
    <w:rsid w:val="56F44579"/>
    <w:rsid w:val="57A53A3A"/>
    <w:rsid w:val="709841F7"/>
    <w:rsid w:val="77B7310A"/>
    <w:rsid w:val="7EFA2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方正仿宋简体" w:cs="Times New Roman"/>
      <w:kern w:val="2"/>
      <w:sz w:val="18"/>
      <w:szCs w:val="18"/>
      <w:lang w:val="en-US" w:eastAsia="zh-CN" w:bidi="ar-SA"/>
    </w:rPr>
  </w:style>
  <w:style w:type="paragraph" w:styleId="3">
    <w:name w:val="header"/>
    <w:qFormat/>
    <w:uiPriority w:val="0"/>
    <w:pPr>
      <w:widowControl w:val="0"/>
      <w:pBdr>
        <w:bottom w:val="single" w:color="auto" w:sz="6" w:space="1"/>
      </w:pBdr>
      <w:tabs>
        <w:tab w:val="center" w:pos="4153"/>
        <w:tab w:val="right" w:pos="8306"/>
      </w:tabs>
      <w:snapToGrid w:val="0"/>
      <w:jc w:val="center"/>
    </w:pPr>
    <w:rPr>
      <w:rFonts w:ascii="Calibri" w:hAnsi="Calibri" w:eastAsia="方正仿宋简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7181</Words>
  <Characters>8586</Characters>
  <Lines>0</Lines>
  <Paragraphs>0</Paragraphs>
  <TotalTime>1</TotalTime>
  <ScaleCrop>false</ScaleCrop>
  <LinksUpToDate>false</LinksUpToDate>
  <CharactersWithSpaces>8602</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2022-06-10T01:19:00Z</dcterms:created>
  <dc:creator>许运琴</dc:creator>
  <cp:lastModifiedBy>工作在线</cp:lastModifiedBy>
  <dcterms:modified xsi:type="dcterms:W3CDTF">2022-09-29T03:10:44Z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FA2D2EF39EB04977A22C00ABBE5A0F2A</vt:lpwstr>
  </property>
</Properties>
</file>