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AD" w:rsidRPr="008F7A73" w:rsidRDefault="008C7EAD" w:rsidP="008C7EAD">
      <w:pPr>
        <w:spacing w:line="600" w:lineRule="exact"/>
        <w:jc w:val="left"/>
        <w:rPr>
          <w:rFonts w:ascii="方正黑体_GBK" w:eastAsia="方正黑体_GBK"/>
          <w:bCs/>
          <w:kern w:val="0"/>
          <w:sz w:val="28"/>
          <w:szCs w:val="28"/>
        </w:rPr>
      </w:pPr>
      <w:r w:rsidRPr="008F7A73">
        <w:rPr>
          <w:rFonts w:ascii="方正黑体_GBK" w:eastAsia="方正黑体_GBK" w:hint="eastAsia"/>
          <w:bCs/>
          <w:kern w:val="0"/>
          <w:sz w:val="28"/>
          <w:szCs w:val="28"/>
        </w:rPr>
        <w:t>HNPR-2017-45004</w:t>
      </w:r>
    </w:p>
    <w:p w:rsidR="008C7EAD" w:rsidRPr="00681FCD" w:rsidRDefault="008C7EAD" w:rsidP="008C7EAD">
      <w:pPr>
        <w:spacing w:line="600" w:lineRule="exact"/>
        <w:jc w:val="left"/>
        <w:rPr>
          <w:rFonts w:eastAsia="华文宋体"/>
          <w:b/>
          <w:bCs/>
          <w:kern w:val="0"/>
          <w:sz w:val="32"/>
          <w:szCs w:val="32"/>
        </w:rPr>
      </w:pPr>
    </w:p>
    <w:p w:rsidR="008C7EAD" w:rsidRPr="00681FCD" w:rsidRDefault="008C7EAD" w:rsidP="008C7EAD">
      <w:pPr>
        <w:jc w:val="center"/>
        <w:rPr>
          <w:rFonts w:eastAsia="方正小标宋_GBK"/>
          <w:color w:val="FF0000"/>
          <w:spacing w:val="16"/>
          <w:w w:val="50"/>
          <w:sz w:val="116"/>
          <w:szCs w:val="116"/>
        </w:rPr>
      </w:pPr>
      <w:r w:rsidRPr="00681FCD">
        <w:rPr>
          <w:rFonts w:eastAsia="方正小标宋_GBK"/>
          <w:color w:val="FF0000"/>
          <w:spacing w:val="16"/>
          <w:w w:val="50"/>
          <w:sz w:val="116"/>
          <w:szCs w:val="116"/>
        </w:rPr>
        <w:t>湖南省食品药品监督管理局文件</w:t>
      </w:r>
    </w:p>
    <w:p w:rsidR="008C7EAD" w:rsidRPr="00681FCD" w:rsidRDefault="008C7EAD" w:rsidP="008C7EAD">
      <w:pPr>
        <w:rPr>
          <w:rFonts w:eastAsia="方正姚体"/>
          <w:spacing w:val="-60"/>
          <w:szCs w:val="32"/>
        </w:rPr>
      </w:pPr>
    </w:p>
    <w:p w:rsidR="008C7EAD" w:rsidRPr="00681FCD" w:rsidRDefault="008C7EAD" w:rsidP="008C7EAD">
      <w:pPr>
        <w:spacing w:line="240" w:lineRule="exact"/>
        <w:jc w:val="center"/>
        <w:rPr>
          <w:rFonts w:eastAsia="仿宋_GB2312"/>
          <w:sz w:val="32"/>
          <w:szCs w:val="32"/>
        </w:rPr>
      </w:pPr>
    </w:p>
    <w:p w:rsidR="008C7EAD" w:rsidRPr="00681FCD" w:rsidRDefault="008C7EAD" w:rsidP="008C7EAD">
      <w:pPr>
        <w:spacing w:beforeLines="50"/>
        <w:jc w:val="center"/>
        <w:rPr>
          <w:rFonts w:eastAsia="仿宋_GB2312"/>
          <w:sz w:val="32"/>
          <w:szCs w:val="32"/>
        </w:rPr>
      </w:pPr>
      <w:r w:rsidRPr="00681FCD">
        <w:rPr>
          <w:rFonts w:eastAsia="仿宋_GB2312"/>
          <w:sz w:val="32"/>
          <w:szCs w:val="32"/>
        </w:rPr>
        <w:t>湘食药监发〔</w:t>
      </w:r>
      <w:r w:rsidRPr="00681FCD">
        <w:rPr>
          <w:rFonts w:eastAsia="仿宋_GB2312"/>
          <w:sz w:val="32"/>
          <w:szCs w:val="32"/>
        </w:rPr>
        <w:t>2016</w:t>
      </w:r>
      <w:r w:rsidRPr="00681FCD">
        <w:rPr>
          <w:rFonts w:eastAsia="仿宋_GB2312"/>
          <w:sz w:val="32"/>
          <w:szCs w:val="32"/>
        </w:rPr>
        <w:t>〕</w:t>
      </w:r>
      <w:r w:rsidRPr="00681FCD">
        <w:rPr>
          <w:rFonts w:eastAsia="仿宋_GB2312"/>
          <w:sz w:val="32"/>
          <w:szCs w:val="32"/>
        </w:rPr>
        <w:t>30</w:t>
      </w:r>
      <w:r w:rsidRPr="00681FCD">
        <w:rPr>
          <w:rFonts w:eastAsia="仿宋_GB2312"/>
          <w:sz w:val="32"/>
          <w:szCs w:val="32"/>
        </w:rPr>
        <w:t>号</w:t>
      </w:r>
    </w:p>
    <w:p w:rsidR="008C7EAD" w:rsidRPr="00681FCD" w:rsidRDefault="008C7EAD" w:rsidP="008C7EAD">
      <w:pPr>
        <w:jc w:val="center"/>
        <w:rPr>
          <w:sz w:val="30"/>
          <w:szCs w:val="30"/>
        </w:rPr>
      </w:pPr>
      <w:r w:rsidRPr="00681FCD">
        <w:rPr>
          <w:noProof/>
        </w:rPr>
        <w:pict>
          <v:line id="直接连接符 5" o:spid="_x0000_s1027" style="position:absolute;left:0;text-align:left;z-index:251660288;visibility:visible" from="9pt,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" strokecolor="red" strokeweight="1.75pt"/>
        </w:pict>
      </w:r>
    </w:p>
    <w:p w:rsidR="008C7EAD" w:rsidRPr="00681FCD" w:rsidRDefault="008C7EAD" w:rsidP="008C7EAD">
      <w:pPr>
        <w:spacing w:line="420" w:lineRule="exact"/>
        <w:rPr>
          <w:rFonts w:eastAsia="仿宋_GB2312"/>
          <w:color w:val="000000"/>
          <w:sz w:val="32"/>
          <w:szCs w:val="32"/>
        </w:rPr>
      </w:pPr>
    </w:p>
    <w:p w:rsidR="008C7EAD" w:rsidRPr="00681FCD" w:rsidRDefault="008C7EAD" w:rsidP="008C7EAD">
      <w:pPr>
        <w:autoSpaceDE w:val="0"/>
        <w:autoSpaceDN w:val="0"/>
        <w:adjustRightInd w:val="0"/>
        <w:spacing w:line="560" w:lineRule="exact"/>
        <w:jc w:val="center"/>
        <w:rPr>
          <w:rFonts w:eastAsia="方正小标宋_GBK"/>
          <w:kern w:val="0"/>
          <w:sz w:val="44"/>
          <w:szCs w:val="44"/>
        </w:rPr>
      </w:pPr>
      <w:bookmarkStart w:id="0" w:name="content"/>
      <w:r w:rsidRPr="00681FCD">
        <w:rPr>
          <w:rFonts w:eastAsia="方正小标宋_GBK"/>
          <w:kern w:val="0"/>
          <w:sz w:val="44"/>
          <w:szCs w:val="44"/>
          <w:lang w:val="zh-CN"/>
        </w:rPr>
        <w:t>湖南省食品药品监督管理局</w:t>
      </w:r>
    </w:p>
    <w:p w:rsidR="008C7EAD" w:rsidRPr="00681FCD" w:rsidRDefault="008C7EAD" w:rsidP="008C7EAD">
      <w:pPr>
        <w:autoSpaceDE w:val="0"/>
        <w:autoSpaceDN w:val="0"/>
        <w:adjustRightInd w:val="0"/>
        <w:spacing w:line="560" w:lineRule="exact"/>
        <w:jc w:val="center"/>
        <w:rPr>
          <w:rFonts w:eastAsia="方正小标宋_GBK"/>
          <w:kern w:val="0"/>
          <w:sz w:val="44"/>
          <w:szCs w:val="44"/>
        </w:rPr>
      </w:pPr>
      <w:r w:rsidRPr="00681FCD">
        <w:rPr>
          <w:rFonts w:eastAsia="方正小标宋_GBK"/>
          <w:kern w:val="0"/>
          <w:sz w:val="44"/>
          <w:szCs w:val="44"/>
          <w:lang w:val="zh-CN"/>
        </w:rPr>
        <w:t>关于印发湖南省食品药品监督管理局规范行使食品行政处罚裁量权规定的通知</w:t>
      </w:r>
    </w:p>
    <w:p w:rsidR="008C7EAD" w:rsidRPr="00681FCD" w:rsidRDefault="008C7EAD" w:rsidP="008C7EAD">
      <w:pPr>
        <w:autoSpaceDE w:val="0"/>
        <w:autoSpaceDN w:val="0"/>
        <w:adjustRightInd w:val="0"/>
        <w:spacing w:line="540" w:lineRule="exact"/>
        <w:jc w:val="left"/>
        <w:rPr>
          <w:kern w:val="0"/>
          <w:szCs w:val="21"/>
          <w:lang w:val="zh-CN"/>
        </w:rPr>
      </w:pPr>
    </w:p>
    <w:p w:rsidR="008C7EAD" w:rsidRPr="00681FCD" w:rsidRDefault="008C7EAD" w:rsidP="008C7EAD">
      <w:pPr>
        <w:autoSpaceDE w:val="0"/>
        <w:autoSpaceDN w:val="0"/>
        <w:adjustRightInd w:val="0"/>
        <w:spacing w:line="600" w:lineRule="exact"/>
        <w:jc w:val="left"/>
        <w:rPr>
          <w:rFonts w:eastAsia="仿宋_GB2312"/>
          <w:kern w:val="0"/>
          <w:sz w:val="32"/>
          <w:szCs w:val="32"/>
          <w:lang w:val="zh-CN"/>
        </w:rPr>
      </w:pPr>
      <w:r w:rsidRPr="00681FCD">
        <w:rPr>
          <w:rFonts w:eastAsia="仿宋_GB2312"/>
          <w:kern w:val="0"/>
          <w:sz w:val="32"/>
          <w:szCs w:val="32"/>
          <w:lang w:val="zh-CN"/>
        </w:rPr>
        <w:t>各市州食品药品监督管理局，省局机关各处室：</w:t>
      </w:r>
      <w:r w:rsidRPr="00681FCD">
        <w:rPr>
          <w:rFonts w:eastAsia="仿宋_GB2312"/>
          <w:kern w:val="0"/>
          <w:sz w:val="32"/>
          <w:szCs w:val="32"/>
          <w:lang w:val="zh-CN"/>
        </w:rPr>
        <w:t xml:space="preserve"> </w:t>
      </w:r>
    </w:p>
    <w:p w:rsidR="008C7EAD" w:rsidRPr="00681FCD" w:rsidRDefault="008C7EAD" w:rsidP="008C7EAD">
      <w:pPr>
        <w:autoSpaceDE w:val="0"/>
        <w:autoSpaceDN w:val="0"/>
        <w:adjustRightInd w:val="0"/>
        <w:spacing w:line="600" w:lineRule="exact"/>
        <w:jc w:val="left"/>
        <w:rPr>
          <w:rFonts w:eastAsia="仿宋_GB2312"/>
          <w:kern w:val="0"/>
          <w:sz w:val="32"/>
          <w:szCs w:val="32"/>
          <w:lang w:val="zh-CN"/>
        </w:rPr>
      </w:pPr>
      <w:r w:rsidRPr="00681FCD">
        <w:rPr>
          <w:rFonts w:eastAsia="仿宋_GB2312"/>
          <w:kern w:val="0"/>
          <w:sz w:val="32"/>
          <w:szCs w:val="32"/>
          <w:lang w:val="zh-CN"/>
        </w:rPr>
        <w:t xml:space="preserve">　　为规范食品安全监管行政处罚行为，合理行使自由裁量权，省局制定了《湖南省食品药品监督管理局规范行使食品行政处罚裁量权规定》。现印发给你们，请遵照执行。</w:t>
      </w:r>
      <w:r w:rsidRPr="00681FCD">
        <w:rPr>
          <w:rFonts w:eastAsia="仿宋_GB2312"/>
          <w:kern w:val="0"/>
          <w:sz w:val="32"/>
          <w:szCs w:val="32"/>
          <w:lang w:val="zh-CN"/>
        </w:rPr>
        <w:t xml:space="preserve"> </w:t>
      </w:r>
    </w:p>
    <w:p w:rsidR="008C7EAD" w:rsidRPr="00681FCD" w:rsidRDefault="008C7EAD" w:rsidP="008C7EAD">
      <w:pPr>
        <w:autoSpaceDE w:val="0"/>
        <w:autoSpaceDN w:val="0"/>
        <w:adjustRightInd w:val="0"/>
        <w:spacing w:line="600" w:lineRule="exact"/>
        <w:ind w:firstLine="640"/>
        <w:jc w:val="left"/>
        <w:rPr>
          <w:rFonts w:eastAsia="仿宋_GB2312"/>
          <w:kern w:val="0"/>
          <w:sz w:val="32"/>
          <w:szCs w:val="32"/>
          <w:lang w:val="zh-CN"/>
        </w:rPr>
      </w:pPr>
    </w:p>
    <w:p w:rsidR="008C7EAD" w:rsidRPr="00681FCD" w:rsidRDefault="008C7EAD" w:rsidP="008C7EAD">
      <w:pPr>
        <w:autoSpaceDE w:val="0"/>
        <w:autoSpaceDN w:val="0"/>
        <w:adjustRightInd w:val="0"/>
        <w:spacing w:line="600" w:lineRule="exact"/>
        <w:ind w:firstLine="640"/>
        <w:jc w:val="left"/>
        <w:rPr>
          <w:rFonts w:eastAsia="仿宋_GB2312"/>
          <w:kern w:val="0"/>
          <w:sz w:val="32"/>
          <w:szCs w:val="32"/>
          <w:lang w:val="zh-CN"/>
        </w:rPr>
      </w:pPr>
    </w:p>
    <w:p w:rsidR="008C7EAD" w:rsidRPr="00681FCD" w:rsidRDefault="008C7EAD" w:rsidP="008C7EAD">
      <w:pPr>
        <w:wordWrap w:val="0"/>
        <w:autoSpaceDE w:val="0"/>
        <w:autoSpaceDN w:val="0"/>
        <w:adjustRightInd w:val="0"/>
        <w:spacing w:line="600" w:lineRule="exact"/>
        <w:jc w:val="right"/>
        <w:rPr>
          <w:rFonts w:eastAsia="仿宋_GB2312"/>
          <w:kern w:val="0"/>
          <w:sz w:val="32"/>
          <w:szCs w:val="32"/>
          <w:lang w:val="zh-CN"/>
        </w:rPr>
      </w:pPr>
      <w:r w:rsidRPr="00681FCD">
        <w:rPr>
          <w:rFonts w:eastAsia="仿宋_GB2312"/>
          <w:kern w:val="0"/>
          <w:sz w:val="32"/>
          <w:szCs w:val="32"/>
          <w:lang w:val="zh-CN"/>
        </w:rPr>
        <w:t>湖南省食品药品监督管理局</w:t>
      </w:r>
      <w:r w:rsidRPr="00681FCD">
        <w:rPr>
          <w:rFonts w:eastAsia="仿宋_GB2312"/>
          <w:kern w:val="0"/>
          <w:sz w:val="32"/>
          <w:szCs w:val="32"/>
          <w:lang w:val="zh-CN"/>
        </w:rPr>
        <w:t xml:space="preserve">   </w:t>
      </w:r>
    </w:p>
    <w:p w:rsidR="008C7EAD" w:rsidRPr="00681FCD" w:rsidRDefault="008C7EAD" w:rsidP="008C7EAD">
      <w:pPr>
        <w:autoSpaceDE w:val="0"/>
        <w:autoSpaceDN w:val="0"/>
        <w:adjustRightInd w:val="0"/>
        <w:spacing w:line="600" w:lineRule="exact"/>
        <w:ind w:rightChars="593" w:right="1245"/>
        <w:jc w:val="right"/>
        <w:rPr>
          <w:rFonts w:eastAsia="仿宋_GB2312"/>
          <w:kern w:val="0"/>
          <w:sz w:val="32"/>
          <w:szCs w:val="32"/>
          <w:lang w:val="zh-CN"/>
        </w:rPr>
      </w:pPr>
      <w:r w:rsidRPr="00681FCD">
        <w:rPr>
          <w:rFonts w:eastAsia="仿宋_GB2312"/>
          <w:kern w:val="0"/>
          <w:sz w:val="32"/>
          <w:szCs w:val="32"/>
          <w:lang w:val="zh-CN"/>
        </w:rPr>
        <w:t xml:space="preserve">　　　　　　　　　　　　　　　　</w:t>
      </w:r>
      <w:r w:rsidRPr="00681FCD">
        <w:rPr>
          <w:rFonts w:eastAsia="仿宋_GB2312"/>
          <w:kern w:val="0"/>
          <w:sz w:val="32"/>
          <w:szCs w:val="32"/>
          <w:lang w:val="zh-CN"/>
        </w:rPr>
        <w:t>2016</w:t>
      </w:r>
      <w:r w:rsidRPr="00681FCD">
        <w:rPr>
          <w:rFonts w:eastAsia="仿宋_GB2312"/>
          <w:kern w:val="0"/>
          <w:sz w:val="32"/>
          <w:szCs w:val="32"/>
          <w:lang w:val="zh-CN"/>
        </w:rPr>
        <w:t>年</w:t>
      </w:r>
      <w:r w:rsidRPr="00681FCD">
        <w:rPr>
          <w:rFonts w:eastAsia="仿宋_GB2312"/>
          <w:kern w:val="0"/>
          <w:sz w:val="32"/>
          <w:szCs w:val="32"/>
          <w:lang w:val="zh-CN"/>
        </w:rPr>
        <w:t>12</w:t>
      </w:r>
      <w:r w:rsidRPr="00681FCD">
        <w:rPr>
          <w:rFonts w:eastAsia="仿宋_GB2312"/>
          <w:kern w:val="0"/>
          <w:sz w:val="32"/>
          <w:szCs w:val="32"/>
          <w:lang w:val="zh-CN"/>
        </w:rPr>
        <w:t>月</w:t>
      </w:r>
      <w:r w:rsidRPr="00681FCD">
        <w:rPr>
          <w:rFonts w:eastAsia="仿宋_GB2312"/>
          <w:kern w:val="0"/>
          <w:sz w:val="32"/>
          <w:szCs w:val="32"/>
          <w:lang w:val="zh-CN"/>
        </w:rPr>
        <w:t>16</w:t>
      </w:r>
      <w:r w:rsidRPr="00681FCD">
        <w:rPr>
          <w:rFonts w:eastAsia="仿宋_GB2312"/>
          <w:kern w:val="0"/>
          <w:sz w:val="32"/>
          <w:szCs w:val="32"/>
          <w:lang w:val="zh-CN"/>
        </w:rPr>
        <w:t>日</w:t>
      </w:r>
    </w:p>
    <w:p w:rsidR="008C7EAD" w:rsidRPr="00681FCD" w:rsidRDefault="008C7EAD" w:rsidP="008C7EAD">
      <w:pPr>
        <w:spacing w:line="620" w:lineRule="exact"/>
        <w:ind w:firstLine="645"/>
        <w:rPr>
          <w:rFonts w:eastAsia="仿宋_GB2312"/>
          <w:color w:val="000000"/>
          <w:sz w:val="32"/>
          <w:szCs w:val="32"/>
        </w:rPr>
      </w:pPr>
      <w:r w:rsidRPr="00681FCD">
        <w:rPr>
          <w:rFonts w:eastAsia="仿宋_GB2312"/>
          <w:color w:val="000000"/>
          <w:sz w:val="32"/>
          <w:szCs w:val="32"/>
        </w:rPr>
        <w:t>（公开属性：主动公开）</w:t>
      </w:r>
    </w:p>
    <w:p w:rsidR="008C7EAD" w:rsidRPr="00681FCD" w:rsidRDefault="008C7EAD" w:rsidP="008C7EAD">
      <w:pPr>
        <w:adjustRightInd w:val="0"/>
        <w:snapToGrid w:val="0"/>
        <w:spacing w:line="600" w:lineRule="exact"/>
        <w:jc w:val="center"/>
        <w:rPr>
          <w:rFonts w:eastAsia="方正小标宋_GBK"/>
          <w:color w:val="000000"/>
          <w:sz w:val="44"/>
          <w:szCs w:val="44"/>
        </w:rPr>
      </w:pPr>
      <w:r w:rsidRPr="00681FCD">
        <w:rPr>
          <w:rFonts w:eastAsia="方正小标宋_GBK"/>
          <w:color w:val="000000"/>
          <w:sz w:val="44"/>
          <w:szCs w:val="44"/>
        </w:rPr>
        <w:lastRenderedPageBreak/>
        <w:t>湖南省食品药品监督管理局</w:t>
      </w:r>
    </w:p>
    <w:p w:rsidR="008C7EAD" w:rsidRPr="00681FCD" w:rsidRDefault="008C7EAD" w:rsidP="008C7EAD">
      <w:pPr>
        <w:adjustRightInd w:val="0"/>
        <w:snapToGrid w:val="0"/>
        <w:spacing w:line="600" w:lineRule="exact"/>
        <w:jc w:val="center"/>
        <w:rPr>
          <w:rFonts w:eastAsia="方正小标宋_GBK"/>
          <w:color w:val="000000"/>
          <w:sz w:val="44"/>
          <w:szCs w:val="44"/>
        </w:rPr>
      </w:pPr>
      <w:r w:rsidRPr="00681FCD">
        <w:rPr>
          <w:rFonts w:eastAsia="方正小标宋_GBK"/>
          <w:color w:val="000000"/>
          <w:sz w:val="44"/>
          <w:szCs w:val="44"/>
        </w:rPr>
        <w:t>规范行使食品行政处罚裁量权规定</w:t>
      </w:r>
    </w:p>
    <w:p w:rsidR="008C7EAD" w:rsidRPr="00681FCD" w:rsidRDefault="008C7EAD" w:rsidP="008C7EAD">
      <w:pPr>
        <w:adjustRightInd w:val="0"/>
        <w:snapToGrid w:val="0"/>
        <w:spacing w:line="600" w:lineRule="exact"/>
        <w:rPr>
          <w:rFonts w:eastAsia="仿宋_GB2312"/>
          <w:color w:val="000000"/>
          <w:sz w:val="32"/>
          <w:szCs w:val="32"/>
        </w:rPr>
      </w:pPr>
    </w:p>
    <w:p w:rsidR="008C7EAD" w:rsidRPr="00681FCD" w:rsidRDefault="008C7EAD" w:rsidP="008C7EAD">
      <w:pPr>
        <w:adjustRightInd w:val="0"/>
        <w:snapToGrid w:val="0"/>
        <w:spacing w:line="577" w:lineRule="exact"/>
        <w:jc w:val="center"/>
        <w:rPr>
          <w:rFonts w:eastAsia="方正黑体_GBK"/>
          <w:color w:val="000000"/>
          <w:sz w:val="32"/>
          <w:szCs w:val="32"/>
        </w:rPr>
      </w:pPr>
      <w:r w:rsidRPr="00681FCD">
        <w:rPr>
          <w:rFonts w:eastAsia="方正黑体_GBK"/>
          <w:color w:val="000000"/>
          <w:sz w:val="32"/>
          <w:szCs w:val="32"/>
        </w:rPr>
        <w:t>第一章</w:t>
      </w:r>
      <w:r w:rsidRPr="00681FCD">
        <w:rPr>
          <w:rFonts w:eastAsia="方正黑体_GBK"/>
          <w:color w:val="000000"/>
          <w:sz w:val="32"/>
          <w:szCs w:val="32"/>
        </w:rPr>
        <w:t xml:space="preserve">   </w:t>
      </w:r>
      <w:r w:rsidRPr="00681FCD">
        <w:rPr>
          <w:rFonts w:eastAsia="方正黑体_GBK"/>
          <w:color w:val="000000"/>
          <w:sz w:val="32"/>
          <w:szCs w:val="32"/>
        </w:rPr>
        <w:t>总　则</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第一条</w:t>
      </w:r>
      <w:r w:rsidRPr="00681FCD">
        <w:rPr>
          <w:rFonts w:eastAsia="仿宋_GB2312"/>
          <w:b/>
          <w:color w:val="000000"/>
          <w:sz w:val="32"/>
          <w:szCs w:val="32"/>
        </w:rPr>
        <w:t xml:space="preserve">  </w:t>
      </w:r>
      <w:r w:rsidRPr="00681FCD">
        <w:rPr>
          <w:rFonts w:eastAsia="仿宋_GB2312"/>
          <w:color w:val="000000"/>
          <w:sz w:val="32"/>
          <w:szCs w:val="32"/>
        </w:rPr>
        <w:t>为规范食品安全监管行政处罚行为，合理行使自由裁量权，根据《中华人民共和国行政处罚法》、《中华人民共和国食品安全法》、《食品药品行政处罚程序规定》、《湖南省行政程序规定》、《湖南省规范行政裁量权办法》等法律、法规和规章，结合本省实际，制定本规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第二条</w:t>
      </w:r>
      <w:r w:rsidRPr="00681FCD">
        <w:rPr>
          <w:rFonts w:eastAsia="仿宋_GB2312"/>
          <w:color w:val="000000"/>
          <w:sz w:val="32"/>
          <w:szCs w:val="32"/>
        </w:rPr>
        <w:t xml:space="preserve">  </w:t>
      </w:r>
      <w:r w:rsidRPr="00681FCD">
        <w:rPr>
          <w:rFonts w:eastAsia="仿宋_GB2312"/>
          <w:color w:val="000000"/>
          <w:sz w:val="32"/>
          <w:szCs w:val="32"/>
        </w:rPr>
        <w:t>湖南省各级食品药品监督管理部门办理食品行政处罚案件，在行使裁量权时，应当遵守本规定。</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b/>
          <w:color w:val="000000"/>
          <w:sz w:val="32"/>
          <w:szCs w:val="32"/>
        </w:rPr>
        <w:t>第三条</w:t>
      </w:r>
      <w:r w:rsidRPr="00681FCD">
        <w:rPr>
          <w:rFonts w:eastAsia="仿宋_GB2312"/>
          <w:color w:val="000000"/>
          <w:sz w:val="32"/>
          <w:szCs w:val="32"/>
        </w:rPr>
        <w:t xml:space="preserve">  </w:t>
      </w:r>
      <w:r w:rsidRPr="00681FCD">
        <w:rPr>
          <w:rFonts w:eastAsia="仿宋_GB2312"/>
          <w:color w:val="000000"/>
          <w:sz w:val="32"/>
          <w:szCs w:val="32"/>
        </w:rPr>
        <w:t>实施行政处罚行使裁量权，应当遵循处罚法定原则。</w:t>
      </w:r>
      <w:r w:rsidRPr="00681FCD">
        <w:rPr>
          <w:rFonts w:eastAsia="仿宋_GB2312" w:hAnsi="仿宋_GB2312"/>
          <w:color w:val="000000"/>
          <w:sz w:val="32"/>
          <w:szCs w:val="32"/>
        </w:rPr>
        <w:t>办案机关</w:t>
      </w:r>
      <w:r w:rsidRPr="00681FCD">
        <w:rPr>
          <w:rFonts w:eastAsia="仿宋_GB2312"/>
          <w:color w:val="000000"/>
          <w:sz w:val="32"/>
          <w:szCs w:val="32"/>
        </w:rPr>
        <w:t>在作出行政处罚决定的法律文书中，应当引用法律、法规和规章作为行政执法依据，不得直接引用行政裁量权基准作为行政执法依据。</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第四条</w:t>
      </w:r>
      <w:r w:rsidRPr="00681FCD">
        <w:rPr>
          <w:rFonts w:eastAsia="仿宋_GB2312"/>
          <w:b/>
          <w:color w:val="000000"/>
          <w:sz w:val="32"/>
          <w:szCs w:val="32"/>
        </w:rPr>
        <w:t xml:space="preserve">  </w:t>
      </w:r>
      <w:r w:rsidRPr="00681FCD">
        <w:rPr>
          <w:rFonts w:eastAsia="仿宋_GB2312"/>
          <w:color w:val="000000"/>
          <w:sz w:val="32"/>
          <w:szCs w:val="32"/>
        </w:rPr>
        <w:t>实施行政处罚行使裁量权，应当遵循公平公正原则。</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对于性质相同、情节相近、危害后果基本相当的案件，在实施行政处罚行使裁量权时，适用的法律依据、处罚种类及处罚幅度应基本相当。</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第五条</w:t>
      </w:r>
      <w:r w:rsidRPr="00681FCD">
        <w:rPr>
          <w:rFonts w:eastAsia="仿宋_GB2312"/>
          <w:b/>
          <w:color w:val="000000"/>
          <w:sz w:val="32"/>
          <w:szCs w:val="32"/>
        </w:rPr>
        <w:t xml:space="preserve">  </w:t>
      </w:r>
      <w:r w:rsidRPr="00681FCD">
        <w:rPr>
          <w:rFonts w:eastAsia="仿宋_GB2312"/>
          <w:color w:val="000000"/>
          <w:sz w:val="32"/>
          <w:szCs w:val="32"/>
        </w:rPr>
        <w:t>实施行政处罚行使裁量权，应当遵循公开透明的原则。裁量权基准应当向社会公开，在具体实施时，应及时告知当事人确定裁量的幅度、理由、依据等内容。</w:t>
      </w:r>
    </w:p>
    <w:p w:rsidR="008C7EAD" w:rsidRPr="00681FCD" w:rsidRDefault="008C7EAD" w:rsidP="008C7EAD">
      <w:pPr>
        <w:adjustRightInd w:val="0"/>
        <w:snapToGrid w:val="0"/>
        <w:spacing w:line="577" w:lineRule="exact"/>
        <w:ind w:firstLineChars="200" w:firstLine="643"/>
        <w:rPr>
          <w:rFonts w:eastAsia="仿宋_GB2312"/>
          <w:color w:val="000000"/>
          <w:sz w:val="32"/>
          <w:szCs w:val="32"/>
        </w:rPr>
      </w:pPr>
      <w:r w:rsidRPr="00681FCD">
        <w:rPr>
          <w:rFonts w:eastAsia="仿宋_GB2312"/>
          <w:b/>
          <w:color w:val="000000"/>
          <w:sz w:val="32"/>
          <w:szCs w:val="32"/>
        </w:rPr>
        <w:t>第六条</w:t>
      </w:r>
      <w:r w:rsidRPr="00681FCD">
        <w:rPr>
          <w:rFonts w:eastAsia="仿宋_GB2312"/>
          <w:b/>
          <w:color w:val="000000"/>
          <w:sz w:val="32"/>
          <w:szCs w:val="32"/>
        </w:rPr>
        <w:t xml:space="preserve">  </w:t>
      </w:r>
      <w:r w:rsidRPr="00681FCD">
        <w:rPr>
          <w:rFonts w:eastAsia="仿宋_GB2312"/>
          <w:color w:val="000000"/>
          <w:sz w:val="32"/>
          <w:szCs w:val="32"/>
        </w:rPr>
        <w:t>实施行政处罚行使裁量权，应当遵循处罚与教育相</w:t>
      </w:r>
      <w:r w:rsidRPr="00681FCD">
        <w:rPr>
          <w:rFonts w:eastAsia="仿宋_GB2312"/>
          <w:color w:val="000000"/>
          <w:sz w:val="32"/>
          <w:szCs w:val="32"/>
        </w:rPr>
        <w:lastRenderedPageBreak/>
        <w:t>结合的原则。对情节轻微的违法行为以教育为主、处罚为辅。</w:t>
      </w:r>
    </w:p>
    <w:p w:rsidR="008C7EAD" w:rsidRPr="00681FCD" w:rsidRDefault="008C7EAD" w:rsidP="008C7EAD">
      <w:pPr>
        <w:adjustRightInd w:val="0"/>
        <w:snapToGrid w:val="0"/>
        <w:spacing w:line="577" w:lineRule="exact"/>
        <w:ind w:firstLineChars="200" w:firstLine="643"/>
        <w:rPr>
          <w:rFonts w:eastAsia="仿宋_GB2312"/>
          <w:color w:val="000000"/>
          <w:sz w:val="32"/>
          <w:szCs w:val="32"/>
        </w:rPr>
      </w:pPr>
      <w:r w:rsidRPr="00681FCD">
        <w:rPr>
          <w:rFonts w:eastAsia="仿宋_GB2312" w:hAnsi="仿宋_GB2312"/>
          <w:b/>
          <w:color w:val="000000"/>
          <w:sz w:val="32"/>
          <w:szCs w:val="32"/>
        </w:rPr>
        <w:t>第七条</w:t>
      </w:r>
      <w:r w:rsidRPr="00681FCD">
        <w:rPr>
          <w:rFonts w:eastAsia="仿宋_GB2312"/>
          <w:color w:val="000000"/>
          <w:sz w:val="32"/>
          <w:szCs w:val="32"/>
        </w:rPr>
        <w:t xml:space="preserve">  </w:t>
      </w:r>
      <w:r w:rsidRPr="00681FCD">
        <w:rPr>
          <w:rFonts w:eastAsia="仿宋_GB2312"/>
          <w:color w:val="000000"/>
          <w:sz w:val="32"/>
          <w:szCs w:val="32"/>
        </w:rPr>
        <w:t>实施行政处罚行使裁量权，应当全面分析违法行为的主体、客体、主观方面、客观方面及社会危害后果等因素，对违法行为是否处罚以及处罚的种类和幅度进行判断，并作出相应的处罚决定。</w:t>
      </w:r>
    </w:p>
    <w:p w:rsidR="008C7EAD" w:rsidRPr="00681FCD" w:rsidRDefault="008C7EAD" w:rsidP="008C7EAD">
      <w:pPr>
        <w:adjustRightInd w:val="0"/>
        <w:snapToGrid w:val="0"/>
        <w:spacing w:line="577" w:lineRule="exact"/>
        <w:ind w:firstLineChars="200" w:firstLine="643"/>
        <w:rPr>
          <w:rFonts w:eastAsia="仿宋_GB2312"/>
          <w:color w:val="000000"/>
          <w:sz w:val="32"/>
          <w:szCs w:val="32"/>
        </w:rPr>
      </w:pPr>
      <w:r w:rsidRPr="00681FCD">
        <w:rPr>
          <w:rFonts w:eastAsia="仿宋_GB2312"/>
          <w:b/>
          <w:color w:val="000000"/>
          <w:sz w:val="32"/>
          <w:szCs w:val="32"/>
        </w:rPr>
        <w:t>第八条</w:t>
      </w:r>
      <w:r w:rsidRPr="00681FCD">
        <w:rPr>
          <w:rFonts w:eastAsia="仿宋_GB2312"/>
          <w:color w:val="000000"/>
          <w:sz w:val="32"/>
          <w:szCs w:val="32"/>
        </w:rPr>
        <w:t xml:space="preserve">  </w:t>
      </w:r>
      <w:r w:rsidRPr="00681FCD">
        <w:rPr>
          <w:rFonts w:eastAsia="仿宋_GB2312"/>
          <w:color w:val="000000"/>
          <w:sz w:val="32"/>
          <w:szCs w:val="32"/>
        </w:rPr>
        <w:t>实施行政处罚行使裁量权，应当遵循过罚相当原则，以事实为依据，以法律为准绳，在行使自由裁量权时充分考虑违法行为的事实、性质、情节及社会危害程度等，作出的行政处罚要与违法行为相当。</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第九条</w:t>
      </w:r>
      <w:r w:rsidRPr="00681FCD">
        <w:rPr>
          <w:rFonts w:eastAsia="仿宋_GB2312"/>
          <w:color w:val="000000"/>
          <w:sz w:val="32"/>
          <w:szCs w:val="32"/>
        </w:rPr>
        <w:t xml:space="preserve">  </w:t>
      </w:r>
      <w:r w:rsidRPr="00681FCD">
        <w:rPr>
          <w:rFonts w:eastAsia="仿宋_GB2312"/>
          <w:color w:val="000000"/>
          <w:sz w:val="32"/>
          <w:szCs w:val="32"/>
        </w:rPr>
        <w:t>实施行政处罚行使裁量权，应当符合立法目的和立法精神，应当充分考虑经济、社会、文化等客观情况的地域差异性及其他可能影响裁量权合理性的因素。</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hAnsi="仿宋_GB2312"/>
          <w:color w:val="000000"/>
          <w:sz w:val="32"/>
          <w:szCs w:val="32"/>
        </w:rPr>
        <w:t xml:space="preserve">　　</w:t>
      </w:r>
    </w:p>
    <w:p w:rsidR="008C7EAD" w:rsidRPr="00681FCD" w:rsidRDefault="008C7EAD" w:rsidP="008C7EAD">
      <w:pPr>
        <w:adjustRightInd w:val="0"/>
        <w:snapToGrid w:val="0"/>
        <w:spacing w:line="577" w:lineRule="exact"/>
        <w:jc w:val="center"/>
        <w:rPr>
          <w:rFonts w:eastAsia="方正黑体_GBK"/>
          <w:color w:val="000000"/>
          <w:sz w:val="32"/>
          <w:szCs w:val="32"/>
        </w:rPr>
      </w:pPr>
      <w:r w:rsidRPr="00681FCD">
        <w:rPr>
          <w:rFonts w:eastAsia="方正黑体_GBK"/>
          <w:color w:val="000000"/>
          <w:sz w:val="32"/>
          <w:szCs w:val="32"/>
        </w:rPr>
        <w:t>第二章</w:t>
      </w:r>
      <w:r w:rsidRPr="00681FCD">
        <w:rPr>
          <w:rFonts w:eastAsia="方正黑体_GBK"/>
          <w:color w:val="000000"/>
          <w:sz w:val="32"/>
          <w:szCs w:val="32"/>
        </w:rPr>
        <w:t xml:space="preserve">  </w:t>
      </w:r>
      <w:r w:rsidRPr="00681FCD">
        <w:rPr>
          <w:rFonts w:eastAsia="方正黑体_GBK"/>
          <w:color w:val="000000"/>
          <w:sz w:val="32"/>
          <w:szCs w:val="32"/>
        </w:rPr>
        <w:t>裁量权基准阶次划分</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hAnsi="仿宋_GB2312"/>
          <w:color w:val="000000"/>
          <w:sz w:val="32"/>
          <w:szCs w:val="32"/>
        </w:rPr>
        <w:t xml:space="preserve">　　</w:t>
      </w:r>
      <w:r w:rsidRPr="00681FCD">
        <w:rPr>
          <w:rFonts w:eastAsia="仿宋_GB2312"/>
          <w:b/>
          <w:color w:val="000000"/>
          <w:sz w:val="32"/>
          <w:szCs w:val="32"/>
        </w:rPr>
        <w:t>第十条</w:t>
      </w:r>
      <w:r w:rsidRPr="00681FCD">
        <w:rPr>
          <w:rFonts w:eastAsia="仿宋_GB2312" w:hAnsi="仿宋_GB2312"/>
          <w:color w:val="000000"/>
          <w:sz w:val="32"/>
          <w:szCs w:val="32"/>
        </w:rPr>
        <w:t xml:space="preserve">　</w:t>
      </w:r>
      <w:r w:rsidRPr="00681FCD">
        <w:rPr>
          <w:rFonts w:eastAsia="仿宋_GB2312"/>
          <w:color w:val="000000"/>
          <w:sz w:val="32"/>
          <w:szCs w:val="32"/>
        </w:rPr>
        <w:t>依据法律、法规、规章设定的处罚种类、处罚幅度，结合当事人违法情节，行政处罚自由裁量分为从重、一般、从轻、减轻、不予行政处罚五个等级。</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hAnsi="仿宋_GB2312"/>
          <w:color w:val="000000"/>
          <w:sz w:val="32"/>
          <w:szCs w:val="32"/>
        </w:rPr>
        <w:t xml:space="preserve">　　</w:t>
      </w:r>
      <w:r w:rsidRPr="00681FCD">
        <w:rPr>
          <w:rFonts w:eastAsia="仿宋_GB2312"/>
          <w:color w:val="000000"/>
          <w:sz w:val="32"/>
          <w:szCs w:val="32"/>
        </w:rPr>
        <w:t>（一）从重处罚。是指对违法行为在依法可能实施的处罚种类中选择较重的处罚种类，或在法定罚款幅度内选择较高限度予以处罚。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（二）一般处罚。是指违法行为不具有从重、从轻、减轻、不予处罚等情形，在法定处罚幅度中等限度予以处罚。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（三）从轻处罚。是指对违法行为在法定处罚种类中选择较</w:t>
      </w:r>
      <w:r w:rsidRPr="00681FCD">
        <w:rPr>
          <w:rFonts w:eastAsia="仿宋_GB2312"/>
          <w:color w:val="000000"/>
          <w:sz w:val="32"/>
          <w:szCs w:val="32"/>
        </w:rPr>
        <w:lastRenderedPageBreak/>
        <w:t>轻的处罚种类，或在法定罚款幅度内选择较低限度予以处罚。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（四）减轻处罚。是指对违法行为在法定处罚种类之中减少一种或一种以上处罚种类，或在法定罚款幅度最低限度以下予以处罚。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（五）不予处罚。是指对当事人做出有违法行为的认定，但依法免除其行政处罚。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hAnsi="仿宋_GB2312"/>
          <w:color w:val="000000"/>
          <w:sz w:val="32"/>
          <w:szCs w:val="32"/>
        </w:rPr>
        <w:t xml:space="preserve">　　</w:t>
      </w:r>
      <w:r w:rsidRPr="00681FCD">
        <w:rPr>
          <w:rFonts w:eastAsia="仿宋_GB2312"/>
          <w:b/>
          <w:color w:val="000000"/>
          <w:sz w:val="32"/>
          <w:szCs w:val="32"/>
        </w:rPr>
        <w:t>第十一条</w:t>
      </w:r>
      <w:r w:rsidRPr="00681FCD">
        <w:rPr>
          <w:rFonts w:eastAsia="仿宋_GB2312"/>
          <w:color w:val="000000"/>
          <w:sz w:val="32"/>
          <w:szCs w:val="32"/>
        </w:rPr>
        <w:t xml:space="preserve">  </w:t>
      </w:r>
      <w:r w:rsidRPr="00681FCD">
        <w:rPr>
          <w:rFonts w:eastAsia="仿宋_GB2312"/>
          <w:color w:val="000000"/>
          <w:sz w:val="32"/>
          <w:szCs w:val="32"/>
        </w:rPr>
        <w:t>除法律、法规和规章另有规定外，同一当事人的一种违法行为具有多种裁量情形的，按照以下规则实施处罚：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（一）当事人具有从轻或减轻处罚情形的，应当依法从轻或减轻处罚；具有两种或者两种以上从轻情形且不具有从重情形的，应按照最低处罚幅度实施处罚；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（二）当事人具有从重处罚情形的，应当依法从重处罚；具有两个或者两个以上从重情节且不具有减轻、从轻情形的，应当按照最高处罚幅度实施处罚；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（三）当事人同时具有从重处罚与可以从轻或者减轻行政处罚情形的，应根据法律法规规章规定，并结合案情综合裁量，但不得减轻行政处罚。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第十二条</w:t>
      </w:r>
      <w:r w:rsidRPr="00681FCD">
        <w:rPr>
          <w:rFonts w:eastAsia="仿宋_GB2312" w:hAnsi="仿宋_GB2312"/>
          <w:color w:val="000000"/>
          <w:sz w:val="32"/>
          <w:szCs w:val="32"/>
        </w:rPr>
        <w:t xml:space="preserve">　</w:t>
      </w:r>
      <w:r w:rsidRPr="00681FCD">
        <w:rPr>
          <w:rFonts w:eastAsia="仿宋_GB2312"/>
          <w:color w:val="000000"/>
          <w:sz w:val="32"/>
          <w:szCs w:val="32"/>
        </w:rPr>
        <w:t>法律、法规、规章规定的可以并处处罚的，按照以下规则实施处罚：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（一）对具有减轻或从轻处罚情形的，但不具有从重处罚情形的，不实施并处处罚；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（二）对具有从重处罚情形，但不具有从轻或减轻处罚情形的，实施并处处罚；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lastRenderedPageBreak/>
        <w:t xml:space="preserve">　　（三）其他情形根据案件情况决定是否实施并处处罚。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法律、法规、规章规定的应当并处罚款的，除减轻和不予处罚的情形外，应当并处罚款。</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hAnsi="仿宋_GB2312"/>
          <w:color w:val="000000"/>
          <w:sz w:val="32"/>
          <w:szCs w:val="32"/>
        </w:rPr>
        <w:t xml:space="preserve">　　</w:t>
      </w:r>
      <w:r w:rsidRPr="00681FCD">
        <w:rPr>
          <w:rFonts w:eastAsia="仿宋_GB2312"/>
          <w:b/>
          <w:color w:val="000000"/>
          <w:sz w:val="32"/>
          <w:szCs w:val="32"/>
        </w:rPr>
        <w:t>第十三条</w:t>
      </w:r>
      <w:r w:rsidRPr="00681FCD">
        <w:rPr>
          <w:rFonts w:eastAsia="仿宋_GB2312" w:hAnsi="仿宋_GB2312"/>
          <w:color w:val="000000"/>
          <w:sz w:val="32"/>
          <w:szCs w:val="32"/>
        </w:rPr>
        <w:t xml:space="preserve">　</w:t>
      </w:r>
      <w:r w:rsidRPr="00681FCD">
        <w:rPr>
          <w:rFonts w:eastAsia="仿宋_GB2312"/>
          <w:color w:val="000000"/>
          <w:sz w:val="32"/>
          <w:szCs w:val="32"/>
        </w:rPr>
        <w:t>同一当事人两种以上违法行为没有牵连关系的，遵循</w:t>
      </w:r>
      <w:r w:rsidRPr="00681FCD">
        <w:rPr>
          <w:rFonts w:eastAsia="仿宋_GB2312"/>
          <w:color w:val="000000"/>
          <w:sz w:val="32"/>
          <w:szCs w:val="32"/>
        </w:rPr>
        <w:t>“</w:t>
      </w:r>
      <w:r w:rsidRPr="00681FCD">
        <w:rPr>
          <w:rFonts w:eastAsia="仿宋_GB2312"/>
          <w:color w:val="000000"/>
          <w:sz w:val="32"/>
          <w:szCs w:val="32"/>
        </w:rPr>
        <w:t>分别裁量、合并处罚</w:t>
      </w:r>
      <w:r w:rsidRPr="00681FCD">
        <w:rPr>
          <w:rFonts w:eastAsia="仿宋_GB2312"/>
          <w:color w:val="000000"/>
          <w:sz w:val="32"/>
          <w:szCs w:val="32"/>
        </w:rPr>
        <w:t>”</w:t>
      </w:r>
      <w:r w:rsidRPr="00681FCD">
        <w:rPr>
          <w:rFonts w:eastAsia="仿宋_GB2312"/>
          <w:color w:val="000000"/>
          <w:sz w:val="32"/>
          <w:szCs w:val="32"/>
        </w:rPr>
        <w:t>的原则，分别适用裁量权规定；两种以上违法行为有牵连关系的，适用吸收原则，应当从重处罚。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当事人同一行为违反两个以上不同内容法律规范或者同一法律规范两条以上不同内容法律条款的，应当从重处罚。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第十四条</w:t>
      </w:r>
      <w:r w:rsidRPr="00681FCD">
        <w:rPr>
          <w:rFonts w:eastAsia="仿宋_GB2312" w:hAnsi="仿宋_GB2312"/>
          <w:color w:val="000000"/>
          <w:sz w:val="32"/>
          <w:szCs w:val="32"/>
        </w:rPr>
        <w:t xml:space="preserve">　</w:t>
      </w:r>
      <w:r w:rsidRPr="00681FCD">
        <w:rPr>
          <w:rFonts w:eastAsia="仿宋_GB2312"/>
          <w:color w:val="000000"/>
          <w:sz w:val="32"/>
          <w:szCs w:val="32"/>
        </w:rPr>
        <w:t>行使行政处罚自由裁量权时，应当兼顾合法性和合理性，并综合考虑违法行为的以下情节进行裁量：</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（一）涉案食品风险性；</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（二）当事人的主观因素；</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（三）违法行为危害的具体对象；</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（四）违法行为危害后果；</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（五）违法行为的性质；</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（六）违法行为的社会影响程度；</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（七）其他综合裁量情节。</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第十五条</w:t>
      </w:r>
      <w:r w:rsidRPr="00681FCD">
        <w:rPr>
          <w:rFonts w:eastAsia="仿宋_GB2312"/>
          <w:b/>
          <w:color w:val="000000"/>
          <w:sz w:val="32"/>
          <w:szCs w:val="32"/>
        </w:rPr>
        <w:t xml:space="preserve">  </w:t>
      </w:r>
      <w:r w:rsidRPr="00681FCD">
        <w:rPr>
          <w:rFonts w:eastAsia="仿宋_GB2312"/>
          <w:color w:val="000000"/>
          <w:sz w:val="32"/>
          <w:szCs w:val="32"/>
        </w:rPr>
        <w:t>一个违法行为同时触犯不同效力层级的数个法律规范的，优先适用法律效力层级高的法律规范；同一机关制</w:t>
      </w:r>
      <w:r>
        <w:rPr>
          <w:rFonts w:eastAsia="仿宋_GB2312" w:hint="eastAsia"/>
          <w:color w:val="000000"/>
          <w:sz w:val="32"/>
          <w:szCs w:val="32"/>
        </w:rPr>
        <w:t>定</w:t>
      </w:r>
      <w:r w:rsidRPr="00681FCD">
        <w:rPr>
          <w:rFonts w:eastAsia="仿宋_GB2312"/>
          <w:color w:val="000000"/>
          <w:sz w:val="32"/>
          <w:szCs w:val="32"/>
        </w:rPr>
        <w:t>的法律规范，应当遵循新法优于旧法、特别法优于一般法的原则。法律、法规、规章或司法解释等对法律适用另有规定的，从其规定。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hAnsi="仿宋_GB2312"/>
          <w:color w:val="000000"/>
          <w:sz w:val="32"/>
          <w:szCs w:val="32"/>
        </w:rPr>
        <w:t xml:space="preserve">　　</w:t>
      </w:r>
      <w:r w:rsidRPr="00681FCD">
        <w:rPr>
          <w:rFonts w:eastAsia="仿宋_GB2312"/>
          <w:b/>
          <w:color w:val="000000"/>
          <w:sz w:val="32"/>
          <w:szCs w:val="32"/>
        </w:rPr>
        <w:t>第十六条</w:t>
      </w:r>
      <w:r w:rsidRPr="00681FCD">
        <w:rPr>
          <w:rFonts w:eastAsia="仿宋_GB2312"/>
          <w:b/>
          <w:color w:val="000000"/>
          <w:sz w:val="32"/>
          <w:szCs w:val="32"/>
        </w:rPr>
        <w:t xml:space="preserve">  </w:t>
      </w:r>
      <w:r w:rsidRPr="00681FCD">
        <w:rPr>
          <w:rFonts w:eastAsia="仿宋_GB2312"/>
          <w:color w:val="000000"/>
          <w:sz w:val="32"/>
          <w:szCs w:val="32"/>
        </w:rPr>
        <w:t>符合《中华人民共和国行政处罚法》规定的下列</w:t>
      </w:r>
      <w:r w:rsidRPr="00681FCD">
        <w:rPr>
          <w:rFonts w:eastAsia="仿宋_GB2312"/>
          <w:color w:val="000000"/>
          <w:sz w:val="32"/>
          <w:szCs w:val="32"/>
        </w:rPr>
        <w:lastRenderedPageBreak/>
        <w:t>不予处罚情形之一的，依法不予处罚：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（一）违法行为轻微并及时纠正，没有造成危害后果的；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（二）违法行为人违法时不满十四周岁的；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（三）精神病人或间歇性精神病人在不能辨认或者不能控制自己行为时实施违法行为的；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（四）违法行为在二年内未被发现的，但法律另有规定的除外；</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（五）其他依法不予行政处罚的。</w:t>
      </w:r>
    </w:p>
    <w:p w:rsidR="008C7EAD" w:rsidRPr="00681FCD" w:rsidRDefault="008C7EAD" w:rsidP="008C7EAD">
      <w:pPr>
        <w:adjustRightInd w:val="0"/>
        <w:snapToGrid w:val="0"/>
        <w:spacing w:line="577" w:lineRule="exact"/>
        <w:rPr>
          <w:rFonts w:eastAsia="仿宋_GB2312"/>
          <w:sz w:val="32"/>
          <w:szCs w:val="32"/>
        </w:rPr>
      </w:pPr>
      <w:r w:rsidRPr="00681FCD">
        <w:rPr>
          <w:rFonts w:eastAsia="仿宋_GB2312"/>
          <w:color w:val="000000"/>
          <w:sz w:val="32"/>
          <w:szCs w:val="32"/>
        </w:rPr>
        <w:t xml:space="preserve">     </w:t>
      </w:r>
      <w:r w:rsidRPr="00681FCD">
        <w:rPr>
          <w:rFonts w:eastAsia="仿宋_GB2312"/>
          <w:sz w:val="32"/>
          <w:szCs w:val="32"/>
        </w:rPr>
        <w:t>涉案产品数量少、货值低、风险性低、当事人主动中止并纠正违法行为，违法行为尚未造成危害后果和不良社会影响，且不具有从重情节的，应当按前款（一）项所述违法行为轻微并及时纠正，没有造成危害后果的情形免于处罚。</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食品经营者符合《中华人民共和国食品安全法》第一百三十六条规定，履行了《食品安全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第十七条</w:t>
      </w:r>
      <w:r w:rsidRPr="00681FCD">
        <w:rPr>
          <w:rFonts w:eastAsia="仿宋_GB2312"/>
          <w:color w:val="000000"/>
          <w:sz w:val="32"/>
          <w:szCs w:val="32"/>
        </w:rPr>
        <w:t xml:space="preserve">  </w:t>
      </w:r>
      <w:r w:rsidRPr="00681FCD">
        <w:rPr>
          <w:rFonts w:eastAsia="仿宋_GB2312"/>
          <w:color w:val="000000"/>
          <w:sz w:val="32"/>
          <w:szCs w:val="32"/>
        </w:rPr>
        <w:t>符合《中华人民共和国行政处罚法》规定的下列从轻或减轻处罚的情形之一的，应当依法从轻或减轻处罚：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（一）主动消除或者减轻违法行为危害后果的；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（二）受他人胁迫有违法行为的；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（三）配合行政机关查处违法行为有立功表现的；</w:t>
      </w:r>
    </w:p>
    <w:p w:rsidR="008C7EAD" w:rsidRPr="00681FCD" w:rsidRDefault="008C7EAD" w:rsidP="008C7EAD">
      <w:pPr>
        <w:adjustRightInd w:val="0"/>
        <w:snapToGrid w:val="0"/>
        <w:spacing w:line="577" w:lineRule="exact"/>
        <w:ind w:firstLine="640"/>
        <w:rPr>
          <w:rFonts w:eastAsia="仿宋_GB2312"/>
          <w:color w:val="000000"/>
          <w:kern w:val="0"/>
          <w:sz w:val="32"/>
          <w:szCs w:val="32"/>
          <w:shd w:val="clear" w:color="auto" w:fill="FFFFFF"/>
          <w:lang/>
        </w:rPr>
      </w:pPr>
      <w:r w:rsidRPr="00681FCD">
        <w:rPr>
          <w:rFonts w:eastAsia="仿宋_GB2312"/>
          <w:color w:val="000000"/>
          <w:sz w:val="32"/>
          <w:szCs w:val="32"/>
        </w:rPr>
        <w:lastRenderedPageBreak/>
        <w:t>（四）</w:t>
      </w:r>
      <w:r w:rsidRPr="00681FCD">
        <w:rPr>
          <w:rFonts w:eastAsia="仿宋_GB2312"/>
          <w:color w:val="000000"/>
          <w:kern w:val="0"/>
          <w:sz w:val="32"/>
          <w:szCs w:val="32"/>
          <w:shd w:val="clear" w:color="auto" w:fill="FFFFFF"/>
          <w:lang/>
        </w:rPr>
        <w:t>已满十四周岁不满十八周岁的未成年人违法的；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（五）其他依法从轻或者减轻行政处罚的。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第十八条</w:t>
      </w:r>
      <w:r w:rsidRPr="00681FCD">
        <w:rPr>
          <w:rFonts w:eastAsia="仿宋_GB2312"/>
          <w:color w:val="000000"/>
          <w:sz w:val="32"/>
          <w:szCs w:val="32"/>
        </w:rPr>
        <w:t xml:space="preserve">  </w:t>
      </w:r>
      <w:r w:rsidRPr="00681FCD">
        <w:rPr>
          <w:rFonts w:eastAsia="仿宋_GB2312"/>
          <w:color w:val="000000"/>
          <w:sz w:val="32"/>
          <w:szCs w:val="32"/>
        </w:rPr>
        <w:t>符合下列情形之一的，可以减轻处罚：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（一）当事人发现违法后主动报告，或者主动中止违法行为的，并积极主动消除或减轻危害后果的；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（二）当事人积极采取召回、改正等措施，积极主动消除或减轻危害后果的；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（三）举报他人有违法违规行为经查证属实的；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（四）其他依法可以减轻处罚的。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b/>
          <w:color w:val="000000"/>
          <w:sz w:val="32"/>
          <w:szCs w:val="32"/>
        </w:rPr>
        <w:t>第十九条</w:t>
      </w:r>
      <w:r w:rsidRPr="00681FCD">
        <w:rPr>
          <w:rFonts w:eastAsia="仿宋_GB2312"/>
          <w:b/>
          <w:color w:val="000000"/>
          <w:sz w:val="32"/>
          <w:szCs w:val="32"/>
        </w:rPr>
        <w:t xml:space="preserve">  </w:t>
      </w:r>
      <w:r w:rsidRPr="00681FCD">
        <w:rPr>
          <w:rFonts w:eastAsia="仿宋_GB2312"/>
          <w:color w:val="000000"/>
          <w:sz w:val="32"/>
          <w:szCs w:val="32"/>
        </w:rPr>
        <w:t>符合下列情形之一的，可以从轻处罚：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（一）属初次违法，无主观恶意，其违法行为未造成严重后果的；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（二）在共同违法行为中，起次要作用或者辅助作用的；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（三）违法行为社会危害性较小或者未产生社会危害后果的；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（四）涉案产品风险性低，或经检验不合格项目对食品安全风险影响小的；</w:t>
      </w:r>
      <w:r w:rsidRPr="00681FCD">
        <w:rPr>
          <w:rFonts w:eastAsia="仿宋_GB2312"/>
          <w:color w:val="000000"/>
          <w:sz w:val="32"/>
          <w:szCs w:val="32"/>
        </w:rPr>
        <w:t xml:space="preserve">    </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（五）涉案产品数量少、货值金额低；</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（六）涉案产品符合食品安全标准的；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（七）涉案产品来源合法且尚未销售或使用的；</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（八）当事人主动中止违法行为；</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（九）其他可以从轻处罚情形。</w:t>
      </w:r>
      <w:r w:rsidRPr="00681FCD">
        <w:rPr>
          <w:rFonts w:eastAsia="仿宋_GB2312"/>
          <w:color w:val="000000"/>
          <w:sz w:val="32"/>
          <w:szCs w:val="32"/>
        </w:rPr>
        <w:t xml:space="preserve">    </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 xml:space="preserve"> </w:t>
      </w:r>
      <w:r w:rsidRPr="00681FCD">
        <w:rPr>
          <w:rFonts w:eastAsia="仿宋_GB2312"/>
          <w:b/>
          <w:color w:val="000000"/>
          <w:sz w:val="32"/>
          <w:szCs w:val="32"/>
        </w:rPr>
        <w:t>第二十条</w:t>
      </w:r>
      <w:r w:rsidRPr="00681FCD">
        <w:rPr>
          <w:rFonts w:eastAsia="仿宋_GB2312"/>
          <w:color w:val="000000"/>
          <w:sz w:val="32"/>
          <w:szCs w:val="32"/>
        </w:rPr>
        <w:t xml:space="preserve">  </w:t>
      </w:r>
      <w:r w:rsidRPr="00681FCD">
        <w:rPr>
          <w:rFonts w:eastAsia="仿宋_GB2312"/>
          <w:color w:val="000000"/>
          <w:sz w:val="32"/>
          <w:szCs w:val="32"/>
        </w:rPr>
        <w:t>符合下列情形之一的，应当从重处罚：</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（一）违法情节恶劣，违法行为已造成人员伤亡、较大财产</w:t>
      </w:r>
      <w:r w:rsidRPr="00681FCD">
        <w:rPr>
          <w:rFonts w:eastAsia="仿宋_GB2312"/>
          <w:color w:val="000000"/>
          <w:sz w:val="32"/>
          <w:szCs w:val="32"/>
        </w:rPr>
        <w:lastRenderedPageBreak/>
        <w:t>损失、较恶劣社会影响等严重后果的；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（二）违法行为虽然尚未造成直接的严重后果，但已经或足以严重危及人的生命健康安全、财产安全和公共安全等的；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（三）经劝阻或教育，或已经下达责令改正通知书，仍继续实施违法行为，或仍拒不改正违法行为，拒不采取措施消除或者减轻违法行为危害后果的；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（四）拒绝、逃避监督检查或监督抽检，或者伪造、销毁、隐匿有关证据材料的，或者擅自动用被查封、扣押物品的；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（五）暴力抗法或故意阻挠、拖延导致行政执法工作无法正常开展的；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（六）涉及婴幼儿配方食品中重金属、致病菌等高风险指标不符合标准规定的；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（七）具有连续违法时间</w:t>
      </w:r>
      <w:r w:rsidRPr="00681FCD">
        <w:rPr>
          <w:rFonts w:eastAsia="仿宋_GB2312"/>
          <w:color w:val="000000"/>
          <w:sz w:val="32"/>
          <w:szCs w:val="32"/>
        </w:rPr>
        <w:t>6</w:t>
      </w:r>
      <w:r w:rsidRPr="00681FCD">
        <w:rPr>
          <w:rFonts w:eastAsia="仿宋_GB2312"/>
          <w:color w:val="000000"/>
          <w:sz w:val="32"/>
          <w:szCs w:val="32"/>
        </w:rPr>
        <w:t>个月以上、涉案食品数量较多或货值金额较大，且全部或绝大部分销售无法追回的；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（八）被行政执法部门处以罚款以上行政处罚后，自处罚决定生效之日起</w:t>
      </w:r>
      <w:r w:rsidRPr="00681FCD">
        <w:rPr>
          <w:rFonts w:eastAsia="仿宋_GB2312"/>
          <w:color w:val="000000"/>
          <w:sz w:val="32"/>
          <w:szCs w:val="32"/>
        </w:rPr>
        <w:t>12</w:t>
      </w:r>
      <w:r w:rsidRPr="00681FCD">
        <w:rPr>
          <w:rFonts w:eastAsia="仿宋_GB2312"/>
          <w:color w:val="000000"/>
          <w:sz w:val="32"/>
          <w:szCs w:val="32"/>
        </w:rPr>
        <w:t>个月内又因相同或类似违法行为被查处的；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（九）在重大活动期间或在发生重大灾情、疫情或重大突发性公共事件时实施违法行为的；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（十）食品生产企业在各类监督抽检中一年内累计两次以上抽检不符合规定的，或者拒绝监督抽检，或谎报停产，在销售使用环节发现其谎报停产之后生产产品的；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（十一）严重违反生产工艺规程，存在重大安全隐患的；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（十二）伪造或者冒用食品生产许可或认证（注册）文号、</w:t>
      </w:r>
      <w:r w:rsidRPr="00681FCD">
        <w:rPr>
          <w:rFonts w:eastAsia="仿宋_GB2312"/>
          <w:color w:val="000000"/>
          <w:sz w:val="32"/>
          <w:szCs w:val="32"/>
        </w:rPr>
        <w:lastRenderedPageBreak/>
        <w:t>购进或者销售渠道不合法或者不明的；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三）发现其生产、销售、使用的产品存在安全隐患，可能对人体健康和生命安全造成损害，不通知销售者停止销售，不告知消费者停止使用，不主动召回产品，不向食品药品监督管理部门报告，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（十四）未按照规定报告重大食品事故信息，或未按规定召回食品，以致损害后果加重的；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（十五）采用偷工减料、掺杂掺假等方式实施违法行为的；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（十六）违反《食品安全法》第三十四条规定的，或者涉案产品风险性高的；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（十七）违法行为导致一般食品安全事故以上或造成人员伤害后果的；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（十八）造成较大社会影响的；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（十九）其他依法应当从重处罚的。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不得因当事人申辩而加重或者从重处罚。违法行为涉嫌构成犯罪的，应当依法移送司法机关处理，不得以从重处罚替代刑事处罚。</w:t>
      </w:r>
      <w:r w:rsidRPr="00681FCD">
        <w:rPr>
          <w:rFonts w:eastAsia="仿宋_GB2312"/>
          <w:color w:val="000000"/>
          <w:sz w:val="32"/>
          <w:szCs w:val="32"/>
        </w:rPr>
        <w:t xml:space="preserve"> </w:t>
      </w:r>
    </w:p>
    <w:p w:rsidR="008C7EAD" w:rsidRPr="00681FCD" w:rsidRDefault="008C7EAD" w:rsidP="008C7EAD">
      <w:pPr>
        <w:spacing w:line="577" w:lineRule="exact"/>
        <w:ind w:firstLine="600"/>
        <w:rPr>
          <w:rFonts w:eastAsia="仿宋_GB2312"/>
          <w:color w:val="000000"/>
          <w:sz w:val="32"/>
          <w:szCs w:val="32"/>
        </w:rPr>
      </w:pPr>
      <w:r w:rsidRPr="00681FCD">
        <w:rPr>
          <w:rFonts w:eastAsia="仿宋_GB2312"/>
          <w:b/>
          <w:color w:val="000000"/>
          <w:sz w:val="32"/>
          <w:szCs w:val="32"/>
        </w:rPr>
        <w:t>第二十一条</w:t>
      </w:r>
      <w:r w:rsidRPr="00681FCD">
        <w:rPr>
          <w:rFonts w:eastAsia="仿宋_GB2312"/>
          <w:color w:val="000000"/>
          <w:sz w:val="32"/>
          <w:szCs w:val="32"/>
        </w:rPr>
        <w:t xml:space="preserve">  </w:t>
      </w:r>
      <w:r w:rsidRPr="00681FCD">
        <w:rPr>
          <w:rFonts w:eastAsia="仿宋_GB2312"/>
          <w:color w:val="000000"/>
          <w:sz w:val="32"/>
          <w:szCs w:val="32"/>
        </w:rPr>
        <w:t>下列产品为高风险产品：</w:t>
      </w:r>
    </w:p>
    <w:p w:rsidR="008C7EAD" w:rsidRPr="00681FCD" w:rsidRDefault="008C7EAD" w:rsidP="008C7EAD">
      <w:pPr>
        <w:spacing w:line="577" w:lineRule="exact"/>
        <w:ind w:firstLineChars="200" w:firstLine="640"/>
        <w:rPr>
          <w:rFonts w:eastAsia="仿宋_GB2312"/>
          <w:color w:val="000000"/>
          <w:sz w:val="32"/>
          <w:szCs w:val="32"/>
        </w:rPr>
      </w:pPr>
      <w:r w:rsidRPr="00681FCD">
        <w:rPr>
          <w:rFonts w:eastAsia="仿宋_GB2312"/>
          <w:color w:val="000000"/>
          <w:sz w:val="32"/>
          <w:szCs w:val="32"/>
        </w:rPr>
        <w:t>（一）涉案食品属于用非食品原料生产的食品，或者添加了食品添加剂以外的化学物质和其他可能危害人体健康的物质，或者属于用回收食品作为原料生产的食品；</w:t>
      </w:r>
    </w:p>
    <w:p w:rsidR="008C7EAD" w:rsidRPr="00681FCD" w:rsidRDefault="008C7EAD" w:rsidP="008C7EAD">
      <w:pPr>
        <w:spacing w:line="577" w:lineRule="exact"/>
        <w:ind w:firstLineChars="200" w:firstLine="640"/>
        <w:rPr>
          <w:rFonts w:eastAsia="仿宋_GB2312"/>
          <w:color w:val="000000"/>
          <w:sz w:val="32"/>
          <w:szCs w:val="32"/>
        </w:rPr>
      </w:pPr>
      <w:r w:rsidRPr="00681FCD">
        <w:rPr>
          <w:rFonts w:eastAsia="仿宋_GB2312"/>
          <w:color w:val="000000"/>
          <w:sz w:val="32"/>
          <w:szCs w:val="32"/>
        </w:rPr>
        <w:t>（二）涉案食品属于病死、死因不明或者检验检疫不合格的畜、禽、兽、水产动物及其肉类、肉类制品的；</w:t>
      </w:r>
    </w:p>
    <w:p w:rsidR="008C7EAD" w:rsidRPr="00681FCD" w:rsidRDefault="008C7EAD" w:rsidP="008C7EAD">
      <w:pPr>
        <w:spacing w:line="577" w:lineRule="exact"/>
        <w:ind w:firstLineChars="200" w:firstLine="640"/>
        <w:rPr>
          <w:rFonts w:eastAsia="仿宋_GB2312"/>
          <w:color w:val="000000"/>
          <w:sz w:val="32"/>
          <w:szCs w:val="32"/>
        </w:rPr>
      </w:pPr>
      <w:r w:rsidRPr="00681FCD">
        <w:rPr>
          <w:rFonts w:eastAsia="仿宋_GB2312"/>
          <w:color w:val="000000"/>
          <w:sz w:val="32"/>
          <w:szCs w:val="32"/>
        </w:rPr>
        <w:lastRenderedPageBreak/>
        <w:t>（三）涉案产品主要使用对象为孕产妇、婴幼儿、儿童或其他特定人群；</w:t>
      </w:r>
    </w:p>
    <w:p w:rsidR="008C7EAD" w:rsidRPr="00681FCD" w:rsidRDefault="008C7EAD" w:rsidP="008C7EAD">
      <w:pPr>
        <w:spacing w:line="577" w:lineRule="exact"/>
        <w:ind w:firstLineChars="200" w:firstLine="640"/>
        <w:rPr>
          <w:rFonts w:eastAsia="仿宋_GB2312"/>
          <w:color w:val="000000"/>
          <w:sz w:val="32"/>
          <w:szCs w:val="32"/>
        </w:rPr>
      </w:pPr>
      <w:r w:rsidRPr="00681FCD">
        <w:rPr>
          <w:rFonts w:eastAsia="仿宋_GB2312"/>
          <w:color w:val="000000"/>
          <w:sz w:val="32"/>
          <w:szCs w:val="32"/>
        </w:rPr>
        <w:t>（四）其他可以判断涉案产品风险高低的因素。</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 xml:space="preserve">  </w:t>
      </w:r>
      <w:r w:rsidRPr="00681FCD">
        <w:rPr>
          <w:rFonts w:eastAsia="仿宋_GB2312"/>
          <w:b/>
          <w:color w:val="000000"/>
          <w:sz w:val="32"/>
          <w:szCs w:val="32"/>
        </w:rPr>
        <w:t>第二十二条</w:t>
      </w:r>
      <w:r w:rsidRPr="00681FCD">
        <w:rPr>
          <w:rFonts w:eastAsia="仿宋_GB2312"/>
          <w:color w:val="000000"/>
          <w:sz w:val="32"/>
          <w:szCs w:val="32"/>
        </w:rPr>
        <w:t xml:space="preserve">  </w:t>
      </w:r>
      <w:r w:rsidRPr="00681FCD">
        <w:rPr>
          <w:rFonts w:eastAsia="仿宋_GB2312"/>
          <w:color w:val="000000"/>
          <w:sz w:val="32"/>
          <w:szCs w:val="32"/>
        </w:rPr>
        <w:t>具有下列情形之一的，应当认定为相关法律法规规定的</w:t>
      </w:r>
      <w:r w:rsidRPr="00681FCD">
        <w:rPr>
          <w:rFonts w:eastAsia="仿宋_GB2312"/>
          <w:color w:val="000000"/>
          <w:sz w:val="32"/>
          <w:szCs w:val="32"/>
        </w:rPr>
        <w:t>“</w:t>
      </w:r>
      <w:r w:rsidRPr="00681FCD">
        <w:rPr>
          <w:rFonts w:eastAsia="仿宋_GB2312"/>
          <w:color w:val="000000"/>
          <w:sz w:val="32"/>
          <w:szCs w:val="32"/>
        </w:rPr>
        <w:t>情节严重</w:t>
      </w:r>
      <w:r w:rsidRPr="00681FCD">
        <w:rPr>
          <w:rFonts w:eastAsia="仿宋_GB2312"/>
          <w:color w:val="000000"/>
          <w:sz w:val="32"/>
          <w:szCs w:val="32"/>
        </w:rPr>
        <w:t>”</w:t>
      </w:r>
      <w:r w:rsidRPr="00681FCD">
        <w:rPr>
          <w:rFonts w:eastAsia="仿宋_GB2312"/>
          <w:color w:val="000000"/>
          <w:sz w:val="32"/>
          <w:szCs w:val="32"/>
        </w:rPr>
        <w:t>的情形：</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（一）不按照法定条件、要求从事生产经营活动或者生产、销售不符合法定要求的产品，造成严重后果的；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（二）生产企业发现其生产的产品存在安全隐患，可能对人体健康和生命安全造成损害，不向社会公布有关信息，不履行通知、告知、召回、报告、停止销售等义务，造成严重后果的；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（三）拒绝、逃避监督检查，或者伪造、销毁、隐匿有关证据材料的，或者擅自动用查封、扣押物品，导致产品难以追缴、危害难以消除，造成严重后果的；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（四）生产、经营企业不建立或者不执行进货检查验收制度，从非法渠道购进不合格产品或原料，或者生产、销售已公开停止销售的产品，造成严重后果的；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（五）经营企业发现销售产品存在安全隐患，可能对人体健康和生命安全造成损害，不履行停止销售、通知、报告等义务，造成严重后果的；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（六）违法行为持续半年以上或连续</w:t>
      </w:r>
      <w:r w:rsidRPr="00681FCD">
        <w:rPr>
          <w:rFonts w:eastAsia="仿宋_GB2312"/>
          <w:color w:val="000000"/>
          <w:sz w:val="32"/>
          <w:szCs w:val="32"/>
        </w:rPr>
        <w:t>12</w:t>
      </w:r>
      <w:r w:rsidRPr="00681FCD">
        <w:rPr>
          <w:rFonts w:eastAsia="仿宋_GB2312"/>
          <w:color w:val="000000"/>
          <w:sz w:val="32"/>
          <w:szCs w:val="32"/>
        </w:rPr>
        <w:t>个月内已受到</w:t>
      </w:r>
      <w:r w:rsidRPr="00681FCD">
        <w:rPr>
          <w:rFonts w:eastAsia="仿宋_GB2312"/>
          <w:color w:val="000000"/>
          <w:sz w:val="32"/>
          <w:szCs w:val="32"/>
        </w:rPr>
        <w:t>2</w:t>
      </w:r>
      <w:r w:rsidRPr="00681FCD">
        <w:rPr>
          <w:rFonts w:eastAsia="仿宋_GB2312"/>
          <w:color w:val="000000"/>
          <w:sz w:val="32"/>
          <w:szCs w:val="32"/>
        </w:rPr>
        <w:t>次以上（含</w:t>
      </w:r>
      <w:r w:rsidRPr="00681FCD">
        <w:rPr>
          <w:rFonts w:eastAsia="仿宋_GB2312"/>
          <w:color w:val="000000"/>
          <w:sz w:val="32"/>
          <w:szCs w:val="32"/>
        </w:rPr>
        <w:t>2</w:t>
      </w:r>
      <w:r w:rsidRPr="00681FCD">
        <w:rPr>
          <w:rFonts w:eastAsia="仿宋_GB2312"/>
          <w:color w:val="000000"/>
          <w:sz w:val="32"/>
          <w:szCs w:val="32"/>
        </w:rPr>
        <w:t>次）较大数额罚款处罚或者连续</w:t>
      </w:r>
      <w:r w:rsidRPr="00681FCD">
        <w:rPr>
          <w:rFonts w:eastAsia="仿宋_GB2312"/>
          <w:color w:val="000000"/>
          <w:sz w:val="32"/>
          <w:szCs w:val="32"/>
        </w:rPr>
        <w:t>12</w:t>
      </w:r>
      <w:r w:rsidRPr="00681FCD">
        <w:rPr>
          <w:rFonts w:eastAsia="仿宋_GB2312"/>
          <w:color w:val="000000"/>
          <w:sz w:val="32"/>
          <w:szCs w:val="32"/>
        </w:rPr>
        <w:t>个月内已受到一次责令停业行政处罚的；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（七）有重大社会影响的；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lastRenderedPageBreak/>
        <w:t xml:space="preserve">    </w:t>
      </w:r>
      <w:r w:rsidRPr="00681FCD">
        <w:rPr>
          <w:rFonts w:eastAsia="仿宋_GB2312"/>
          <w:color w:val="000000"/>
          <w:sz w:val="32"/>
          <w:szCs w:val="32"/>
        </w:rPr>
        <w:t>（八）其他属于</w:t>
      </w:r>
      <w:r w:rsidRPr="00681FCD">
        <w:rPr>
          <w:rFonts w:eastAsia="仿宋_GB2312"/>
          <w:color w:val="000000"/>
          <w:sz w:val="32"/>
          <w:szCs w:val="32"/>
        </w:rPr>
        <w:t>“</w:t>
      </w:r>
      <w:r w:rsidRPr="00681FCD">
        <w:rPr>
          <w:rFonts w:eastAsia="仿宋_GB2312"/>
          <w:color w:val="000000"/>
          <w:sz w:val="32"/>
          <w:szCs w:val="32"/>
        </w:rPr>
        <w:t>情节严重</w:t>
      </w:r>
      <w:r w:rsidRPr="00681FCD">
        <w:rPr>
          <w:rFonts w:eastAsia="仿宋_GB2312"/>
          <w:color w:val="000000"/>
          <w:sz w:val="32"/>
          <w:szCs w:val="32"/>
        </w:rPr>
        <w:t>”</w:t>
      </w:r>
      <w:r w:rsidRPr="00681FCD">
        <w:rPr>
          <w:rFonts w:eastAsia="仿宋_GB2312"/>
          <w:color w:val="000000"/>
          <w:sz w:val="32"/>
          <w:szCs w:val="32"/>
        </w:rPr>
        <w:t>情形的。</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前款所称</w:t>
      </w:r>
      <w:r w:rsidRPr="00681FCD">
        <w:rPr>
          <w:rFonts w:eastAsia="仿宋_GB2312"/>
          <w:color w:val="000000"/>
          <w:sz w:val="32"/>
          <w:szCs w:val="32"/>
        </w:rPr>
        <w:t>“</w:t>
      </w:r>
      <w:r w:rsidRPr="00681FCD">
        <w:rPr>
          <w:rFonts w:eastAsia="仿宋_GB2312"/>
          <w:color w:val="000000"/>
          <w:sz w:val="32"/>
          <w:szCs w:val="32"/>
        </w:rPr>
        <w:t>造成严重后果</w:t>
      </w:r>
      <w:r w:rsidRPr="00681FCD">
        <w:rPr>
          <w:rFonts w:eastAsia="仿宋_GB2312"/>
          <w:color w:val="000000"/>
          <w:sz w:val="32"/>
          <w:szCs w:val="32"/>
        </w:rPr>
        <w:t>”</w:t>
      </w:r>
      <w:r w:rsidRPr="00681FCD">
        <w:rPr>
          <w:rFonts w:eastAsia="仿宋_GB2312"/>
          <w:color w:val="000000"/>
          <w:sz w:val="32"/>
          <w:szCs w:val="32"/>
        </w:rPr>
        <w:t>是指造成轻伤以上伤害，或者轻度残疾、中度残疾，或者器官组织损伤导致一般功能障碍或者严重功能障碍，或者有其他严重危害人体健康情形。</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 xml:space="preserve"> </w:t>
      </w:r>
      <w:r w:rsidRPr="00681FCD">
        <w:rPr>
          <w:rFonts w:eastAsia="仿宋_GB2312"/>
          <w:b/>
          <w:color w:val="000000"/>
          <w:sz w:val="32"/>
          <w:szCs w:val="32"/>
        </w:rPr>
        <w:t>第二十三条</w:t>
      </w:r>
      <w:r w:rsidRPr="00681FCD">
        <w:rPr>
          <w:rFonts w:eastAsia="仿宋_GB2312" w:hAnsi="仿宋_GB2312"/>
          <w:color w:val="000000"/>
          <w:sz w:val="32"/>
          <w:szCs w:val="32"/>
        </w:rPr>
        <w:t xml:space="preserve">　</w:t>
      </w:r>
      <w:r w:rsidRPr="00681FCD">
        <w:rPr>
          <w:rFonts w:eastAsia="仿宋_GB2312"/>
          <w:color w:val="000000"/>
          <w:sz w:val="32"/>
          <w:szCs w:val="32"/>
        </w:rPr>
        <w:t xml:space="preserve"> </w:t>
      </w:r>
      <w:r w:rsidRPr="00681FCD">
        <w:rPr>
          <w:rFonts w:eastAsia="仿宋_GB2312"/>
          <w:color w:val="000000"/>
          <w:sz w:val="32"/>
          <w:szCs w:val="32"/>
        </w:rPr>
        <w:t>本规定规定的不予处罚、减轻处罚、从轻处罚、从重处罚以外的其他应予行政处罚的情形，为一般处罚情形，给予一般行政处罚。</w:t>
      </w:r>
    </w:p>
    <w:p w:rsidR="008C7EAD" w:rsidRPr="00681FCD" w:rsidRDefault="008C7EAD" w:rsidP="008C7EAD">
      <w:pPr>
        <w:adjustRightInd w:val="0"/>
        <w:snapToGrid w:val="0"/>
        <w:spacing w:line="577" w:lineRule="exact"/>
        <w:rPr>
          <w:rFonts w:eastAsia="仿宋_GB2312"/>
          <w:color w:val="000000"/>
          <w:sz w:val="32"/>
          <w:szCs w:val="32"/>
        </w:rPr>
      </w:pPr>
    </w:p>
    <w:p w:rsidR="008C7EAD" w:rsidRPr="00681FCD" w:rsidRDefault="008C7EAD" w:rsidP="008C7EAD">
      <w:pPr>
        <w:adjustRightInd w:val="0"/>
        <w:snapToGrid w:val="0"/>
        <w:spacing w:line="577" w:lineRule="exact"/>
        <w:jc w:val="center"/>
        <w:rPr>
          <w:rFonts w:eastAsia="方正黑体_GBK"/>
          <w:color w:val="000000"/>
          <w:sz w:val="32"/>
          <w:szCs w:val="32"/>
        </w:rPr>
      </w:pPr>
      <w:r w:rsidRPr="00681FCD">
        <w:rPr>
          <w:rFonts w:eastAsia="方正黑体_GBK"/>
          <w:color w:val="000000"/>
          <w:sz w:val="32"/>
          <w:szCs w:val="32"/>
        </w:rPr>
        <w:t>第三章</w:t>
      </w:r>
      <w:r w:rsidRPr="00681FCD">
        <w:rPr>
          <w:rFonts w:eastAsia="方正黑体_GBK"/>
          <w:color w:val="000000"/>
          <w:sz w:val="32"/>
          <w:szCs w:val="32"/>
        </w:rPr>
        <w:t xml:space="preserve">  </w:t>
      </w:r>
      <w:r w:rsidRPr="00681FCD">
        <w:rPr>
          <w:rFonts w:eastAsia="方正黑体_GBK"/>
          <w:color w:val="000000"/>
          <w:sz w:val="32"/>
          <w:szCs w:val="32"/>
        </w:rPr>
        <w:t>裁量权实施程序及监督</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 xml:space="preserve">   </w:t>
      </w:r>
      <w:r w:rsidRPr="00681FCD">
        <w:rPr>
          <w:rFonts w:eastAsia="仿宋_GB2312"/>
          <w:b/>
          <w:color w:val="000000"/>
          <w:sz w:val="32"/>
          <w:szCs w:val="32"/>
        </w:rPr>
        <w:t>第二十四条</w:t>
      </w:r>
      <w:r w:rsidRPr="00681FCD">
        <w:rPr>
          <w:rFonts w:eastAsia="仿宋_GB2312"/>
          <w:color w:val="000000"/>
          <w:sz w:val="32"/>
          <w:szCs w:val="32"/>
        </w:rPr>
        <w:t xml:space="preserve">  </w:t>
      </w:r>
      <w:r w:rsidRPr="00681FCD">
        <w:rPr>
          <w:rFonts w:eastAsia="仿宋_GB2312"/>
          <w:color w:val="000000"/>
          <w:sz w:val="32"/>
          <w:szCs w:val="32"/>
        </w:rPr>
        <w:t>行使裁量权应严格遵循行政处罚案件</w:t>
      </w:r>
      <w:r w:rsidRPr="00681FCD">
        <w:rPr>
          <w:rFonts w:eastAsia="仿宋_GB2312"/>
          <w:color w:val="000000"/>
          <w:sz w:val="32"/>
          <w:szCs w:val="32"/>
        </w:rPr>
        <w:t>“</w:t>
      </w:r>
      <w:r w:rsidRPr="00681FCD">
        <w:rPr>
          <w:rFonts w:eastAsia="仿宋_GB2312"/>
          <w:color w:val="000000"/>
          <w:sz w:val="32"/>
          <w:szCs w:val="32"/>
        </w:rPr>
        <w:t>办、审、定</w:t>
      </w:r>
      <w:r w:rsidRPr="00681FCD">
        <w:rPr>
          <w:rFonts w:eastAsia="仿宋_GB2312"/>
          <w:color w:val="000000"/>
          <w:sz w:val="32"/>
          <w:szCs w:val="32"/>
        </w:rPr>
        <w:t>”</w:t>
      </w:r>
      <w:r w:rsidRPr="00681FCD">
        <w:rPr>
          <w:rFonts w:eastAsia="仿宋_GB2312"/>
          <w:color w:val="000000"/>
          <w:sz w:val="32"/>
          <w:szCs w:val="32"/>
        </w:rPr>
        <w:t>相分离原则、执法全过程记录制度、法制审核制度、执法公示程序。</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案件调查终结后，由办案人员提出拟处罚种类和幅度的建议，说明确定自由裁量幅度的事实、理由和依据，经合议、审核、审批程序确定处罚种类及幅度。</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第二十五条</w:t>
      </w:r>
      <w:r w:rsidRPr="00681FCD">
        <w:rPr>
          <w:rFonts w:eastAsia="仿宋_GB2312"/>
          <w:b/>
          <w:color w:val="000000"/>
          <w:sz w:val="32"/>
          <w:szCs w:val="32"/>
        </w:rPr>
        <w:t xml:space="preserve">  </w:t>
      </w:r>
      <w:r w:rsidRPr="00681FCD">
        <w:rPr>
          <w:rFonts w:eastAsia="仿宋_GB2312"/>
          <w:color w:val="000000"/>
          <w:sz w:val="32"/>
          <w:szCs w:val="32"/>
        </w:rPr>
        <w:t>下列案件应当提请局行政执法案件审理委员会集体讨论决定：</w:t>
      </w:r>
    </w:p>
    <w:p w:rsidR="008C7EAD" w:rsidRPr="00681FCD" w:rsidRDefault="008C7EAD" w:rsidP="008C7EAD">
      <w:pPr>
        <w:adjustRightInd w:val="0"/>
        <w:snapToGrid w:val="0"/>
        <w:spacing w:line="560"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（一）重大、复杂的案件；</w:t>
      </w:r>
    </w:p>
    <w:p w:rsidR="008C7EAD" w:rsidRPr="00681FCD" w:rsidRDefault="008C7EAD" w:rsidP="008C7EAD">
      <w:pPr>
        <w:adjustRightInd w:val="0"/>
        <w:snapToGrid w:val="0"/>
        <w:spacing w:line="560"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w:t>
      </w:r>
      <w:r w:rsidRPr="00681FCD">
        <w:rPr>
          <w:rFonts w:eastAsia="仿宋_GB2312"/>
          <w:color w:val="000000"/>
          <w:w w:val="98"/>
          <w:sz w:val="32"/>
          <w:szCs w:val="32"/>
        </w:rPr>
        <w:t>二）依法应给予停产停业整顿、吊销证照或批准证明文件的；</w:t>
      </w:r>
    </w:p>
    <w:p w:rsidR="008C7EAD" w:rsidRPr="00681FCD" w:rsidRDefault="008C7EAD" w:rsidP="008C7EAD">
      <w:pPr>
        <w:adjustRightInd w:val="0"/>
        <w:snapToGrid w:val="0"/>
        <w:spacing w:line="560"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（三）拟处以罚没款金额在</w:t>
      </w:r>
      <w:r w:rsidRPr="00681FCD">
        <w:rPr>
          <w:rFonts w:eastAsia="仿宋_GB2312"/>
          <w:color w:val="000000"/>
          <w:sz w:val="32"/>
          <w:szCs w:val="32"/>
        </w:rPr>
        <w:t>10</w:t>
      </w:r>
      <w:r w:rsidRPr="00681FCD">
        <w:rPr>
          <w:rFonts w:eastAsia="仿宋_GB2312"/>
          <w:color w:val="000000"/>
          <w:sz w:val="32"/>
          <w:szCs w:val="32"/>
        </w:rPr>
        <w:t>万元（含）以上的；</w:t>
      </w:r>
    </w:p>
    <w:p w:rsidR="008C7EAD" w:rsidRPr="00681FCD" w:rsidRDefault="008C7EAD" w:rsidP="008C7EAD">
      <w:pPr>
        <w:adjustRightInd w:val="0"/>
        <w:snapToGrid w:val="0"/>
        <w:spacing w:line="560"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（四）其他应当提交局行政执法案件审理委员会集体讨论决定的。</w:t>
      </w:r>
    </w:p>
    <w:p w:rsidR="008C7EAD" w:rsidRPr="00681FCD" w:rsidRDefault="008C7EAD" w:rsidP="008C7EAD">
      <w:pPr>
        <w:adjustRightInd w:val="0"/>
        <w:snapToGrid w:val="0"/>
        <w:spacing w:line="577" w:lineRule="exact"/>
        <w:ind w:firstLine="640"/>
        <w:rPr>
          <w:rFonts w:eastAsia="仿宋_GB2312"/>
          <w:color w:val="0000FF"/>
          <w:sz w:val="32"/>
          <w:szCs w:val="32"/>
        </w:rPr>
      </w:pPr>
      <w:r w:rsidRPr="00681FCD">
        <w:rPr>
          <w:rFonts w:eastAsia="仿宋_GB2312"/>
          <w:b/>
          <w:color w:val="000000"/>
          <w:sz w:val="32"/>
          <w:szCs w:val="32"/>
        </w:rPr>
        <w:t>第二十六条</w:t>
      </w:r>
      <w:r w:rsidRPr="00681FCD">
        <w:rPr>
          <w:rFonts w:eastAsia="仿宋_GB2312"/>
          <w:color w:val="000000"/>
          <w:sz w:val="32"/>
          <w:szCs w:val="32"/>
        </w:rPr>
        <w:t xml:space="preserve">  </w:t>
      </w:r>
      <w:r w:rsidRPr="00681FCD">
        <w:rPr>
          <w:rFonts w:eastAsia="仿宋_GB2312"/>
          <w:color w:val="000000"/>
          <w:sz w:val="32"/>
          <w:szCs w:val="32"/>
        </w:rPr>
        <w:t>办案机关在《案件调查终结报告》、《合议记录》、</w:t>
      </w:r>
      <w:r w:rsidRPr="00681FCD">
        <w:rPr>
          <w:rFonts w:eastAsia="仿宋_GB2312"/>
          <w:color w:val="000000"/>
          <w:sz w:val="32"/>
          <w:szCs w:val="32"/>
        </w:rPr>
        <w:lastRenderedPageBreak/>
        <w:t>《行政处罚审批表》、《重大复杂案件集体讨论记录》等内部文书中应当引用所适用的行政裁量权基准具体条款，并</w:t>
      </w:r>
      <w:r w:rsidRPr="00681FCD">
        <w:rPr>
          <w:rFonts w:eastAsia="仿宋_GB2312" w:hAnsi="仿宋_GB2312"/>
          <w:color w:val="000000"/>
          <w:sz w:val="32"/>
          <w:szCs w:val="32"/>
        </w:rPr>
        <w:t>在《行政处罚决定书》中载明行使裁量权的理由。</w:t>
      </w:r>
    </w:p>
    <w:p w:rsidR="008C7EAD" w:rsidRPr="00681FCD" w:rsidRDefault="008C7EAD" w:rsidP="008C7EAD">
      <w:pPr>
        <w:adjustRightInd w:val="0"/>
        <w:snapToGrid w:val="0"/>
        <w:spacing w:line="577" w:lineRule="exact"/>
        <w:jc w:val="center"/>
        <w:rPr>
          <w:rFonts w:eastAsia="仿宋_GB2312"/>
          <w:color w:val="000000"/>
          <w:sz w:val="32"/>
          <w:szCs w:val="32"/>
        </w:rPr>
      </w:pPr>
    </w:p>
    <w:p w:rsidR="008C7EAD" w:rsidRPr="00681FCD" w:rsidRDefault="008C7EAD" w:rsidP="008C7EAD">
      <w:pPr>
        <w:adjustRightInd w:val="0"/>
        <w:snapToGrid w:val="0"/>
        <w:spacing w:line="577" w:lineRule="exact"/>
        <w:jc w:val="center"/>
        <w:rPr>
          <w:rFonts w:eastAsia="方正黑体_GBK"/>
          <w:color w:val="000000"/>
          <w:sz w:val="32"/>
          <w:szCs w:val="32"/>
        </w:rPr>
      </w:pPr>
      <w:r w:rsidRPr="00681FCD">
        <w:rPr>
          <w:rFonts w:eastAsia="方正黑体_GBK"/>
          <w:color w:val="000000"/>
          <w:sz w:val="32"/>
          <w:szCs w:val="32"/>
        </w:rPr>
        <w:t>第四章</w:t>
      </w:r>
      <w:r w:rsidRPr="00681FCD">
        <w:rPr>
          <w:rFonts w:eastAsia="方正黑体_GBK"/>
          <w:color w:val="000000"/>
          <w:sz w:val="32"/>
          <w:szCs w:val="32"/>
        </w:rPr>
        <w:t xml:space="preserve">  </w:t>
      </w:r>
      <w:r w:rsidRPr="00681FCD">
        <w:rPr>
          <w:rFonts w:eastAsia="方正黑体_GBK"/>
          <w:color w:val="000000"/>
          <w:sz w:val="32"/>
          <w:szCs w:val="32"/>
        </w:rPr>
        <w:t>附则</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b/>
          <w:color w:val="000000"/>
          <w:sz w:val="32"/>
          <w:szCs w:val="32"/>
        </w:rPr>
        <w:t>第二十七条</w:t>
      </w:r>
      <w:r w:rsidRPr="00681FCD">
        <w:rPr>
          <w:rFonts w:eastAsia="仿宋_GB2312"/>
          <w:color w:val="000000"/>
          <w:sz w:val="32"/>
          <w:szCs w:val="32"/>
        </w:rPr>
        <w:t xml:space="preserve">  </w:t>
      </w:r>
      <w:r w:rsidRPr="00681FCD">
        <w:rPr>
          <w:rFonts w:eastAsia="仿宋_GB2312"/>
          <w:color w:val="000000"/>
          <w:sz w:val="32"/>
          <w:szCs w:val="32"/>
        </w:rPr>
        <w:t>本规定所称裁量权基准，是指</w:t>
      </w:r>
      <w:r>
        <w:rPr>
          <w:rFonts w:eastAsia="仿宋_GB2312" w:hint="eastAsia"/>
          <w:color w:val="000000"/>
          <w:sz w:val="32"/>
          <w:szCs w:val="32"/>
        </w:rPr>
        <w:t>本</w:t>
      </w:r>
      <w:r w:rsidRPr="00681FCD">
        <w:rPr>
          <w:rFonts w:eastAsia="仿宋_GB2312"/>
          <w:color w:val="000000"/>
          <w:sz w:val="32"/>
          <w:szCs w:val="32"/>
        </w:rPr>
        <w:t>省食品药品监督管理</w:t>
      </w:r>
      <w:r>
        <w:rPr>
          <w:rFonts w:eastAsia="仿宋_GB2312" w:hint="eastAsia"/>
          <w:color w:val="000000"/>
          <w:sz w:val="32"/>
          <w:szCs w:val="32"/>
        </w:rPr>
        <w:t>部门</w:t>
      </w:r>
      <w:r w:rsidRPr="00681FCD">
        <w:rPr>
          <w:rFonts w:eastAsia="仿宋_GB2312"/>
          <w:color w:val="000000"/>
          <w:sz w:val="32"/>
          <w:szCs w:val="32"/>
        </w:rPr>
        <w:t>在实施行政处罚时，根据法律、法规和规章规定，综合考虑违法行为的情节、手段、后果等因素，合理适用处罚种类、处罚幅度，对裁量权的具体规范。</w:t>
      </w:r>
    </w:p>
    <w:p w:rsidR="008C7EAD" w:rsidRPr="00681FCD" w:rsidRDefault="008C7EAD" w:rsidP="008C7EAD">
      <w:pPr>
        <w:adjustRightInd w:val="0"/>
        <w:snapToGrid w:val="0"/>
        <w:spacing w:line="577" w:lineRule="exact"/>
        <w:rPr>
          <w:rFonts w:eastAsia="仿宋_GB2312"/>
          <w:color w:val="000000"/>
          <w:sz w:val="32"/>
          <w:szCs w:val="32"/>
        </w:rPr>
      </w:pPr>
      <w:r w:rsidRPr="00681FCD">
        <w:rPr>
          <w:rFonts w:eastAsia="仿宋_GB2312"/>
          <w:color w:val="000000"/>
          <w:sz w:val="32"/>
          <w:szCs w:val="32"/>
        </w:rPr>
        <w:t xml:space="preserve">    </w:t>
      </w:r>
      <w:r w:rsidRPr="00681FCD">
        <w:rPr>
          <w:rFonts w:eastAsia="仿宋_GB2312"/>
          <w:color w:val="000000"/>
          <w:sz w:val="32"/>
          <w:szCs w:val="32"/>
        </w:rPr>
        <w:t>本规定所称食品，含特殊食品、食品添加剂。</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b/>
          <w:color w:val="000000"/>
          <w:sz w:val="32"/>
          <w:szCs w:val="32"/>
        </w:rPr>
        <w:t>第二十八条</w:t>
      </w:r>
      <w:r w:rsidRPr="00681FCD">
        <w:rPr>
          <w:rFonts w:eastAsia="仿宋_GB2312"/>
          <w:b/>
          <w:color w:val="000000"/>
          <w:sz w:val="32"/>
          <w:szCs w:val="32"/>
        </w:rPr>
        <w:t xml:space="preserve">  </w:t>
      </w:r>
      <w:r w:rsidRPr="00681FCD">
        <w:rPr>
          <w:rFonts w:eastAsia="仿宋_GB2312"/>
          <w:color w:val="000000"/>
          <w:sz w:val="32"/>
          <w:szCs w:val="32"/>
        </w:rPr>
        <w:t>湖南省食品药品监督管理局根据本规定，制定食品行政处罚裁量权基准。</w:t>
      </w:r>
      <w:r w:rsidRPr="00681FCD">
        <w:rPr>
          <w:rFonts w:eastAsia="仿宋_GB2312" w:hAnsi="仿宋_GB2312"/>
          <w:color w:val="000000"/>
          <w:sz w:val="32"/>
          <w:szCs w:val="32"/>
        </w:rPr>
        <w:t>食品行政处罚裁量权基准没有规定的情形，应当根据相应法律、法规、规章及本规定确定的原则行使行政处罚裁量权。</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color w:val="000000"/>
          <w:sz w:val="32"/>
          <w:szCs w:val="32"/>
        </w:rPr>
        <w:t>全省各级食品药品监督管理部门实施食品行政处罚行使裁量权时，依据本规定和食品行政处罚裁量权基准执行。</w:t>
      </w:r>
    </w:p>
    <w:p w:rsidR="008C7EAD" w:rsidRPr="00681FCD" w:rsidRDefault="008C7EAD" w:rsidP="008C7EAD">
      <w:pPr>
        <w:adjustRightInd w:val="0"/>
        <w:snapToGrid w:val="0"/>
        <w:spacing w:line="577" w:lineRule="exact"/>
        <w:ind w:firstLine="640"/>
        <w:rPr>
          <w:rFonts w:eastAsia="仿宋_GB2312"/>
          <w:color w:val="000000"/>
          <w:sz w:val="32"/>
          <w:szCs w:val="32"/>
        </w:rPr>
      </w:pPr>
      <w:r w:rsidRPr="00681FCD">
        <w:rPr>
          <w:rFonts w:eastAsia="仿宋_GB2312"/>
          <w:b/>
          <w:color w:val="000000"/>
          <w:sz w:val="32"/>
          <w:szCs w:val="32"/>
        </w:rPr>
        <w:t>第二十九条</w:t>
      </w:r>
      <w:r w:rsidRPr="00681FCD">
        <w:rPr>
          <w:rFonts w:eastAsia="仿宋_GB2312"/>
          <w:color w:val="000000"/>
          <w:sz w:val="32"/>
          <w:szCs w:val="32"/>
        </w:rPr>
        <w:t xml:space="preserve">  </w:t>
      </w:r>
      <w:r w:rsidRPr="00681FCD">
        <w:rPr>
          <w:rFonts w:eastAsia="仿宋_GB2312"/>
          <w:color w:val="000000"/>
          <w:sz w:val="32"/>
          <w:szCs w:val="32"/>
        </w:rPr>
        <w:t>本规定自</w:t>
      </w:r>
      <w:r>
        <w:rPr>
          <w:rFonts w:eastAsia="仿宋_GB2312" w:hint="eastAsia"/>
          <w:color w:val="000000"/>
          <w:sz w:val="32"/>
          <w:szCs w:val="32"/>
        </w:rPr>
        <w:t>2017</w:t>
      </w:r>
      <w:r w:rsidRPr="00681FCD">
        <w:rPr>
          <w:rFonts w:eastAsia="仿宋_GB2312"/>
          <w:color w:val="000000"/>
          <w:sz w:val="32"/>
          <w:szCs w:val="32"/>
        </w:rPr>
        <w:t>年</w:t>
      </w:r>
      <w:r>
        <w:rPr>
          <w:rFonts w:eastAsia="仿宋_GB2312" w:hint="eastAsia"/>
          <w:color w:val="000000"/>
          <w:sz w:val="32"/>
          <w:szCs w:val="32"/>
        </w:rPr>
        <w:t>2</w:t>
      </w:r>
      <w:r w:rsidRPr="00681FCD">
        <w:rPr>
          <w:rFonts w:eastAsia="仿宋_GB2312"/>
          <w:color w:val="000000"/>
          <w:sz w:val="32"/>
          <w:szCs w:val="32"/>
        </w:rPr>
        <w:t>月</w:t>
      </w:r>
      <w:r>
        <w:rPr>
          <w:rFonts w:eastAsia="仿宋_GB2312" w:hint="eastAsia"/>
          <w:color w:val="000000"/>
          <w:sz w:val="32"/>
          <w:szCs w:val="32"/>
        </w:rPr>
        <w:t>1</w:t>
      </w:r>
      <w:r w:rsidRPr="00681FCD">
        <w:rPr>
          <w:rFonts w:eastAsia="仿宋_GB2312"/>
          <w:color w:val="000000"/>
          <w:sz w:val="32"/>
          <w:szCs w:val="32"/>
        </w:rPr>
        <w:t>日起施行。</w:t>
      </w:r>
    </w:p>
    <w:p w:rsidR="008C7EAD" w:rsidRPr="00681FCD" w:rsidRDefault="008C7EAD" w:rsidP="008C7EAD">
      <w:pPr>
        <w:adjustRightInd w:val="0"/>
        <w:snapToGrid w:val="0"/>
        <w:spacing w:line="560" w:lineRule="exact"/>
        <w:ind w:firstLine="640"/>
        <w:rPr>
          <w:rFonts w:eastAsia="Adobe 仿宋 Std R"/>
          <w:color w:val="000000"/>
          <w:sz w:val="32"/>
          <w:szCs w:val="32"/>
        </w:rPr>
      </w:pPr>
    </w:p>
    <w:bookmarkEnd w:id="0"/>
    <w:p w:rsidR="008C7EAD" w:rsidRPr="00681FCD" w:rsidRDefault="008C7EAD" w:rsidP="008C7EAD">
      <w:pPr>
        <w:rPr>
          <w:rFonts w:eastAsia="仿宋"/>
          <w:color w:val="000000"/>
          <w:sz w:val="32"/>
          <w:szCs w:val="32"/>
        </w:rPr>
      </w:pPr>
    </w:p>
    <w:p w:rsidR="008C7EAD" w:rsidRPr="00681FCD" w:rsidRDefault="008C7EAD" w:rsidP="008C7EAD">
      <w:pPr>
        <w:rPr>
          <w:rFonts w:eastAsia="仿宋"/>
          <w:color w:val="000000"/>
          <w:sz w:val="32"/>
          <w:szCs w:val="32"/>
        </w:rPr>
      </w:pPr>
    </w:p>
    <w:tbl>
      <w:tblPr>
        <w:tblpPr w:leftFromText="180" w:rightFromText="180" w:vertAnchor="text" w:horzAnchor="margin" w:tblpY="51"/>
        <w:tblW w:w="8932"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5256"/>
        <w:gridCol w:w="3676"/>
      </w:tblGrid>
      <w:tr w:rsidR="008C7EAD" w:rsidRPr="00681FCD" w:rsidTr="00654011">
        <w:tblPrEx>
          <w:tblCellMar>
            <w:top w:w="0" w:type="dxa"/>
            <w:left w:w="0" w:type="dxa"/>
            <w:bottom w:w="0" w:type="dxa"/>
            <w:right w:w="0" w:type="dxa"/>
          </w:tblCellMar>
        </w:tblPrEx>
        <w:trPr>
          <w:trHeight w:val="615"/>
        </w:trPr>
        <w:tc>
          <w:tcPr>
            <w:tcW w:w="5256" w:type="dxa"/>
            <w:vAlign w:val="center"/>
          </w:tcPr>
          <w:p w:rsidR="008C7EAD" w:rsidRPr="00681FCD" w:rsidRDefault="008C7EAD" w:rsidP="00654011">
            <w:pPr>
              <w:spacing w:line="400" w:lineRule="exact"/>
              <w:ind w:right="-3" w:firstLineChars="100" w:firstLine="280"/>
              <w:rPr>
                <w:rFonts w:eastAsia="仿宋_GB2312"/>
                <w:sz w:val="28"/>
                <w:szCs w:val="28"/>
              </w:rPr>
            </w:pPr>
            <w:r w:rsidRPr="00681FCD">
              <w:rPr>
                <w:rFonts w:eastAsia="仿宋_GB2312"/>
                <w:sz w:val="28"/>
                <w:szCs w:val="28"/>
              </w:rPr>
              <w:t>抄送：派驻纪检组。</w:t>
            </w:r>
          </w:p>
        </w:tc>
        <w:tc>
          <w:tcPr>
            <w:tcW w:w="3676" w:type="dxa"/>
            <w:shd w:val="clear" w:color="auto" w:fill="auto"/>
            <w:vAlign w:val="center"/>
          </w:tcPr>
          <w:p w:rsidR="008C7EAD" w:rsidRPr="00681FCD" w:rsidRDefault="008C7EAD" w:rsidP="00654011">
            <w:pPr>
              <w:spacing w:line="400" w:lineRule="exact"/>
              <w:ind w:right="188"/>
              <w:jc w:val="right"/>
              <w:rPr>
                <w:rFonts w:eastAsia="仿宋_GB2312"/>
                <w:sz w:val="28"/>
                <w:szCs w:val="28"/>
              </w:rPr>
            </w:pPr>
          </w:p>
        </w:tc>
      </w:tr>
      <w:tr w:rsidR="008C7EAD" w:rsidRPr="00681FCD" w:rsidTr="00654011">
        <w:tblPrEx>
          <w:tblCellMar>
            <w:top w:w="0" w:type="dxa"/>
            <w:left w:w="0" w:type="dxa"/>
            <w:bottom w:w="0" w:type="dxa"/>
            <w:right w:w="0" w:type="dxa"/>
          </w:tblCellMar>
        </w:tblPrEx>
        <w:trPr>
          <w:trHeight w:val="615"/>
        </w:trPr>
        <w:tc>
          <w:tcPr>
            <w:tcW w:w="5256" w:type="dxa"/>
            <w:vAlign w:val="center"/>
          </w:tcPr>
          <w:p w:rsidR="008C7EAD" w:rsidRPr="00681FCD" w:rsidRDefault="008C7EAD" w:rsidP="00654011">
            <w:pPr>
              <w:spacing w:line="400" w:lineRule="exact"/>
              <w:ind w:right="-3" w:firstLineChars="100" w:firstLine="280"/>
              <w:rPr>
                <w:rFonts w:eastAsia="仿宋_GB2312"/>
                <w:sz w:val="28"/>
                <w:szCs w:val="28"/>
              </w:rPr>
            </w:pPr>
            <w:r w:rsidRPr="00681FCD">
              <w:rPr>
                <w:rFonts w:eastAsia="仿宋_GB2312"/>
                <w:sz w:val="28"/>
                <w:szCs w:val="28"/>
              </w:rPr>
              <w:t>湖南省食品药品监督管理局办公室</w:t>
            </w:r>
          </w:p>
        </w:tc>
        <w:tc>
          <w:tcPr>
            <w:tcW w:w="3676" w:type="dxa"/>
            <w:shd w:val="clear" w:color="auto" w:fill="auto"/>
            <w:vAlign w:val="center"/>
          </w:tcPr>
          <w:p w:rsidR="008C7EAD" w:rsidRPr="00681FCD" w:rsidRDefault="008C7EAD" w:rsidP="00654011">
            <w:pPr>
              <w:spacing w:line="400" w:lineRule="exact"/>
              <w:ind w:right="188"/>
              <w:jc w:val="right"/>
              <w:rPr>
                <w:rFonts w:eastAsia="仿宋_GB2312"/>
                <w:sz w:val="28"/>
                <w:szCs w:val="28"/>
              </w:rPr>
            </w:pPr>
            <w:r w:rsidRPr="00681FCD">
              <w:rPr>
                <w:rFonts w:eastAsia="仿宋_GB2312"/>
                <w:sz w:val="28"/>
                <w:szCs w:val="28"/>
              </w:rPr>
              <w:t>2016</w:t>
            </w:r>
            <w:r w:rsidRPr="00681FCD">
              <w:rPr>
                <w:rFonts w:eastAsia="仿宋_GB2312"/>
                <w:sz w:val="28"/>
                <w:szCs w:val="28"/>
              </w:rPr>
              <w:t>年</w:t>
            </w:r>
            <w:r w:rsidRPr="00681FCD">
              <w:rPr>
                <w:rFonts w:eastAsia="仿宋_GB2312"/>
                <w:sz w:val="28"/>
                <w:szCs w:val="28"/>
              </w:rPr>
              <w:t>12</w:t>
            </w:r>
            <w:r w:rsidRPr="00681FCD">
              <w:rPr>
                <w:rFonts w:eastAsia="仿宋_GB2312"/>
                <w:sz w:val="28"/>
                <w:szCs w:val="28"/>
              </w:rPr>
              <w:t>月</w:t>
            </w:r>
            <w:r w:rsidRPr="00681FCD">
              <w:rPr>
                <w:rFonts w:eastAsia="仿宋_GB2312"/>
                <w:sz w:val="28"/>
                <w:szCs w:val="28"/>
              </w:rPr>
              <w:t>16</w:t>
            </w:r>
            <w:r w:rsidRPr="00681FCD">
              <w:rPr>
                <w:rFonts w:eastAsia="仿宋_GB2312"/>
                <w:sz w:val="28"/>
                <w:szCs w:val="28"/>
              </w:rPr>
              <w:t>日印发</w:t>
            </w:r>
          </w:p>
        </w:tc>
      </w:tr>
    </w:tbl>
    <w:p w:rsidR="008C7EAD" w:rsidRPr="00681FCD" w:rsidRDefault="008C7EAD" w:rsidP="008C7EAD">
      <w:pPr>
        <w:spacing w:line="20" w:lineRule="exact"/>
        <w:rPr>
          <w:rFonts w:eastAsia="华文宋体"/>
          <w:b/>
          <w:bCs/>
          <w:kern w:val="0"/>
          <w:sz w:val="32"/>
          <w:szCs w:val="32"/>
        </w:rPr>
      </w:pPr>
    </w:p>
    <w:p w:rsidR="006F6DA8" w:rsidRPr="008C7EAD" w:rsidRDefault="006F6DA8" w:rsidP="008C7EAD"/>
    <w:sectPr w:rsidR="006F6DA8" w:rsidRPr="008C7EAD" w:rsidSect="00153BB7">
      <w:footerReference w:type="even" r:id="rId6"/>
      <w:footerReference w:type="default" r:id="rId7"/>
      <w:pgSz w:w="11906" w:h="16838"/>
      <w:pgMar w:top="1928" w:right="1474" w:bottom="1418" w:left="1474"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2F" w:rsidRDefault="0052372F" w:rsidP="00153BB7">
      <w:r>
        <w:separator/>
      </w:r>
    </w:p>
  </w:endnote>
  <w:endnote w:type="continuationSeparator" w:id="1">
    <w:p w:rsidR="0052372F" w:rsidRDefault="0052372F" w:rsidP="00153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dobe 仿宋 Std 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11243308"/>
      <w:docPartObj>
        <w:docPartGallery w:val="Page Numbers (Bottom of Page)"/>
        <w:docPartUnique/>
      </w:docPartObj>
    </w:sdtPr>
    <w:sdtContent>
      <w:p w:rsidR="00153BB7" w:rsidRPr="00153BB7" w:rsidRDefault="00153BB7">
        <w:pPr>
          <w:pStyle w:val="a4"/>
          <w:rPr>
            <w:rFonts w:asciiTheme="majorEastAsia" w:eastAsiaTheme="majorEastAsia" w:hAnsiTheme="majorEastAsia"/>
            <w:sz w:val="28"/>
            <w:szCs w:val="28"/>
          </w:rPr>
        </w:pPr>
        <w:r w:rsidRPr="00153BB7">
          <w:rPr>
            <w:rFonts w:asciiTheme="majorEastAsia" w:eastAsiaTheme="majorEastAsia" w:hAnsiTheme="majorEastAsia"/>
            <w:sz w:val="28"/>
            <w:szCs w:val="28"/>
          </w:rPr>
          <w:fldChar w:fldCharType="begin"/>
        </w:r>
        <w:r w:rsidRPr="00153BB7">
          <w:rPr>
            <w:rFonts w:asciiTheme="majorEastAsia" w:eastAsiaTheme="majorEastAsia" w:hAnsiTheme="majorEastAsia"/>
            <w:sz w:val="28"/>
            <w:szCs w:val="28"/>
          </w:rPr>
          <w:instrText xml:space="preserve"> PAGE   \* MERGEFORMAT </w:instrText>
        </w:r>
        <w:r w:rsidRPr="00153BB7">
          <w:rPr>
            <w:rFonts w:asciiTheme="majorEastAsia" w:eastAsiaTheme="majorEastAsia" w:hAnsiTheme="majorEastAsia"/>
            <w:sz w:val="28"/>
            <w:szCs w:val="28"/>
          </w:rPr>
          <w:fldChar w:fldCharType="separate"/>
        </w:r>
        <w:r w:rsidR="008C7EAD" w:rsidRPr="008C7EAD">
          <w:rPr>
            <w:rFonts w:asciiTheme="majorEastAsia" w:eastAsiaTheme="majorEastAsia" w:hAnsiTheme="majorEastAsia"/>
            <w:noProof/>
            <w:sz w:val="28"/>
            <w:szCs w:val="28"/>
            <w:lang w:val="zh-CN"/>
          </w:rPr>
          <w:t>-</w:t>
        </w:r>
        <w:r w:rsidR="008C7EAD">
          <w:rPr>
            <w:rFonts w:asciiTheme="majorEastAsia" w:eastAsiaTheme="majorEastAsia" w:hAnsiTheme="majorEastAsia"/>
            <w:noProof/>
            <w:sz w:val="28"/>
            <w:szCs w:val="28"/>
          </w:rPr>
          <w:t xml:space="preserve"> 4 -</w:t>
        </w:r>
        <w:r w:rsidRPr="00153BB7">
          <w:rPr>
            <w:rFonts w:asciiTheme="majorEastAsia" w:eastAsiaTheme="majorEastAsia" w:hAnsiTheme="majorEastAsia"/>
            <w:sz w:val="28"/>
            <w:szCs w:val="28"/>
          </w:rPr>
          <w:fldChar w:fldCharType="end"/>
        </w:r>
      </w:p>
    </w:sdtContent>
  </w:sdt>
  <w:p w:rsidR="00153BB7" w:rsidRDefault="00153B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11243305"/>
      <w:docPartObj>
        <w:docPartGallery w:val="Page Numbers (Bottom of Page)"/>
        <w:docPartUnique/>
      </w:docPartObj>
    </w:sdtPr>
    <w:sdtContent>
      <w:p w:rsidR="00153BB7" w:rsidRPr="00153BB7" w:rsidRDefault="00153BB7">
        <w:pPr>
          <w:pStyle w:val="a4"/>
          <w:jc w:val="right"/>
          <w:rPr>
            <w:rFonts w:asciiTheme="majorEastAsia" w:eastAsiaTheme="majorEastAsia" w:hAnsiTheme="majorEastAsia"/>
            <w:sz w:val="28"/>
            <w:szCs w:val="28"/>
          </w:rPr>
        </w:pPr>
        <w:r w:rsidRPr="00153BB7">
          <w:rPr>
            <w:rFonts w:asciiTheme="majorEastAsia" w:eastAsiaTheme="majorEastAsia" w:hAnsiTheme="majorEastAsia"/>
            <w:sz w:val="28"/>
            <w:szCs w:val="28"/>
          </w:rPr>
          <w:fldChar w:fldCharType="begin"/>
        </w:r>
        <w:r w:rsidRPr="00153BB7">
          <w:rPr>
            <w:rFonts w:asciiTheme="majorEastAsia" w:eastAsiaTheme="majorEastAsia" w:hAnsiTheme="majorEastAsia"/>
            <w:sz w:val="28"/>
            <w:szCs w:val="28"/>
          </w:rPr>
          <w:instrText xml:space="preserve"> PAGE   \* MERGEFORMAT </w:instrText>
        </w:r>
        <w:r w:rsidRPr="00153BB7">
          <w:rPr>
            <w:rFonts w:asciiTheme="majorEastAsia" w:eastAsiaTheme="majorEastAsia" w:hAnsiTheme="majorEastAsia"/>
            <w:sz w:val="28"/>
            <w:szCs w:val="28"/>
          </w:rPr>
          <w:fldChar w:fldCharType="separate"/>
        </w:r>
        <w:r w:rsidR="008C7EAD" w:rsidRPr="008C7EAD">
          <w:rPr>
            <w:rFonts w:asciiTheme="majorEastAsia" w:eastAsiaTheme="majorEastAsia" w:hAnsiTheme="majorEastAsia"/>
            <w:noProof/>
            <w:sz w:val="28"/>
            <w:szCs w:val="28"/>
            <w:lang w:val="zh-CN"/>
          </w:rPr>
          <w:t>-</w:t>
        </w:r>
        <w:r w:rsidR="008C7EAD">
          <w:rPr>
            <w:rFonts w:asciiTheme="majorEastAsia" w:eastAsiaTheme="majorEastAsia" w:hAnsiTheme="majorEastAsia"/>
            <w:noProof/>
            <w:sz w:val="28"/>
            <w:szCs w:val="28"/>
          </w:rPr>
          <w:t xml:space="preserve"> 1 -</w:t>
        </w:r>
        <w:r w:rsidRPr="00153BB7">
          <w:rPr>
            <w:rFonts w:asciiTheme="majorEastAsia" w:eastAsiaTheme="majorEastAsia" w:hAnsiTheme="majorEastAsia"/>
            <w:sz w:val="28"/>
            <w:szCs w:val="28"/>
          </w:rPr>
          <w:fldChar w:fldCharType="end"/>
        </w:r>
      </w:p>
    </w:sdtContent>
  </w:sdt>
  <w:p w:rsidR="00153BB7" w:rsidRDefault="00153B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2F" w:rsidRDefault="0052372F" w:rsidP="00153BB7">
      <w:r>
        <w:separator/>
      </w:r>
    </w:p>
  </w:footnote>
  <w:footnote w:type="continuationSeparator" w:id="1">
    <w:p w:rsidR="0052372F" w:rsidRDefault="0052372F" w:rsidP="00153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BB7"/>
    <w:rsid w:val="00124701"/>
    <w:rsid w:val="00153BB7"/>
    <w:rsid w:val="002B212E"/>
    <w:rsid w:val="0052372F"/>
    <w:rsid w:val="006F6DA8"/>
    <w:rsid w:val="008C7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3BB7"/>
    <w:rPr>
      <w:rFonts w:ascii="Times New Roman" w:eastAsia="宋体" w:hAnsi="Times New Roman" w:cs="Times New Roman"/>
      <w:sz w:val="18"/>
      <w:szCs w:val="18"/>
    </w:rPr>
  </w:style>
  <w:style w:type="paragraph" w:styleId="a4">
    <w:name w:val="footer"/>
    <w:basedOn w:val="a"/>
    <w:link w:val="Char0"/>
    <w:uiPriority w:val="99"/>
    <w:unhideWhenUsed/>
    <w:rsid w:val="00153BB7"/>
    <w:pPr>
      <w:tabs>
        <w:tab w:val="center" w:pos="4153"/>
        <w:tab w:val="right" w:pos="8306"/>
      </w:tabs>
      <w:snapToGrid w:val="0"/>
      <w:jc w:val="left"/>
    </w:pPr>
    <w:rPr>
      <w:sz w:val="18"/>
      <w:szCs w:val="18"/>
    </w:rPr>
  </w:style>
  <w:style w:type="character" w:customStyle="1" w:styleId="Char0">
    <w:name w:val="页脚 Char"/>
    <w:basedOn w:val="a0"/>
    <w:link w:val="a4"/>
    <w:uiPriority w:val="99"/>
    <w:rsid w:val="00153B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149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12</Pages>
  <Words>890</Words>
  <Characters>5076</Characters>
  <Application>Microsoft Office Word</Application>
  <DocSecurity>0</DocSecurity>
  <Lines>42</Lines>
  <Paragraphs>11</Paragraphs>
  <ScaleCrop>false</ScaleCrop>
  <Company>Sky123.Org</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王莹</cp:lastModifiedBy>
  <cp:revision>2</cp:revision>
  <cp:lastPrinted>2017-02-08T06:30:00Z</cp:lastPrinted>
  <dcterms:created xsi:type="dcterms:W3CDTF">2017-02-08T03:45:00Z</dcterms:created>
  <dcterms:modified xsi:type="dcterms:W3CDTF">2017-02-08T08:46:00Z</dcterms:modified>
</cp:coreProperties>
</file>