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default" w:hAnsi="黑体" w:eastAsia="黑体"/>
          <w:lang w:val="en-US" w:eastAsia="zh-CN"/>
        </w:rPr>
      </w:pPr>
      <w:bookmarkStart w:id="1" w:name="_GoBack"/>
      <w:bookmarkEnd w:id="1"/>
      <w:r>
        <w:rPr>
          <w:rFonts w:hint="eastAsia" w:hAnsi="黑体" w:eastAsia="黑体"/>
          <w:lang w:val="en-US" w:eastAsia="zh-CN"/>
        </w:rPr>
        <w:t>HNPR-2024-13014</w:t>
      </w:r>
    </w:p>
    <w:p>
      <w:pPr>
        <w:snapToGrid w:val="0"/>
        <w:rPr>
          <w:rFonts w:eastAsia="黑体"/>
        </w:rPr>
      </w:pPr>
    </w:p>
    <w:p>
      <w:pPr>
        <w:snapToGrid w:val="0"/>
        <w:rPr>
          <w:rFonts w:eastAsia="黑体"/>
        </w:rPr>
      </w:pPr>
    </w:p>
    <w:p>
      <w:pPr>
        <w:snapToGrid w:val="0"/>
        <w:rPr>
          <w:rFonts w:eastAsia="黑体"/>
        </w:rPr>
      </w:pPr>
    </w:p>
    <w:p>
      <w:pPr>
        <w:snapToGrid w:val="0"/>
        <w:rPr>
          <w:rFonts w:eastAsia="黑体"/>
        </w:rPr>
      </w:pPr>
    </w:p>
    <w:p/>
    <w:p>
      <w:pPr>
        <w:spacing w:after="115" w:afterLines="20"/>
        <w:jc w:val="center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eastAsia="zh-CN"/>
        </w:rPr>
        <w:t>湘环发〔2024〕84号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60" w:after="560" w:line="7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湖南省生态环境厅</w:t>
      </w:r>
      <w:r>
        <w:rPr>
          <w:rFonts w:hint="eastAsia" w:ascii="方正小标宋_GBK" w:eastAsia="方正小标宋_GBK"/>
          <w:sz w:val="44"/>
          <w:szCs w:val="44"/>
          <w:lang w:eastAsia="zh-CN"/>
        </w:rPr>
        <w:br w:type="textWrapping"/>
      </w:r>
      <w:r>
        <w:rPr>
          <w:rFonts w:hint="eastAsia" w:ascii="方正小标宋_GBK" w:eastAsia="方正小标宋_GBK"/>
          <w:spacing w:val="-6"/>
          <w:sz w:val="44"/>
          <w:szCs w:val="44"/>
          <w:lang w:eastAsia="zh-CN"/>
        </w:rPr>
        <w:t>关于印发《固体（危险）废物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审批事项</w:t>
      </w:r>
      <w:r>
        <w:rPr>
          <w:rFonts w:hint="eastAsia" w:ascii="方正小标宋_GBK" w:eastAsia="方正小标宋_GBK"/>
          <w:sz w:val="44"/>
          <w:szCs w:val="44"/>
          <w:lang w:eastAsia="zh-CN"/>
        </w:rPr>
        <w:br w:type="textWrapping"/>
      </w:r>
      <w:r>
        <w:rPr>
          <w:rFonts w:hint="eastAsia" w:ascii="方正小标宋_GBK" w:eastAsia="方正小标宋_GBK"/>
          <w:sz w:val="44"/>
          <w:szCs w:val="44"/>
          <w:lang w:eastAsia="zh-CN"/>
        </w:rPr>
        <w:t>程序规定》的通知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u w:val="none" w:color="auto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u w:val="none" w:color="auto"/>
          <w:shd w:val="clear" w:color="auto" w:fill="FFFFFF"/>
          <w:lang w:val="en-US" w:eastAsia="zh-CN" w:bidi="ar-SA"/>
        </w:rPr>
        <w:t>各市州生态环境局，厅机关各处室，直属各单位：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firstLine="636" w:firstLineChars="200"/>
        <w:contextualSpacing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u w:val="none" w:color="auto"/>
          <w:shd w:val="clear" w:color="auto" w:fill="FFFFFF"/>
          <w:lang w:val="en-US" w:eastAsia="zh-CN" w:bidi="ar-SA"/>
        </w:rPr>
      </w:pPr>
      <w:bookmarkStart w:id="0" w:name="content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u w:val="none" w:color="auto"/>
          <w:shd w:val="clear" w:color="auto" w:fill="FFFFFF"/>
          <w:lang w:val="en-US" w:eastAsia="zh-CN" w:bidi="ar-SA"/>
        </w:rPr>
        <w:t>经研究，现将《固体（危险）废物审批事项程序规定》印发给你们，请认真贯彻执行。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leftChars="0" w:firstLine="636" w:firstLineChars="200"/>
        <w:contextualSpacing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leftChars="0" w:firstLine="636" w:firstLineChars="200"/>
        <w:contextualSpacing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left="0" w:leftChars="0" w:firstLine="636" w:firstLineChars="200"/>
        <w:contextualSpacing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hidden="1" allowOverlap="1">
                <wp:simplePos x="0" y="0"/>
                <wp:positionH relativeFrom="column">
                  <wp:posOffset>-4752340</wp:posOffset>
                </wp:positionH>
                <wp:positionV relativeFrom="paragraph">
                  <wp:posOffset>-8130540</wp:posOffset>
                </wp:positionV>
                <wp:extent cx="15120620" cy="21384260"/>
                <wp:effectExtent l="0" t="0" r="0" b="0"/>
                <wp:wrapNone/>
                <wp:docPr id="8" name="KG_Shd_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shade val="50000"/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2" o:spid="_x0000_s1026" o:spt="1" style="position:absolute;left:0pt;margin-left:-374.2pt;margin-top:-640.2pt;height:1683.8pt;width:1190.6pt;visibility:hidden;z-index:-251657216;v-text-anchor:middle;mso-width-relative:page;mso-height-relative:page;" fillcolor="#FFFFFF" filled="t" stroked="t" coordsize="21600,21600" o:gfxdata="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FOQjUtsAAAAQAQAADwAAAAAA&#10;AAABACAAAAAiAAAAZHJzL2Rvd25yZXYueG1sUEsBAhQAFAAAAAgAh07iQLAF0feCAgAAUgUAAA4A&#10;AAAAAAAAAQAgAAAAKgEAAGRycy9lMm9Eb2MueG1sUEsFBgAAAAAGAAYAWQEAAB4GAAAAAA==&#10;">
                <v:fill on="t" opacity="0f" focussize="0,0"/>
                <v:stroke weight="1pt" color="#BCBCBC [3204]" opacity="0f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088" w:firstLineChars="16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u w:val="none" w:color="auto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u w:val="none" w:color="auto"/>
          <w:shd w:val="clear" w:color="auto" w:fill="FFFFFF"/>
          <w:lang w:val="en-US" w:eastAsia="zh-CN" w:bidi="ar-SA"/>
        </w:rPr>
        <w:t xml:space="preserve">湖南省生态环境厅 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76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088" w:firstLineChars="16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u w:val="none" w:color="auto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u w:val="none" w:color="auto"/>
          <w:shd w:val="clear" w:color="auto" w:fill="FFFFFF"/>
          <w:lang w:val="en-US" w:eastAsia="zh-CN" w:bidi="ar-SA"/>
        </w:rPr>
        <w:t>2024年12月2日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caps w:val="0"/>
          <w:color w:val="auto"/>
          <w:spacing w:val="0"/>
          <w:sz w:val="40"/>
          <w:szCs w:val="40"/>
          <w:u w:val="none" w:color="auto"/>
          <w:shd w:val="clear" w:color="auto" w:fill="FFFFFF"/>
          <w:lang w:val="e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0"/>
          <w:szCs w:val="40"/>
          <w:u w:val="none" w:color="auto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0"/>
          <w:szCs w:val="40"/>
          <w:u w:val="none" w:color="auto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0"/>
          <w:szCs w:val="40"/>
          <w:u w:val="none" w:color="auto"/>
          <w:shd w:val="clear" w:color="auto" w:fill="FFFFFF"/>
        </w:rPr>
        <w:t>固体（危险）废物审批事项程序规定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u w:val="none" w:color="auto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 xml:space="preserve">第一章 总 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则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第一条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为规范固体（危险）废物审批事项程序，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优化营商环境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，推进审批决策的公正、透明、科学、高效，更好的服务基层和人民群众，根据《中华人民共和国行政许可法》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《中华人民共和国固体废物污染环境防治法》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《危险废物经营许可证管理办法》、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 w:color="auto"/>
          <w:lang w:eastAsia="zh-CN"/>
        </w:rPr>
        <w:t>《湖南省实施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 w:color="auto"/>
          <w:lang w:val="en-US" w:eastAsia="zh-CN"/>
        </w:rPr>
        <w:t>&lt;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 w:color="auto"/>
          <w:lang w:eastAsia="zh-CN"/>
        </w:rPr>
        <w:t>中华人民共和国固体废物污染环境防治法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 w:color="auto"/>
          <w:lang w:val="en-US" w:eastAsia="zh-CN"/>
        </w:rPr>
        <w:t>&gt;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 w:color="auto"/>
          <w:lang w:eastAsia="zh-CN"/>
        </w:rPr>
        <w:t>办法》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、《危险废物转移管理办法》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《危险废物经营单位审查和许可指南》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" w:eastAsia="zh-CN"/>
        </w:rPr>
        <w:t>（原环境保护部</w:t>
      </w:r>
      <w:r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"/>
        </w:rPr>
        <w:t>公告2009年第65号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"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等法律法规的要求，制定本规定。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第二条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本规定适用于危险废物收集、贮存、利用、处置综合经营许可证核发（以下简称危险废物综合经营许可）、危险废物延期贮存、固体（危险）废物跨省转移等省生态环境厅审批权限内的固体（危险）废物审批工作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第三条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本规定所称固体（危险）废物审批，是指省生态环境厅根据申请单位申办的业务类型，按照相关法律法规要求和规定程序进行审批的行为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；行政审批部门，是指省生态环境厅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固体（危险）废物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行政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审批部门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第四条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省生态环境厅受理固体（危险）废物审批事项后，遵循公开公正、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便捷高效、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限时办结原则，依法作出行政许可决定。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第二章 受理与审查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第五条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危险废物综合经营许可包括核发、换证、变更、重新申请、临时生产证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项行政许可事项。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36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（一）形式审查与受理（</w:t>
      </w: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个工作日内）。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申请单位通过省政务服务网在线申请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行政审批部门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对于申请材料齐全、符合要求的，予以受理；申请材料不齐全或者不符合要求的，当场或者在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个工作日内一次性告知需要补正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补齐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的全部内容，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申请单位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5个工作日内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补正补齐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逾期不告知的，自收到申请材料之日起即为受理。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形式审查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"/>
        </w:rPr>
        <w:t>期间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，可征求内部相关部门意见，相关部门接到商函之日起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个工作日内予以反馈。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个工作日内汇总各相关部门意见，决定是否受理。决定受理的，进入审查流程；决定不予受理的，告知申报单位不予受理原因及其享有的权利。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（二）专家评审（20个工作日内）。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行政审批部门应当组织开展专家评审。如遇突发事故、不可抗力等特殊情形，专家评审可采用视频连线、网上函询等线上线下方式开展。专家组一般由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3-5名专家组成，专家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应当按照省生态环境厅有关专家库管理办法选取使用。专家结合申请单位的申请资料、经营场所、生产及污染防治设施等进行评审，形成专家评审意见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对专家评审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现场核查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发现问题：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能够立行立改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的，出具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问题交办单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5个工作日内</w:t>
      </w:r>
      <w:r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" w:eastAsia="zh-CN"/>
        </w:rPr>
        <w:t>指导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申请单位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完成整改；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不能立行立改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或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逾期</w:t>
      </w:r>
      <w:r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"/>
        </w:rPr>
        <w:t>无法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完成整改的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不予许可并告知申请单位不予许可的理由及其享有的权利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对涉嫌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环境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违法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犯罪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行为的</w:t>
      </w:r>
      <w:r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"/>
        </w:rPr>
        <w:t>处理时限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不计入专家评审时限，并将线索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移交市州生态环境部门。市州生态环境部门在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日内书面报告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初步处理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情况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，行政审批部门根据相关情况依法作出决定。如涉嫌环境违法犯罪行为影响危险废物经营许可证申领的，不予许可。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危险废物经营许可（变更）事项免予专家评审环节。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（三）审批（</w:t>
      </w: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20</w:t>
      </w: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个工作日内）。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行政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审批部门根据专家评审意见，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结合法律、法规、规章、政策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作出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行政许可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决定。拟通过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的行政许可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，在省生态环境厅门户网站进行5个工作日公示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拟不予通过的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行政许可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，不予许可，并告知申请单位不予许可的理由及其享有的权利。公示期间有异议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经核查属实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，行政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审批部门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依法依规处理；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对公示期间无异议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或经核实不属实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由省生态环境厅出具批复文件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和证书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，申请单位取件人凭身份证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受理通知书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和法定代表人的委托授权书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到省政务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服务大厅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环保窗口领取办理结果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/>
        </w:rPr>
        <w:t>或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 w:eastAsia="zh-CN"/>
        </w:rPr>
        <w:t>选择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/>
        </w:rPr>
        <w:t>邮寄送达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四</w:t>
      </w: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）公告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。行政审批部门定期在省生态环境厅门户网站上公告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省危险废物综合经营许可证持有情况。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第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危险废物超过一年贮存许可审批工作程序：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（一）受理（3个工作日内）。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申请单位在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 w:color="auto"/>
          <w:lang w:eastAsia="zh-CN"/>
        </w:rPr>
        <w:t>省政务服务网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 w:color="auto"/>
          <w:vertAlign w:val="baseline"/>
          <w:lang w:val="en-US" w:eastAsia="zh-CN" w:bidi="ar-SA"/>
        </w:rPr>
        <w:t>申请，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行政审批部门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对于申请材料齐全、符合要求的，予以受理；申请材料不齐全或者不符合要求的，当场或者在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个工作日内一次性告知需要补正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补齐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的全部内容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，申请单位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5个工作日内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补正补齐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逾期不告知的，自收到申请材料之日起即为受理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决定受理的，进入审查流程；决定不予受理的，告知申报单位不予受理原因及其享有的权利。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（二）审查（7个工作日内）。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行政审批部门组织对受理的申请材料、贮存条件及污染防治设施进行书面审查和现场核查（必要时可以组织专家评审）并出具审查意见。（审查时间不包含申请单位整改时间、审查期间出现投诉举报的处理时间）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（三）审批（3个工作日内）。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行政审批部门提出同意延期或不予延期贮存的意见，由省生态环境厅出具批复文件，申请单位取件人凭身份证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受理通知书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和法定代表人的委托授权书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到省政务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服务大厅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环保窗口领取办理结果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/>
        </w:rPr>
        <w:t>或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 w:eastAsia="zh-CN"/>
        </w:rPr>
        <w:t>选择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/>
        </w:rPr>
        <w:t>邮寄送达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第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/>
        </w:rPr>
        <w:t>固体废物跨省转出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/>
        </w:rPr>
        <w:t>贮存或处置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危险废物跨省转出工作程序：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72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（一）</w:t>
      </w: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受理</w:t>
      </w: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" w:eastAsia="zh-CN"/>
        </w:rPr>
        <w:t>和</w:t>
      </w: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审批（征求意见）（5个工作日内）。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申请单位在省政务服务网申请，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行政审批部门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对于申请材料齐全、符合要求的，予以受理；申请材料不齐全或者不符合要求的，当场或者在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个工作日内一次性告知需要补正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补齐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的全部内容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，申请单位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5个工作日内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补正补齐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逾期不告知的，自收到申请材料之日起即为受理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决定受理的，进入审查流程；决定不予受理的，告知申报单位不予受理原因及其享有的权利。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72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行政审批部门根据资料审查情况，提出同意或不同意跨省转出的意见，由省生态环境厅出具征求意见函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/>
        </w:rPr>
        <w:t>，发出转移商请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并寄送接受单位所在地省级生态环境部门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 w:color="auto"/>
          <w:shd w:val="clear" w:color="FFFFFF" w:fill="FFFFFF"/>
          <w:vertAlign w:val="baseline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72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single" w:color="auto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）批复（5个工作日内）。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行政审批部门收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接受单位所在地省级生态环境部门是否同意转入固体（危险）废物的复函后，提出同意或不同意转出的意见，按程序由省生态环境厅出具批复文件，寄送接受单位所在地省级生态环境部门，并在省生态环境厅门户网站进行公示，申请单位取件人凭身份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受理通知书和法定代表人的委托授权书，到省政务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服务大厅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环保窗口领取批复文件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 w:color="auto"/>
          <w:shd w:val="clear" w:color="FFFFFF" w:fill="FFFFFF"/>
          <w:vertAlign w:val="baseline"/>
          <w:lang w:val="en-US" w:eastAsia="zh-CN" w:bidi="ar-SA"/>
        </w:rPr>
        <w:t>或选择邮寄送达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。对同意跨省转出的，省生态环境厅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将批准信息通报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 w:eastAsia="zh-CN"/>
        </w:rPr>
        <w:t>省交通运输厅和接收单位所在地相关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省级生态环境部门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/>
        </w:rPr>
        <w:t>交通运输部门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"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 w:color="auto"/>
          <w:shd w:val="clear" w:color="FFFFFF" w:fill="FFFFFF"/>
          <w:vertAlign w:val="baseline"/>
          <w:lang w:val="en-US" w:eastAsia="zh-CN" w:bidi="ar-SA"/>
        </w:rPr>
        <w:t>抄告市州生态环境部门。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72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第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八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条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危险废物跨省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转入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工作程序：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72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（一）受理（</w:t>
      </w: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个工作日内）。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</w:rPr>
        <w:t>收到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/>
        </w:rPr>
        <w:t>转出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</w:rPr>
        <w:t>单位所在地省级生态环境部门危险废物转移商榷函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/>
        </w:rPr>
        <w:t>或转移商请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</w:rPr>
        <w:t>后，行政审批部门进行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 w:color="auto"/>
          <w:shd w:val="clear" w:color="FFFFFF" w:fill="FFFFFF"/>
          <w:vertAlign w:val="baseline"/>
          <w:lang w:val="en-US" w:eastAsia="zh-CN" w:bidi="ar-SA"/>
        </w:rPr>
        <w:t>受理初审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 w:color="auto"/>
          <w:shd w:val="clear" w:color="FFFFFF" w:fill="FFFFFF"/>
          <w:vertAlign w:val="baseline"/>
          <w:lang w:val="en-US" w:eastAsia="zh-CN" w:bidi="ar-SA"/>
        </w:rPr>
        <w:t>按照危废处理方式、联防联控机制、我省战略发展、年度转入管理计划、“黑白名单”管理类别等有关要求，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</w:rPr>
        <w:t>根据接受单位相关资质和日常监管情况决定是否受理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/>
        </w:rPr>
        <w:t>符合上述要求的，进入征求意见环节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" w:eastAsia="zh-CN"/>
        </w:rPr>
        <w:t>，其中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/>
        </w:rPr>
        <w:t>服务战略发展的进行省直部门会商，情况复杂的进行风险评估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" w:eastAsia="zh-CN"/>
        </w:rPr>
        <w:t>；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/>
        </w:rPr>
        <w:t>属于“白名单”管理类别的进入复函环节；与上述任意一项要求不相符的，由行政审批部门出具不同意跨省转入的意见并说明理由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/>
        </w:rPr>
        <w:t>函复移出地省级生态环境部门，抄告接受单位。</w:t>
      </w:r>
    </w:p>
    <w:p>
      <w:pPr>
        <w:widowControl/>
        <w:shd w:val="clear" w:color="FFFFFF" w:fill="FFFFFF"/>
        <w:adjustRightInd/>
        <w:snapToGrid/>
        <w:spacing w:line="580" w:lineRule="exact"/>
        <w:ind w:firstLine="720"/>
        <w:jc w:val="both"/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0"/>
          <w:kern w:val="0"/>
          <w:sz w:val="32"/>
          <w:szCs w:val="32"/>
          <w:u w:val="none" w:color="auto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0"/>
          <w:kern w:val="0"/>
          <w:sz w:val="32"/>
          <w:szCs w:val="32"/>
          <w:u w:val="none" w:color="auto"/>
          <w:shd w:val="clear" w:color="auto" w:fill="FFFFFF"/>
          <w:lang w:val="en-US" w:eastAsia="zh-CN" w:bidi="ar-SA"/>
        </w:rPr>
        <w:t>（二）征求意见（5个工作日内）。</w:t>
      </w:r>
    </w:p>
    <w:p>
      <w:pPr>
        <w:widowControl/>
        <w:shd w:val="clear" w:color="FFFFFF" w:fill="FFFFFF"/>
        <w:adjustRightInd/>
        <w:snapToGrid/>
        <w:spacing w:line="580" w:lineRule="exact"/>
        <w:ind w:firstLine="7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 w:color="auto"/>
          <w:shd w:val="clear" w:color="FFFFFF" w:fill="FFFFFF"/>
          <w:vertAlign w:val="baseline"/>
          <w:lang w:val="en-US" w:eastAsia="zh-CN" w:bidi="ar-SA"/>
        </w:rPr>
        <w:t>1.征求意见。省生态环境厅对符合受理条件的，函询接受单位所在地市州生态环境部门是否同意转移计划的意见，市州生态环境部门对接受单位的利用能力、贮存能力、环保设施运营情况等进行核查，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 w:color="auto"/>
          <w:shd w:val="clear" w:color="FFFFFF" w:fill="FFFFFF"/>
          <w:vertAlign w:val="baseline"/>
          <w:lang w:val="en-US" w:eastAsia="zh-CN" w:bidi="ar-SA"/>
        </w:rPr>
        <w:t>出具是否同意接受的审查意见。同意接受的，进入复函环节；不同意接受的，市州生态环境部门应说明理由。</w:t>
      </w:r>
    </w:p>
    <w:p>
      <w:pPr>
        <w:widowControl/>
        <w:shd w:val="clear" w:color="FFFFFF" w:fill="FFFFFF"/>
        <w:adjustRightInd/>
        <w:snapToGrid/>
        <w:spacing w:line="580" w:lineRule="exact"/>
        <w:ind w:firstLine="7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/>
        </w:rPr>
        <w:t>省直部门会商。拟跨省转入含战略性稀有金属的危险废物，接受单位应提交相关说明材料，由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 w:eastAsia="zh-CN"/>
        </w:rPr>
        <w:t>省生态环境厅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/>
        </w:rPr>
        <w:t>书面函商省直有关部门意见。收到省直有关部门函复意见后，进入复函环节。</w:t>
      </w:r>
    </w:p>
    <w:p>
      <w:pPr>
        <w:widowControl/>
        <w:shd w:val="clear" w:color="FFFFFF" w:fill="FFFFFF"/>
        <w:adjustRightInd/>
        <w:snapToGrid/>
        <w:spacing w:line="580" w:lineRule="exact"/>
        <w:ind w:firstLine="7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/>
        </w:rPr>
        <w:t>风险评估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 w:eastAsia="zh-CN"/>
        </w:rPr>
        <w:t>（不计入5个工作日内）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/>
        </w:rPr>
        <w:t>。对成分复杂、产生环节工艺复杂的危险废物，由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 w:eastAsia="zh-CN"/>
        </w:rPr>
        <w:t>省生态环境厅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/>
        </w:rPr>
        <w:t>提请技术审查程序，组织专家开展危险废物跨省转入环境风险评估，出具是否同意跨省转入的技术审查意见。同意跨省转入的，进入复函环节；不同意跨省转入的，应说明原因。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720"/>
        <w:jc w:val="both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）复函（</w:t>
      </w: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4</w:t>
      </w: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个工作日内）。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</w:rPr>
        <w:t>行政审批部门根据市州生态环境部门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/>
        </w:rPr>
        <w:t>审查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</w:rPr>
        <w:t>意见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 w:color="auto"/>
          <w:shd w:val="clear" w:color="FFFFFF" w:fill="FFFFFF"/>
          <w:vertAlign w:val="baseline"/>
          <w:lang w:val="en-US" w:eastAsia="zh-CN" w:bidi="ar-SA"/>
        </w:rPr>
        <w:t>技术审查意见和省直部门会商意见，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</w:rPr>
        <w:t>提出同意或不同意接受的意见，按程序由省生态环境厅出具同意或不同意接受复函文件，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/>
        </w:rPr>
        <w:t>相应商请上传复函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 w:color="auto"/>
          <w:shd w:val="clear" w:color="FFFFFF" w:fill="FFFFFF"/>
          <w:vertAlign w:val="baseline"/>
          <w:lang w:val="en-US" w:eastAsia="zh-CN" w:bidi="ar-SA"/>
        </w:rPr>
        <w:t>抄告市州生态环境部门和接受单位。不同意接受的，应说明理由。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第三章 监督与管理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第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九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</w:rPr>
        <w:t>市州生态环境部门在审核申请材料时，应严格按照国家及省相关法律、法规、规章以及技术规范的有关要求，特别是加强标示标牌、危废类别的初审，严格危险（固体）废物入厂检测报告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/>
        </w:rPr>
        <w:t>制度，执行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</w:rPr>
        <w:t>转移联单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/>
        </w:rPr>
        <w:t>制度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</w:rPr>
        <w:t>，对审核内容和结论负责。省生态环境厅定期通报市州生态环境部门日常监管和资料审核情况。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</w:rPr>
        <w:t>申报单位在申报审批事项时，应如实进行申报，对材料内容的客观性、真实性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/>
        </w:rPr>
        <w:t>、准确性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</w:rPr>
        <w:t>负责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eastAsia="zh-CN"/>
        </w:rPr>
        <w:t>。对申报单位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</w:rPr>
        <w:t>隐瞒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eastAsia="zh-CN"/>
        </w:rPr>
        <w:t>未完成建设或设施设备重大变动等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</w:rPr>
        <w:t>有关情况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</w:rPr>
        <w:t>提供虚假材料申请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eastAsia="zh-CN"/>
        </w:rPr>
        <w:t>危险废物经营许可证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</w:rPr>
        <w:t>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</w:rPr>
        <w:t>申请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</w:rPr>
        <w:t>一年内不得再次申请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eastAsia="zh-CN"/>
        </w:rPr>
        <w:t>危险废物经营许可证。对通过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</w:rPr>
        <w:t>提供虚假材料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eastAsia="zh-CN"/>
        </w:rPr>
        <w:t>等不正当手段取得危险废物经营许可证的，依法给予行政处罚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"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eastAsia="zh-CN"/>
        </w:rPr>
        <w:t>三年内不得再次申请危险废物经营许可证；涉嫌犯罪的依法移送公安机关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</w:rPr>
        <w:t>法律法规另有规定的，依照其规定。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第十条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</w:rPr>
        <w:t>全省生态环境系统部门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eastAsia="zh-CN"/>
        </w:rPr>
        <w:t>强化危险废物管理考核，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</w:rPr>
        <w:t>对产生、收集、贮存、转移、利用、处置固体（危险）废物单位进行抽查，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eastAsia="zh-CN"/>
        </w:rPr>
        <w:t>对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</w:rPr>
        <w:t>未按相关法律法规管理或未落实固体（危险）废物污染环境防治责任的单位进行严肃查处，并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eastAsia="zh-CN"/>
        </w:rPr>
        <w:t>依法依规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</w:rPr>
        <w:t>纳入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eastAsia="zh-CN"/>
        </w:rPr>
        <w:t>环保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</w:rPr>
        <w:t>信用评价体系。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第十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</w:rPr>
        <w:t>固体（危险）废物审批工作办理过程中不得收取单位任何费用。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 xml:space="preserve">第四章 附 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则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第十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市州生态环境部门可根据辖区的实际情况，参照本规定制定具体办法。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第十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审批时限参照相关法律法规更新。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第十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  <w:t>其他未尽事宜按有关法律法规执行。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36" w:firstLineChars="200"/>
        <w:jc w:val="both"/>
        <w:textAlignment w:val="auto"/>
        <w:rPr>
          <w:rFonts w:hint="default"/>
          <w:color w:val="auto"/>
          <w:u w:color="auto"/>
          <w:lang w:val="en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第十五条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 xml:space="preserve"> 本规定自公布之日起施行，有效期五年。《湖南省生态环境厅关于印发&lt;固体（危险）废物审批事项程序规定&gt;的通知》（湘环发〔2022〕104号）同时废止。</w:t>
      </w:r>
    </w:p>
    <w:p>
      <w:pPr>
        <w:snapToGrid w:val="0"/>
        <w:spacing w:line="580" w:lineRule="exact"/>
        <w:jc w:val="center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rPr>
          <w:rFonts w:ascii="仿宋_GB2312" w:hAnsi="仿宋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>
      <w:pPr>
        <w:rPr>
          <w:rFonts w:hint="default"/>
          <w:lang w:val="en-US"/>
        </w:rPr>
      </w:pPr>
    </w:p>
    <w:p>
      <w:pPr>
        <w:pStyle w:val="2"/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tbl>
      <w:tblPr>
        <w:tblStyle w:val="7"/>
        <w:tblW w:w="8845" w:type="dxa"/>
        <w:jc w:val="center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2"/>
        <w:gridCol w:w="3333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512" w:type="dxa"/>
            <w:vAlign w:val="center"/>
          </w:tcPr>
          <w:p>
            <w:pPr>
              <w:snapToGrid w:val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湖南省生态环境厅办公室</w:t>
            </w:r>
          </w:p>
        </w:tc>
        <w:tc>
          <w:tcPr>
            <w:tcW w:w="3333" w:type="dxa"/>
            <w:vAlign w:val="center"/>
          </w:tcPr>
          <w:p>
            <w:pPr>
              <w:snapToGrid w:val="0"/>
              <w:ind w:right="159" w:rightChars="50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2024年12月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印发　</w:t>
            </w:r>
          </w:p>
        </w:tc>
      </w:tr>
    </w:tbl>
    <w:p>
      <w:pPr>
        <w:snapToGrid w:val="0"/>
        <w:spacing w:line="20" w:lineRule="exact"/>
        <w:rPr>
          <w:rFonts w:ascii="仿宋_GB2312" w:hAnsi="仿宋"/>
          <w:szCs w:val="32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985" w:right="1474" w:bottom="1985" w:left="1531" w:header="851" w:footer="1247" w:gutter="0"/>
      <w:pgNumType w:fmt="numberInDash"/>
      <w:cols w:space="425" w:num="1"/>
      <w:titlePg/>
      <w:docGrid w:type="linesAndChars" w:linePitch="579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ind w:left="350" w:right="360"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59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cc8dfe5f-75ea-4d48-bea5-e8be04df3410"/>
  </w:docVars>
  <w:rsids>
    <w:rsidRoot w:val="00D47D1F"/>
    <w:rsid w:val="0002463F"/>
    <w:rsid w:val="00046FFC"/>
    <w:rsid w:val="000D421B"/>
    <w:rsid w:val="000F002F"/>
    <w:rsid w:val="00103156"/>
    <w:rsid w:val="0018581E"/>
    <w:rsid w:val="001B7B89"/>
    <w:rsid w:val="001D637E"/>
    <w:rsid w:val="00210E5D"/>
    <w:rsid w:val="0021142F"/>
    <w:rsid w:val="00225834"/>
    <w:rsid w:val="002569C4"/>
    <w:rsid w:val="00265411"/>
    <w:rsid w:val="002858D7"/>
    <w:rsid w:val="002E708B"/>
    <w:rsid w:val="003446CD"/>
    <w:rsid w:val="003D2BCA"/>
    <w:rsid w:val="00492FDA"/>
    <w:rsid w:val="004D3876"/>
    <w:rsid w:val="004D5D3C"/>
    <w:rsid w:val="00501A0E"/>
    <w:rsid w:val="00571B2A"/>
    <w:rsid w:val="00657C25"/>
    <w:rsid w:val="007075FE"/>
    <w:rsid w:val="00730B1E"/>
    <w:rsid w:val="00734B0F"/>
    <w:rsid w:val="00761658"/>
    <w:rsid w:val="007B7940"/>
    <w:rsid w:val="007C2CFD"/>
    <w:rsid w:val="007D13D3"/>
    <w:rsid w:val="008522D8"/>
    <w:rsid w:val="008B4592"/>
    <w:rsid w:val="008E28B6"/>
    <w:rsid w:val="008E3216"/>
    <w:rsid w:val="009703CE"/>
    <w:rsid w:val="009A7B6B"/>
    <w:rsid w:val="00A13100"/>
    <w:rsid w:val="00A73BC4"/>
    <w:rsid w:val="00A85E0A"/>
    <w:rsid w:val="00A93BCE"/>
    <w:rsid w:val="00AD7F40"/>
    <w:rsid w:val="00B926BF"/>
    <w:rsid w:val="00B948FB"/>
    <w:rsid w:val="00BA6C55"/>
    <w:rsid w:val="00BB42F4"/>
    <w:rsid w:val="00BB4E17"/>
    <w:rsid w:val="00C5168F"/>
    <w:rsid w:val="00C925DD"/>
    <w:rsid w:val="00CA567D"/>
    <w:rsid w:val="00CD25F6"/>
    <w:rsid w:val="00D47D1F"/>
    <w:rsid w:val="00D7681B"/>
    <w:rsid w:val="00D95457"/>
    <w:rsid w:val="00EC3822"/>
    <w:rsid w:val="00EE61B5"/>
    <w:rsid w:val="00F03766"/>
    <w:rsid w:val="00F0685D"/>
    <w:rsid w:val="00F42F7C"/>
    <w:rsid w:val="00F64505"/>
    <w:rsid w:val="00F730E5"/>
    <w:rsid w:val="02327544"/>
    <w:rsid w:val="03200E71"/>
    <w:rsid w:val="07315AFD"/>
    <w:rsid w:val="07FD53C6"/>
    <w:rsid w:val="2C745756"/>
    <w:rsid w:val="4CBF746A"/>
    <w:rsid w:val="5CBB1FB2"/>
    <w:rsid w:val="5FFB0D2B"/>
    <w:rsid w:val="784F7F2A"/>
    <w:rsid w:val="79E77A66"/>
    <w:rsid w:val="7DFF2FA9"/>
    <w:rsid w:val="7FCEB3CF"/>
    <w:rsid w:val="9FFDD3E3"/>
    <w:rsid w:val="BE6B44F6"/>
    <w:rsid w:val="DFFBD9C8"/>
    <w:rsid w:val="EF6FD60F"/>
    <w:rsid w:val="EFEBC35A"/>
    <w:rsid w:val="F7F1C1BD"/>
    <w:rsid w:val="FB7B8500"/>
    <w:rsid w:val="FEB729CC"/>
    <w:rsid w:val="FFF3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basedOn w:val="8"/>
    <w:link w:val="3"/>
    <w:qFormat/>
    <w:uiPriority w:val="99"/>
    <w:rPr>
      <w:rFonts w:ascii="Times New Roman" w:hAnsi="Times New Roman" w:eastAsia="仿宋_GB2312" w:cs="Times New Roman"/>
      <w:sz w:val="18"/>
      <w:szCs w:val="20"/>
    </w:rPr>
  </w:style>
  <w:style w:type="character" w:customStyle="1" w:styleId="10">
    <w:name w:val="页眉 Char"/>
    <w:basedOn w:val="8"/>
    <w:link w:val="4"/>
    <w:qFormat/>
    <w:uiPriority w:val="0"/>
    <w:rPr>
      <w:rFonts w:ascii="Times New Roman" w:hAnsi="Times New Roman" w:eastAsia="仿宋_GB2312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3914</Words>
  <Characters>3958</Characters>
  <Lines>23</Lines>
  <Paragraphs>12</Paragraphs>
  <TotalTime>25</TotalTime>
  <ScaleCrop>false</ScaleCrop>
  <LinksUpToDate>false</LinksUpToDate>
  <CharactersWithSpaces>3983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2017-03-08T14:02:00Z</dcterms:created>
  <dc:creator>陈炼</dc:creator>
  <cp:lastModifiedBy>柳丁</cp:lastModifiedBy>
  <cp:lastPrinted>2017-03-12T03:07:00Z</cp:lastPrinted>
  <dcterms:modified xsi:type="dcterms:W3CDTF">2024-12-31T09:03:19Z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46F9D0E3796D461F8D259CBE1FACC099</vt:lpwstr>
  </property>
</Properties>
</file>