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8AD1D" w14:textId="77777777" w:rsidR="000F11EF" w:rsidRDefault="000F11EF">
      <w:pPr>
        <w:snapToGrid w:val="0"/>
        <w:rPr>
          <w:rFonts w:eastAsia="黑体"/>
        </w:rPr>
      </w:pPr>
    </w:p>
    <w:p w14:paraId="21762D05" w14:textId="77777777" w:rsidR="000F11EF" w:rsidRDefault="007965E2">
      <w:r>
        <w:rPr>
          <w:rFonts w:hint="eastAsia"/>
        </w:rPr>
        <w:t>HNPR-2022-13003</w:t>
      </w:r>
    </w:p>
    <w:p w14:paraId="4DA9D97B" w14:textId="77777777" w:rsidR="000F11EF" w:rsidRDefault="000F11EF">
      <w:pPr>
        <w:spacing w:afterLines="20" w:after="115"/>
        <w:jc w:val="center"/>
        <w:rPr>
          <w:rFonts w:ascii="仿宋_GB2312"/>
          <w:szCs w:val="32"/>
        </w:rPr>
      </w:pPr>
      <w:bookmarkStart w:id="0" w:name="PO_WH"/>
    </w:p>
    <w:p w14:paraId="08091429" w14:textId="77777777" w:rsidR="000F11EF" w:rsidRDefault="007965E2">
      <w:pPr>
        <w:spacing w:afterLines="20" w:after="115"/>
        <w:jc w:val="center"/>
        <w:rPr>
          <w:rFonts w:ascii="仿宋_GB2312"/>
        </w:rPr>
      </w:pPr>
      <w:proofErr w:type="gramStart"/>
      <w:r>
        <w:rPr>
          <w:rFonts w:ascii="仿宋_GB2312" w:hint="eastAsia"/>
          <w:szCs w:val="32"/>
        </w:rPr>
        <w:t>湘环发</w:t>
      </w:r>
      <w:proofErr w:type="gramEnd"/>
      <w:r>
        <w:rPr>
          <w:rFonts w:ascii="仿宋_GB2312" w:hint="eastAsia"/>
          <w:szCs w:val="32"/>
        </w:rPr>
        <w:t>〔</w:t>
      </w:r>
      <w:r>
        <w:rPr>
          <w:rFonts w:ascii="仿宋_GB2312" w:hint="eastAsia"/>
          <w:szCs w:val="32"/>
        </w:rPr>
        <w:t>2022</w:t>
      </w:r>
      <w:r>
        <w:rPr>
          <w:rFonts w:ascii="仿宋_GB2312" w:hint="eastAsia"/>
          <w:szCs w:val="32"/>
        </w:rPr>
        <w:t>〕</w:t>
      </w:r>
      <w:r>
        <w:rPr>
          <w:rFonts w:ascii="仿宋_GB2312" w:hint="eastAsia"/>
          <w:szCs w:val="32"/>
        </w:rPr>
        <w:t>18</w:t>
      </w:r>
      <w:r>
        <w:rPr>
          <w:rFonts w:ascii="仿宋_GB2312" w:hint="eastAsia"/>
          <w:szCs w:val="32"/>
        </w:rPr>
        <w:t>号</w:t>
      </w:r>
      <w:bookmarkEnd w:id="0"/>
    </w:p>
    <w:p w14:paraId="5F571F84" w14:textId="77777777" w:rsidR="000F11EF" w:rsidRDefault="007965E2">
      <w:pPr>
        <w:spacing w:before="800" w:after="600" w:line="800" w:lineRule="exact"/>
        <w:jc w:val="center"/>
        <w:rPr>
          <w:rFonts w:ascii="方正小标宋_GBK" w:eastAsia="方正小标宋_GBK" w:hAnsi="方正小标宋_GBK" w:cs="方正小标宋_GBK"/>
          <w:sz w:val="44"/>
          <w:szCs w:val="44"/>
        </w:rPr>
      </w:pPr>
      <w:bookmarkStart w:id="1" w:name="PO_WORDZW"/>
      <w:r>
        <w:rPr>
          <w:rFonts w:ascii="方正小标宋_GBK" w:eastAsia="方正小标宋_GBK" w:hAnsi="方正小标宋_GBK" w:cs="方正小标宋_GBK" w:hint="eastAsia"/>
          <w:sz w:val="44"/>
          <w:szCs w:val="44"/>
        </w:rPr>
        <w:t>湖南省生态环境厅</w:t>
      </w:r>
      <w:r>
        <w:rPr>
          <w:rFonts w:ascii="方正小标宋_GBK" w:eastAsia="方正小标宋_GBK" w:hAnsi="方正小标宋_GBK" w:cs="方正小标宋_GBK" w:hint="eastAsia"/>
          <w:sz w:val="44"/>
          <w:szCs w:val="44"/>
        </w:rPr>
        <w:br/>
      </w:r>
      <w:r>
        <w:rPr>
          <w:rFonts w:ascii="方正小标宋_GBK" w:eastAsia="方正小标宋_GBK" w:hAnsi="方正小标宋_GBK" w:cs="方正小标宋_GBK" w:hint="eastAsia"/>
          <w:sz w:val="44"/>
          <w:szCs w:val="44"/>
        </w:rPr>
        <w:t>关于印发《湖南省危险废物“点对点”</w:t>
      </w:r>
      <w:r>
        <w:rPr>
          <w:rFonts w:ascii="方正小标宋_GBK" w:eastAsia="方正小标宋_GBK" w:hAnsi="方正小标宋_GBK" w:cs="方正小标宋_GBK" w:hint="eastAsia"/>
          <w:sz w:val="44"/>
          <w:szCs w:val="44"/>
        </w:rPr>
        <w:br/>
      </w:r>
      <w:r>
        <w:rPr>
          <w:rFonts w:ascii="方正小标宋_GBK" w:eastAsia="方正小标宋_GBK" w:hAnsi="方正小标宋_GBK" w:cs="方正小标宋_GBK" w:hint="eastAsia"/>
          <w:sz w:val="44"/>
          <w:szCs w:val="44"/>
        </w:rPr>
        <w:t>定向利用豁免管理试点工作方案》的通知</w:t>
      </w:r>
    </w:p>
    <w:p w14:paraId="2C60F4C1" w14:textId="77777777" w:rsidR="000F11EF" w:rsidRDefault="007965E2">
      <w:pPr>
        <w:spacing w:line="600" w:lineRule="exact"/>
        <w:rPr>
          <w:rFonts w:ascii="仿宋_GB2312" w:hAnsi="仿宋_GB2312" w:cs="仿宋_GB2312"/>
          <w:szCs w:val="32"/>
        </w:rPr>
      </w:pPr>
      <w:r>
        <w:rPr>
          <w:rFonts w:ascii="仿宋_GB2312" w:hAnsi="仿宋_GB2312" w:cs="仿宋_GB2312" w:hint="eastAsia"/>
          <w:szCs w:val="32"/>
        </w:rPr>
        <w:t>各市州生态环境局：</w:t>
      </w:r>
    </w:p>
    <w:p w14:paraId="1E9A55E0" w14:textId="77777777" w:rsidR="000F11EF" w:rsidRDefault="007965E2">
      <w:pPr>
        <w:spacing w:line="600" w:lineRule="exact"/>
        <w:ind w:firstLineChars="200" w:firstLine="636"/>
        <w:rPr>
          <w:rFonts w:ascii="仿宋_GB2312" w:hAnsi="仿宋_GB2312" w:cs="仿宋_GB2312"/>
          <w:szCs w:val="32"/>
        </w:rPr>
      </w:pPr>
      <w:r>
        <w:rPr>
          <w:rFonts w:ascii="仿宋_GB2312" w:hAnsi="仿宋_GB2312" w:cs="仿宋_GB2312" w:hint="eastAsia"/>
          <w:szCs w:val="32"/>
        </w:rPr>
        <w:t>为贯彻落实《中华人民共和国固体废物污染环境防治法》《国务院办公厅关于印发强化危险废物监管和利用处置能力改革实施方案的通知》（国办函〔</w:t>
      </w:r>
      <w:r>
        <w:rPr>
          <w:rFonts w:ascii="仿宋_GB2312" w:hAnsi="仿宋_GB2312" w:cs="仿宋_GB2312" w:hint="eastAsia"/>
          <w:szCs w:val="32"/>
        </w:rPr>
        <w:t>2021</w:t>
      </w:r>
      <w:r>
        <w:rPr>
          <w:rFonts w:ascii="仿宋_GB2312" w:hAnsi="仿宋_GB2312" w:cs="仿宋_GB2312" w:hint="eastAsia"/>
          <w:szCs w:val="32"/>
        </w:rPr>
        <w:t>〕</w:t>
      </w:r>
      <w:r>
        <w:rPr>
          <w:rFonts w:ascii="仿宋_GB2312" w:hAnsi="仿宋_GB2312" w:cs="仿宋_GB2312" w:hint="eastAsia"/>
          <w:szCs w:val="32"/>
        </w:rPr>
        <w:t>47</w:t>
      </w:r>
      <w:r>
        <w:rPr>
          <w:rFonts w:ascii="仿宋_GB2312" w:hAnsi="仿宋_GB2312" w:cs="仿宋_GB2312" w:hint="eastAsia"/>
          <w:szCs w:val="32"/>
        </w:rPr>
        <w:t>号）和《国家危险废物名录》等文件精神，结合我省实际，制定《湖南省危险废物“点对点”定向利用豁免管理试点工作方案》，现印发给你们，请认真组织实施。</w:t>
      </w:r>
    </w:p>
    <w:p w14:paraId="21DD29F9" w14:textId="77777777" w:rsidR="000F11EF" w:rsidRDefault="000F11EF">
      <w:pPr>
        <w:spacing w:line="600" w:lineRule="exact"/>
        <w:ind w:leftChars="200" w:left="1908" w:hangingChars="400" w:hanging="1272"/>
        <w:rPr>
          <w:rFonts w:ascii="仿宋_GB2312" w:hAnsi="仿宋_GB2312" w:cs="仿宋_GB2312"/>
          <w:szCs w:val="32"/>
          <w:lang w:val="zh-CN" w:bidi="ar"/>
        </w:rPr>
        <w:sectPr w:rsidR="000F11EF">
          <w:pgSz w:w="11906" w:h="16838"/>
          <w:pgMar w:top="1985" w:right="1474" w:bottom="1985" w:left="1531" w:header="851" w:footer="1247" w:gutter="0"/>
          <w:pgNumType w:fmt="numberInDash"/>
          <w:cols w:space="425"/>
          <w:titlePg/>
          <w:docGrid w:type="linesAndChars" w:linePitch="579" w:charSpace="-432"/>
        </w:sectPr>
      </w:pPr>
    </w:p>
    <w:p w14:paraId="3CA006C1" w14:textId="77777777" w:rsidR="000F11EF" w:rsidRDefault="007965E2">
      <w:pPr>
        <w:spacing w:line="600" w:lineRule="exact"/>
        <w:ind w:leftChars="200" w:left="1908" w:hangingChars="400" w:hanging="1272"/>
        <w:rPr>
          <w:rFonts w:ascii="仿宋_GB2312" w:hAnsi="仿宋_GB2312" w:cs="仿宋_GB2312"/>
          <w:szCs w:val="32"/>
        </w:rPr>
      </w:pPr>
      <w:r>
        <w:rPr>
          <w:rFonts w:ascii="仿宋_GB2312" w:hAnsi="仿宋_GB2312" w:cs="仿宋_GB2312" w:hint="eastAsia"/>
          <w:szCs w:val="32"/>
          <w:lang w:val="zh-CN" w:bidi="ar"/>
        </w:rPr>
        <w:lastRenderedPageBreak/>
        <w:t>附件：《湖南省危险废物“点对点”定向利用豁免管理试点工作方案》</w:t>
      </w:r>
    </w:p>
    <w:p w14:paraId="622FF706" w14:textId="77777777" w:rsidR="000F11EF" w:rsidRDefault="000F11EF">
      <w:pPr>
        <w:spacing w:line="600" w:lineRule="exact"/>
        <w:ind w:firstLineChars="200" w:firstLine="636"/>
        <w:rPr>
          <w:rFonts w:ascii="仿宋_GB2312" w:hAnsi="仿宋_GB2312" w:cs="仿宋_GB2312"/>
          <w:szCs w:val="32"/>
        </w:rPr>
      </w:pPr>
    </w:p>
    <w:p w14:paraId="65248402" w14:textId="77777777" w:rsidR="000F11EF" w:rsidRDefault="000F11EF">
      <w:pPr>
        <w:pStyle w:val="a0"/>
        <w:rPr>
          <w:rFonts w:ascii="仿宋_GB2312" w:eastAsia="仿宋_GB2312" w:hAnsi="仿宋_GB2312" w:cs="仿宋_GB2312"/>
          <w:sz w:val="32"/>
          <w:szCs w:val="32"/>
        </w:rPr>
      </w:pPr>
    </w:p>
    <w:p w14:paraId="44E930F8" w14:textId="77777777" w:rsidR="000F11EF" w:rsidRDefault="007965E2">
      <w:pPr>
        <w:pStyle w:val="a0"/>
        <w:spacing w:after="0" w:line="800" w:lineRule="exact"/>
        <w:rPr>
          <w:rFonts w:ascii="仿宋_GB2312" w:eastAsia="仿宋_GB2312" w:hAnsi="仿宋_GB2312" w:cs="仿宋_GB2312"/>
          <w:sz w:val="32"/>
          <w:szCs w:val="32"/>
        </w:rPr>
      </w:pPr>
      <w:r>
        <w:rPr>
          <w:noProof/>
          <w:sz w:val="32"/>
        </w:rPr>
        <mc:AlternateContent>
          <mc:Choice Requires="wps">
            <w:drawing>
              <wp:anchor distT="0" distB="0" distL="114300" distR="114300" simplePos="0" relativeHeight="251659264" behindDoc="1" locked="0" layoutInCell="1" hidden="1" allowOverlap="1" wp14:anchorId="234561D9" wp14:editId="37C77B01">
                <wp:simplePos x="0" y="0"/>
                <wp:positionH relativeFrom="column">
                  <wp:posOffset>-4752340</wp:posOffset>
                </wp:positionH>
                <wp:positionV relativeFrom="paragraph">
                  <wp:posOffset>-8193405</wp:posOffset>
                </wp:positionV>
                <wp:extent cx="15120620" cy="21384260"/>
                <wp:effectExtent l="0" t="0" r="0" b="0"/>
                <wp:wrapNone/>
                <wp:docPr id="3" name="KG_Shd_2"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AB471F5" id="KG_Shd_2" o:spid="_x0000_s1026" style="position:absolute;left:0;text-align:left;margin-left:-374.2pt;margin-top:-645.15pt;width:1190.6pt;height:1683.8pt;z-index:-25165721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" strokecolor="#bcbcbc" strokeweight="1pt">
                <v:fill opacity="0"/>
                <v:stroke opacity="0"/>
              </v:rect>
            </w:pict>
          </mc:Fallback>
        </mc:AlternateContent>
      </w:r>
    </w:p>
    <w:p w14:paraId="410877AE" w14:textId="77777777" w:rsidR="000F11EF" w:rsidRDefault="007965E2">
      <w:pPr>
        <w:tabs>
          <w:tab w:val="left" w:pos="7608"/>
        </w:tabs>
        <w:spacing w:line="600" w:lineRule="exact"/>
        <w:ind w:firstLineChars="1600" w:firstLine="5086"/>
        <w:rPr>
          <w:rFonts w:ascii="仿宋_GB2312" w:hAnsi="仿宋_GB2312" w:cs="仿宋_GB2312"/>
          <w:szCs w:val="32"/>
        </w:rPr>
      </w:pPr>
      <w:r>
        <w:rPr>
          <w:rFonts w:ascii="仿宋_GB2312" w:hAnsi="仿宋_GB2312" w:cs="仿宋_GB2312" w:hint="eastAsia"/>
          <w:szCs w:val="32"/>
        </w:rPr>
        <w:t>湖南省生态环境厅</w:t>
      </w:r>
    </w:p>
    <w:p w14:paraId="7CE42307" w14:textId="77777777" w:rsidR="000F11EF" w:rsidRDefault="007965E2">
      <w:pPr>
        <w:spacing w:line="600" w:lineRule="exact"/>
        <w:ind w:firstLineChars="1600" w:firstLine="5086"/>
        <w:rPr>
          <w:rFonts w:ascii="仿宋_GB2312" w:hAnsi="仿宋_GB2312" w:cs="仿宋_GB2312"/>
          <w:szCs w:val="32"/>
        </w:rPr>
      </w:pPr>
      <w:r>
        <w:rPr>
          <w:rFonts w:ascii="仿宋_GB2312" w:hAnsi="仿宋_GB2312" w:cs="仿宋_GB2312" w:hint="eastAsia"/>
          <w:szCs w:val="32"/>
        </w:rPr>
        <w:t>2022</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8</w:t>
      </w:r>
      <w:r>
        <w:rPr>
          <w:rFonts w:ascii="仿宋_GB2312" w:hAnsi="仿宋_GB2312" w:cs="仿宋_GB2312" w:hint="eastAsia"/>
          <w:szCs w:val="32"/>
        </w:rPr>
        <w:t>日</w:t>
      </w:r>
    </w:p>
    <w:p w14:paraId="5720B50F" w14:textId="77777777" w:rsidR="000F11EF" w:rsidRDefault="000F11EF">
      <w:pPr>
        <w:pStyle w:val="a0"/>
        <w:rPr>
          <w:rFonts w:ascii="仿宋_GB2312" w:eastAsia="仿宋_GB2312" w:hAnsi="仿宋_GB2312" w:cs="仿宋_GB2312"/>
          <w:sz w:val="32"/>
          <w:szCs w:val="32"/>
        </w:rPr>
      </w:pPr>
    </w:p>
    <w:p w14:paraId="1CCEE17C" w14:textId="77777777" w:rsidR="000F11EF" w:rsidRDefault="000F11EF">
      <w:pPr>
        <w:pStyle w:val="a0"/>
        <w:rPr>
          <w:rFonts w:ascii="仿宋_GB2312" w:eastAsia="仿宋_GB2312" w:hAnsi="仿宋_GB2312" w:cs="仿宋_GB2312"/>
          <w:sz w:val="32"/>
          <w:szCs w:val="32"/>
        </w:rPr>
      </w:pPr>
    </w:p>
    <w:p w14:paraId="47AD0E24" w14:textId="77777777" w:rsidR="000F11EF" w:rsidRDefault="000F11EF">
      <w:pPr>
        <w:pStyle w:val="a0"/>
        <w:rPr>
          <w:rFonts w:ascii="仿宋_GB2312" w:eastAsia="仿宋_GB2312" w:hAnsi="仿宋_GB2312" w:cs="仿宋_GB2312"/>
          <w:sz w:val="32"/>
          <w:szCs w:val="32"/>
        </w:rPr>
      </w:pPr>
    </w:p>
    <w:p w14:paraId="5504487A" w14:textId="77777777" w:rsidR="000F11EF" w:rsidRDefault="000F11EF">
      <w:pPr>
        <w:pStyle w:val="a0"/>
        <w:rPr>
          <w:rFonts w:ascii="仿宋_GB2312" w:eastAsia="仿宋_GB2312" w:hAnsi="仿宋_GB2312" w:cs="仿宋_GB2312"/>
          <w:sz w:val="32"/>
          <w:szCs w:val="32"/>
        </w:rPr>
      </w:pPr>
    </w:p>
    <w:p w14:paraId="205D6283" w14:textId="77777777" w:rsidR="000F11EF" w:rsidRDefault="000F11EF">
      <w:pPr>
        <w:pStyle w:val="a0"/>
        <w:rPr>
          <w:rFonts w:ascii="仿宋_GB2312" w:eastAsia="仿宋_GB2312" w:hAnsi="仿宋_GB2312" w:cs="仿宋_GB2312"/>
          <w:sz w:val="32"/>
          <w:szCs w:val="32"/>
        </w:rPr>
      </w:pPr>
    </w:p>
    <w:p w14:paraId="39990E89" w14:textId="77777777" w:rsidR="000F11EF" w:rsidRDefault="000F11EF">
      <w:pPr>
        <w:pStyle w:val="a0"/>
        <w:rPr>
          <w:rFonts w:ascii="仿宋_GB2312" w:eastAsia="仿宋_GB2312" w:hAnsi="仿宋_GB2312" w:cs="仿宋_GB2312"/>
          <w:sz w:val="32"/>
          <w:szCs w:val="32"/>
        </w:rPr>
      </w:pPr>
    </w:p>
    <w:p w14:paraId="3FCF7A88" w14:textId="77777777" w:rsidR="000F11EF" w:rsidRDefault="000F11EF">
      <w:pPr>
        <w:pStyle w:val="a0"/>
        <w:rPr>
          <w:rFonts w:ascii="仿宋_GB2312" w:eastAsia="仿宋_GB2312" w:hAnsi="仿宋_GB2312" w:cs="仿宋_GB2312"/>
          <w:sz w:val="32"/>
          <w:szCs w:val="32"/>
        </w:rPr>
      </w:pPr>
    </w:p>
    <w:p w14:paraId="159C884E" w14:textId="77777777" w:rsidR="000F11EF" w:rsidRDefault="000F11EF">
      <w:pPr>
        <w:pStyle w:val="a0"/>
        <w:rPr>
          <w:rFonts w:ascii="仿宋_GB2312" w:eastAsia="仿宋_GB2312" w:hAnsi="仿宋_GB2312" w:cs="仿宋_GB2312"/>
          <w:sz w:val="32"/>
          <w:szCs w:val="32"/>
        </w:rPr>
      </w:pPr>
    </w:p>
    <w:p w14:paraId="3125C418" w14:textId="77777777" w:rsidR="000F11EF" w:rsidRDefault="000F11EF">
      <w:pPr>
        <w:pStyle w:val="a0"/>
        <w:rPr>
          <w:rFonts w:ascii="仿宋_GB2312" w:eastAsia="仿宋_GB2312" w:hAnsi="仿宋_GB2312" w:cs="仿宋_GB2312"/>
          <w:sz w:val="32"/>
          <w:szCs w:val="32"/>
        </w:rPr>
      </w:pPr>
    </w:p>
    <w:p w14:paraId="10E0A98F" w14:textId="77777777" w:rsidR="000F11EF" w:rsidRDefault="000F11EF">
      <w:pPr>
        <w:pStyle w:val="a0"/>
        <w:rPr>
          <w:rFonts w:ascii="仿宋_GB2312" w:eastAsia="仿宋_GB2312" w:hAnsi="仿宋_GB2312" w:cs="仿宋_GB2312"/>
          <w:sz w:val="32"/>
          <w:szCs w:val="32"/>
        </w:rPr>
      </w:pPr>
    </w:p>
    <w:p w14:paraId="15D58873" w14:textId="77777777" w:rsidR="000F11EF" w:rsidRDefault="000F11EF">
      <w:pPr>
        <w:pStyle w:val="a0"/>
        <w:rPr>
          <w:rFonts w:ascii="仿宋_GB2312" w:eastAsia="仿宋_GB2312" w:hAnsi="仿宋_GB2312" w:cs="仿宋_GB2312"/>
          <w:sz w:val="32"/>
          <w:szCs w:val="32"/>
        </w:rPr>
      </w:pPr>
    </w:p>
    <w:tbl>
      <w:tblPr>
        <w:tblStyle w:val="ab"/>
        <w:tblW w:w="8845" w:type="dxa"/>
        <w:jc w:val="center"/>
        <w:tblBorders>
          <w:top w:val="single" w:sz="6" w:space="0" w:color="auto"/>
          <w:left w:val="none" w:sz="0" w:space="0" w:color="auto"/>
          <w:bottom w:val="single" w:sz="6"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5512"/>
        <w:gridCol w:w="3333"/>
      </w:tblGrid>
      <w:tr w:rsidR="000F11EF" w14:paraId="55417934" w14:textId="77777777">
        <w:trPr>
          <w:trHeight w:val="595"/>
          <w:jc w:val="center"/>
        </w:trPr>
        <w:tc>
          <w:tcPr>
            <w:tcW w:w="5512" w:type="dxa"/>
            <w:vAlign w:val="center"/>
          </w:tcPr>
          <w:p w14:paraId="3BE071C7" w14:textId="77777777" w:rsidR="000F11EF" w:rsidRDefault="007965E2">
            <w:pPr>
              <w:snapToGrid w:val="0"/>
              <w:ind w:leftChars="60" w:left="191"/>
              <w:rPr>
                <w:rFonts w:ascii="仿宋_GB2312" w:hAnsi="仿宋"/>
                <w:sz w:val="28"/>
                <w:szCs w:val="28"/>
              </w:rPr>
            </w:pPr>
            <w:r>
              <w:rPr>
                <w:rFonts w:ascii="仿宋_GB2312" w:hAnsi="仿宋" w:hint="eastAsia"/>
                <w:sz w:val="28"/>
                <w:szCs w:val="28"/>
              </w:rPr>
              <w:t>湖南省生态环境厅</w:t>
            </w:r>
            <w:r>
              <w:rPr>
                <w:rFonts w:ascii="仿宋_GB2312" w:hAnsi="仿宋" w:hint="eastAsia"/>
                <w:sz w:val="28"/>
                <w:szCs w:val="28"/>
              </w:rPr>
              <w:t>办公室</w:t>
            </w:r>
          </w:p>
        </w:tc>
        <w:tc>
          <w:tcPr>
            <w:tcW w:w="3333" w:type="dxa"/>
            <w:vAlign w:val="center"/>
          </w:tcPr>
          <w:p w14:paraId="2C79BC81" w14:textId="77777777" w:rsidR="000F11EF" w:rsidRDefault="007965E2">
            <w:pPr>
              <w:snapToGrid w:val="0"/>
              <w:ind w:rightChars="50" w:right="159"/>
              <w:jc w:val="right"/>
              <w:rPr>
                <w:rFonts w:ascii="仿宋_GB2312" w:hAnsi="仿宋"/>
                <w:sz w:val="28"/>
                <w:szCs w:val="28"/>
              </w:rPr>
            </w:pPr>
            <w:bookmarkStart w:id="2" w:name="PO_YFRQ"/>
            <w:r>
              <w:rPr>
                <w:rFonts w:ascii="仿宋_GB2312" w:hAnsi="仿宋" w:hint="eastAsia"/>
                <w:sz w:val="28"/>
                <w:szCs w:val="28"/>
              </w:rPr>
              <w:t>2022</w:t>
            </w:r>
            <w:r>
              <w:rPr>
                <w:rFonts w:ascii="仿宋_GB2312" w:hAnsi="仿宋" w:hint="eastAsia"/>
                <w:sz w:val="28"/>
                <w:szCs w:val="28"/>
              </w:rPr>
              <w:t>年</w:t>
            </w:r>
            <w:r>
              <w:rPr>
                <w:rFonts w:ascii="仿宋_GB2312" w:hAnsi="仿宋" w:hint="eastAsia"/>
                <w:sz w:val="28"/>
                <w:szCs w:val="28"/>
              </w:rPr>
              <w:t>2</w:t>
            </w:r>
            <w:r>
              <w:rPr>
                <w:rFonts w:ascii="仿宋_GB2312" w:hAnsi="仿宋" w:hint="eastAsia"/>
                <w:sz w:val="28"/>
                <w:szCs w:val="28"/>
              </w:rPr>
              <w:t>月</w:t>
            </w:r>
            <w:r>
              <w:rPr>
                <w:rFonts w:ascii="仿宋_GB2312" w:hAnsi="仿宋" w:hint="eastAsia"/>
                <w:sz w:val="28"/>
                <w:szCs w:val="28"/>
              </w:rPr>
              <w:t>22</w:t>
            </w:r>
            <w:r>
              <w:rPr>
                <w:rFonts w:ascii="仿宋_GB2312" w:hAnsi="仿宋" w:hint="eastAsia"/>
                <w:sz w:val="28"/>
                <w:szCs w:val="28"/>
              </w:rPr>
              <w:t>日</w:t>
            </w:r>
            <w:bookmarkEnd w:id="2"/>
            <w:r>
              <w:rPr>
                <w:rFonts w:ascii="仿宋_GB2312" w:hAnsi="仿宋" w:hint="eastAsia"/>
                <w:sz w:val="28"/>
                <w:szCs w:val="28"/>
              </w:rPr>
              <w:t xml:space="preserve">印发　</w:t>
            </w:r>
          </w:p>
        </w:tc>
      </w:tr>
    </w:tbl>
    <w:p w14:paraId="4BD39FA6" w14:textId="77777777" w:rsidR="000F11EF" w:rsidRDefault="000F11EF">
      <w:pPr>
        <w:pStyle w:val="a0"/>
        <w:rPr>
          <w:rFonts w:ascii="仿宋_GB2312" w:eastAsia="仿宋_GB2312" w:hAnsi="仿宋_GB2312" w:cs="仿宋_GB2312"/>
          <w:sz w:val="32"/>
          <w:szCs w:val="32"/>
        </w:rPr>
        <w:sectPr w:rsidR="000F11EF">
          <w:footerReference w:type="even" r:id="rId9"/>
          <w:footerReference w:type="default" r:id="rId10"/>
          <w:footerReference w:type="first" r:id="rId11"/>
          <w:pgSz w:w="11906" w:h="16838"/>
          <w:pgMar w:top="1985" w:right="1474" w:bottom="1985" w:left="1531" w:header="851" w:footer="1247" w:gutter="0"/>
          <w:pgNumType w:fmt="numberInDash" w:start="2"/>
          <w:cols w:space="425"/>
          <w:docGrid w:type="linesAndChars" w:linePitch="579" w:charSpace="-432"/>
        </w:sectPr>
      </w:pPr>
    </w:p>
    <w:p w14:paraId="10A08264" w14:textId="77777777" w:rsidR="000F11EF" w:rsidRDefault="007965E2">
      <w:pPr>
        <w:pStyle w:val="aa"/>
        <w:autoSpaceDE w:val="0"/>
        <w:snapToGrid w:val="0"/>
        <w:contextualSpacing/>
        <w:rPr>
          <w:rFonts w:ascii="黑体" w:eastAsia="黑体" w:hAnsi="黑体"/>
          <w:bCs/>
          <w:sz w:val="32"/>
          <w:szCs w:val="32"/>
          <w:shd w:val="clear" w:color="auto" w:fill="FFFFFF"/>
        </w:rPr>
      </w:pPr>
      <w:r>
        <w:rPr>
          <w:rFonts w:ascii="黑体" w:eastAsia="黑体" w:hAnsi="黑体" w:hint="eastAsia"/>
          <w:bCs/>
          <w:sz w:val="32"/>
          <w:szCs w:val="32"/>
          <w:shd w:val="clear" w:color="auto" w:fill="FFFFFF"/>
        </w:rPr>
        <w:lastRenderedPageBreak/>
        <w:t>附件</w:t>
      </w:r>
    </w:p>
    <w:p w14:paraId="78B6FD0F" w14:textId="77777777" w:rsidR="000F11EF" w:rsidRDefault="007965E2">
      <w:pPr>
        <w:spacing w:beforeLines="80" w:before="249" w:line="700"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湖南省危险废物“点对点”定向利用经营</w:t>
      </w:r>
    </w:p>
    <w:p w14:paraId="1F171446" w14:textId="77777777" w:rsidR="000F11EF" w:rsidRDefault="007965E2">
      <w:pPr>
        <w:spacing w:line="700"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许可豁免管理试点工作方案</w:t>
      </w:r>
    </w:p>
    <w:p w14:paraId="53718397" w14:textId="77777777" w:rsidR="000F11EF" w:rsidRDefault="000F11EF">
      <w:pPr>
        <w:pStyle w:val="a0"/>
        <w:spacing w:after="0" w:line="600" w:lineRule="exact"/>
        <w:ind w:firstLineChars="200" w:firstLine="800"/>
        <w:outlineLvl w:val="0"/>
        <w:rPr>
          <w:rFonts w:ascii="仿宋_GB2312" w:eastAsia="仿宋_GB2312" w:hAnsi="仿宋_GB2312" w:cs="仿宋_GB2312"/>
          <w:sz w:val="40"/>
          <w:szCs w:val="40"/>
        </w:rPr>
      </w:pPr>
    </w:p>
    <w:p w14:paraId="44D2209B" w14:textId="77777777" w:rsidR="000F11EF" w:rsidRDefault="007965E2">
      <w:pPr>
        <w:pStyle w:val="a0"/>
        <w:spacing w:after="0" w:line="600" w:lineRule="exact"/>
        <w:ind w:firstLineChars="200" w:firstLine="640"/>
        <w:outlineLvl w:val="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为拓宽全省危险废物综合利用途径，有序规范危险废物“点对点”定向利用豁免管理，提高危险废物资源化利用水平，根据《中华人民共和国固体废物污染环境防治法》《国务院办公厅关于印发强化危险废物监管和利用处置能力改革实施方案的通知》（国办函〔</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47</w:t>
      </w:r>
      <w:r>
        <w:rPr>
          <w:rFonts w:ascii="仿宋_GB2312" w:eastAsia="仿宋_GB2312" w:hAnsi="仿宋_GB2312" w:cs="仿宋_GB2312" w:hint="eastAsia"/>
          <w:sz w:val="32"/>
          <w:szCs w:val="32"/>
        </w:rPr>
        <w:t>号）和《国家危险废物名录》等有关规定，结合我省实际，特制定本工作方案。</w:t>
      </w:r>
    </w:p>
    <w:p w14:paraId="4C39B19A" w14:textId="77777777" w:rsidR="000F11EF" w:rsidRDefault="007965E2">
      <w:pPr>
        <w:pStyle w:val="a0"/>
        <w:spacing w:after="0" w:line="6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一、试点内容</w:t>
      </w:r>
    </w:p>
    <w:p w14:paraId="5C5F2BDF" w14:textId="77777777" w:rsidR="000F11EF" w:rsidRDefault="007965E2">
      <w:pPr>
        <w:pStyle w:val="aa"/>
        <w:widowControl/>
        <w:spacing w:line="600" w:lineRule="exact"/>
        <w:ind w:firstLineChars="200" w:firstLine="640"/>
        <w:jc w:val="both"/>
        <w:rPr>
          <w:rFonts w:ascii="仿宋_GB2312" w:eastAsia="仿宋_GB2312" w:hAnsi="仿宋_GB2312" w:cs="仿宋_GB2312"/>
          <w:kern w:val="2"/>
          <w:sz w:val="32"/>
          <w:szCs w:val="32"/>
          <w:highlight w:val="yellow"/>
        </w:rPr>
      </w:pPr>
      <w:r>
        <w:rPr>
          <w:rFonts w:ascii="仿宋_GB2312" w:eastAsia="仿宋_GB2312" w:hAnsi="仿宋_GB2312" w:cs="仿宋_GB2312" w:hint="eastAsia"/>
          <w:kern w:val="2"/>
          <w:sz w:val="32"/>
          <w:szCs w:val="32"/>
        </w:rPr>
        <w:t>在环境风险可控的前提下，将省内一家危险废物产生单位（以下简称“产生单位”）产生的一种危险废物，作为另一家危险废物利用单位（以下简称“利用单位”）环境治理或工业原料生产的替代原料进行定</w:t>
      </w:r>
      <w:r>
        <w:rPr>
          <w:rFonts w:ascii="仿宋_GB2312" w:eastAsia="仿宋_GB2312" w:hAnsi="仿宋_GB2312" w:cs="仿宋_GB2312" w:hint="eastAsia"/>
          <w:kern w:val="2"/>
          <w:sz w:val="32"/>
          <w:szCs w:val="32"/>
        </w:rPr>
        <w:t>向利用，拓展危险废物资源化途径，其利用过程不按危险废物管理，利用单位豁免持有危险废物综合经营许可证</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适时在</w:t>
      </w:r>
      <w:r>
        <w:rPr>
          <w:rFonts w:ascii="仿宋_GB2312" w:eastAsia="仿宋_GB2312" w:hAnsi="仿宋_GB2312" w:cs="仿宋_GB2312" w:hint="eastAsia"/>
          <w:kern w:val="2"/>
          <w:sz w:val="32"/>
          <w:szCs w:val="32"/>
        </w:rPr>
        <w:t>已</w:t>
      </w:r>
      <w:r>
        <w:rPr>
          <w:rFonts w:ascii="仿宋_GB2312" w:eastAsia="仿宋_GB2312" w:hAnsi="仿宋_GB2312" w:cs="仿宋_GB2312" w:hint="eastAsia"/>
          <w:kern w:val="2"/>
          <w:sz w:val="32"/>
          <w:szCs w:val="32"/>
        </w:rPr>
        <w:t>建立联防联控机制的省域</w:t>
      </w:r>
      <w:proofErr w:type="gramStart"/>
      <w:r>
        <w:rPr>
          <w:rFonts w:ascii="仿宋_GB2312" w:eastAsia="仿宋_GB2312" w:hAnsi="仿宋_GB2312" w:cs="仿宋_GB2312" w:hint="eastAsia"/>
          <w:kern w:val="2"/>
          <w:sz w:val="32"/>
          <w:szCs w:val="32"/>
        </w:rPr>
        <w:t>间探索</w:t>
      </w:r>
      <w:proofErr w:type="gramEnd"/>
      <w:r>
        <w:rPr>
          <w:rFonts w:ascii="仿宋_GB2312" w:eastAsia="仿宋_GB2312" w:hAnsi="仿宋_GB2312" w:cs="仿宋_GB2312" w:hint="eastAsia"/>
          <w:kern w:val="2"/>
          <w:sz w:val="32"/>
          <w:szCs w:val="32"/>
        </w:rPr>
        <w:t>特定危险废物“点对点”定向利用试点</w:t>
      </w:r>
      <w:r>
        <w:rPr>
          <w:rFonts w:ascii="仿宋_GB2312" w:eastAsia="仿宋_GB2312" w:hAnsi="仿宋_GB2312" w:cs="仿宋_GB2312" w:hint="eastAsia"/>
          <w:sz w:val="32"/>
          <w:szCs w:val="32"/>
        </w:rPr>
        <w:t>。</w:t>
      </w:r>
    </w:p>
    <w:p w14:paraId="4A22FC6D" w14:textId="77777777" w:rsidR="000F11EF" w:rsidRDefault="007965E2">
      <w:pPr>
        <w:pStyle w:val="a0"/>
        <w:spacing w:after="0" w:line="600" w:lineRule="exact"/>
        <w:ind w:firstLineChars="200" w:firstLine="640"/>
        <w:outlineLvl w:val="0"/>
        <w:rPr>
          <w:rFonts w:ascii="仿宋_GB2312" w:eastAsia="仿宋_GB2312" w:hAnsi="仿宋_GB2312" w:cs="仿宋_GB2312"/>
          <w:b/>
          <w:bCs/>
          <w:sz w:val="32"/>
          <w:szCs w:val="32"/>
          <w:lang w:val="zh-CN"/>
        </w:rPr>
      </w:pPr>
      <w:r>
        <w:rPr>
          <w:rFonts w:ascii="黑体" w:eastAsia="黑体" w:hAnsi="黑体" w:cs="黑体" w:hint="eastAsia"/>
          <w:sz w:val="32"/>
          <w:szCs w:val="32"/>
          <w:lang w:val="zh-CN"/>
        </w:rPr>
        <w:t>二、试点范围</w:t>
      </w:r>
    </w:p>
    <w:p w14:paraId="3B3AC973" w14:textId="77777777" w:rsidR="000F11EF" w:rsidRDefault="007965E2">
      <w:pPr>
        <w:pStyle w:val="a0"/>
        <w:spacing w:after="0" w:line="600" w:lineRule="exact"/>
        <w:ind w:firstLineChars="200" w:firstLine="640"/>
        <w:outlineLvl w:val="2"/>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（一）试点对象</w:t>
      </w:r>
    </w:p>
    <w:p w14:paraId="594F112D" w14:textId="77777777" w:rsidR="000F11EF" w:rsidRDefault="007965E2">
      <w:pPr>
        <w:pStyle w:val="a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适用于全省范围内符合“点对点”定向利用要求的相关单位。其中，定向利用的危险废物未列入《危险废物豁免管</w:t>
      </w:r>
      <w:r>
        <w:rPr>
          <w:rFonts w:ascii="仿宋_GB2312" w:eastAsia="仿宋_GB2312" w:hAnsi="仿宋_GB2312" w:cs="仿宋_GB2312" w:hint="eastAsia"/>
          <w:sz w:val="32"/>
          <w:szCs w:val="32"/>
        </w:rPr>
        <w:lastRenderedPageBreak/>
        <w:t>理清单》或利用过程不满足《危险废物豁免管理清单》所列豁免条件。</w:t>
      </w:r>
    </w:p>
    <w:p w14:paraId="4952C15D" w14:textId="77777777" w:rsidR="000F11EF" w:rsidRDefault="007965E2">
      <w:pPr>
        <w:pStyle w:val="a0"/>
        <w:spacing w:after="0" w:line="600" w:lineRule="exact"/>
        <w:ind w:firstLineChars="200" w:firstLine="640"/>
        <w:outlineLvl w:val="2"/>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（二）试点要求</w:t>
      </w:r>
    </w:p>
    <w:p w14:paraId="06D0FAB5" w14:textId="77777777" w:rsidR="000F11EF" w:rsidRDefault="007965E2">
      <w:pPr>
        <w:pStyle w:val="aa"/>
        <w:widowControl/>
        <w:shd w:val="clear" w:color="auto" w:fill="FFFFFF"/>
        <w:spacing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危险废物产生单位与“点对点”</w:t>
      </w:r>
      <w:r>
        <w:rPr>
          <w:rFonts w:ascii="仿宋_GB2312" w:eastAsia="仿宋_GB2312" w:hAnsi="仿宋_GB2312" w:cs="仿宋_GB2312" w:hint="eastAsia"/>
          <w:kern w:val="2"/>
          <w:sz w:val="32"/>
          <w:szCs w:val="32"/>
          <w:lang w:val="zh-CN"/>
        </w:rPr>
        <w:t>定向利用单位均符合建设项目环境影响评价、排污许可等制度的有关规定，近一年危险废物规范化环境管理评估达标且环境信用评价为合格以上企业。</w:t>
      </w:r>
    </w:p>
    <w:p w14:paraId="1A2EB724" w14:textId="77777777" w:rsidR="000F11EF" w:rsidRDefault="007965E2">
      <w:pPr>
        <w:pStyle w:val="a0"/>
        <w:spacing w:after="0"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、产生单位拟定向利用的危险废物单一稳定、具有一定规模且有用组分和有害成分清晰、危险特性明确，与利用单位的利用技术、工艺和设施设备相适应。</w:t>
      </w:r>
    </w:p>
    <w:p w14:paraId="0D349B33" w14:textId="77777777" w:rsidR="000F11EF" w:rsidRDefault="007965E2">
      <w:pPr>
        <w:pStyle w:val="a0"/>
        <w:spacing w:after="0" w:line="600" w:lineRule="exact"/>
        <w:ind w:firstLineChars="200" w:firstLine="640"/>
        <w:rPr>
          <w:rFonts w:ascii="仿宋_GB2312" w:eastAsia="仿宋_GB2312" w:hAnsi="仿宋_GB2312" w:cs="仿宋_GB2312"/>
          <w:sz w:val="32"/>
          <w:szCs w:val="32"/>
          <w:highlight w:val="yellow"/>
          <w:u w:val="single"/>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、利用单位定向利用过程不影响</w:t>
      </w:r>
      <w:r>
        <w:rPr>
          <w:rFonts w:ascii="仿宋_GB2312" w:eastAsia="仿宋_GB2312" w:hAnsi="仿宋_GB2312" w:cs="仿宋_GB2312" w:hint="eastAsia"/>
          <w:sz w:val="32"/>
          <w:szCs w:val="32"/>
        </w:rPr>
        <w:t>污染物稳定达标排放，无二次危险废物产生或产生率低，且产生的二次危险废物能够安全处理。定向利用危险废物替代原料生产产品的，相关建设项目应按有关要求开展环境影响评价，并取得相应</w:t>
      </w:r>
      <w:proofErr w:type="gramStart"/>
      <w:r>
        <w:rPr>
          <w:rFonts w:ascii="仿宋_GB2312" w:eastAsia="仿宋_GB2312" w:hAnsi="仿宋_GB2312" w:cs="仿宋_GB2312" w:hint="eastAsia"/>
          <w:sz w:val="32"/>
          <w:szCs w:val="32"/>
        </w:rPr>
        <w:t>审批部</w:t>
      </w:r>
      <w:proofErr w:type="gramEnd"/>
      <w:r>
        <w:rPr>
          <w:rFonts w:ascii="仿宋_GB2312" w:eastAsia="仿宋_GB2312" w:hAnsi="仿宋_GB2312" w:cs="仿宋_GB2312" w:hint="eastAsia"/>
          <w:sz w:val="32"/>
          <w:szCs w:val="32"/>
        </w:rPr>
        <w:t>门环评批复；产品应符合国家、地方制定或行业通行的被替代原料生产的产品质量标准，产品中所含有害成分含量符合国家污染控制标准或不高于利用原料生产产品中的有害成分含量。</w:t>
      </w:r>
    </w:p>
    <w:p w14:paraId="3632B311" w14:textId="77777777" w:rsidR="000F11EF" w:rsidRDefault="007965E2">
      <w:pPr>
        <w:pStyle w:val="a0"/>
        <w:spacing w:after="0" w:line="6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三、实施程序</w:t>
      </w:r>
    </w:p>
    <w:p w14:paraId="520C6E36" w14:textId="77777777" w:rsidR="000F11EF" w:rsidRDefault="007965E2">
      <w:pPr>
        <w:pStyle w:val="a0"/>
        <w:spacing w:after="0" w:line="60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（一）首次申请</w:t>
      </w:r>
    </w:p>
    <w:p w14:paraId="41ED020E" w14:textId="77777777" w:rsidR="000F11EF" w:rsidRDefault="007965E2">
      <w:pPr>
        <w:spacing w:line="600" w:lineRule="exact"/>
        <w:ind w:firstLineChars="200" w:firstLine="64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、申请试点的产生单位和利用单位共同填报附件</w:t>
      </w:r>
      <w:r>
        <w:rPr>
          <w:rFonts w:ascii="仿宋_GB2312" w:hAnsi="仿宋_GB2312" w:cs="仿宋_GB2312" w:hint="eastAsia"/>
          <w:szCs w:val="32"/>
        </w:rPr>
        <w:t>1</w:t>
      </w:r>
      <w:r>
        <w:rPr>
          <w:rFonts w:ascii="仿宋_GB2312" w:hAnsi="仿宋_GB2312" w:cs="仿宋_GB2312" w:hint="eastAsia"/>
          <w:szCs w:val="32"/>
        </w:rPr>
        <w:t>“湖南省危险废物点对点定向利用试点申请表”，并按照申请表中资料清单内容向双方所在地市州生态环境</w:t>
      </w:r>
      <w:r>
        <w:rPr>
          <w:rFonts w:ascii="仿宋_GB2312" w:hAnsi="仿宋_GB2312" w:cs="仿宋_GB2312" w:hint="eastAsia"/>
          <w:szCs w:val="32"/>
        </w:rPr>
        <w:t>局提交申请，市</w:t>
      </w:r>
      <w:r>
        <w:rPr>
          <w:rFonts w:ascii="仿宋_GB2312" w:hAnsi="仿宋_GB2312" w:cs="仿宋_GB2312" w:hint="eastAsia"/>
          <w:szCs w:val="32"/>
        </w:rPr>
        <w:lastRenderedPageBreak/>
        <w:t>州生态环境局</w:t>
      </w:r>
      <w:proofErr w:type="gramStart"/>
      <w:r>
        <w:rPr>
          <w:rFonts w:ascii="仿宋_GB2312" w:hAnsi="仿宋_GB2312" w:cs="仿宋_GB2312" w:hint="eastAsia"/>
          <w:szCs w:val="32"/>
        </w:rPr>
        <w:t>经材料</w:t>
      </w:r>
      <w:proofErr w:type="gramEnd"/>
      <w:r>
        <w:rPr>
          <w:rFonts w:ascii="仿宋_GB2312" w:hAnsi="仿宋_GB2312" w:cs="仿宋_GB2312" w:hint="eastAsia"/>
          <w:szCs w:val="32"/>
        </w:rPr>
        <w:t>审查及现场核查，出具是否同意申请的预审意见，并将符合要求的试点单位报省厅。</w:t>
      </w:r>
    </w:p>
    <w:p w14:paraId="3C74B744" w14:textId="77777777" w:rsidR="000F11EF" w:rsidRDefault="007965E2">
      <w:pPr>
        <w:spacing w:line="600" w:lineRule="exact"/>
        <w:ind w:firstLineChars="200" w:firstLine="64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、省厅</w:t>
      </w:r>
      <w:r>
        <w:rPr>
          <w:rFonts w:ascii="仿宋_GB2312" w:hAnsi="仿宋_GB2312" w:cs="仿宋_GB2312" w:hint="eastAsia"/>
          <w:kern w:val="2"/>
          <w:szCs w:val="32"/>
        </w:rPr>
        <w:t>组织</w:t>
      </w:r>
      <w:r>
        <w:rPr>
          <w:rFonts w:ascii="仿宋_GB2312" w:hAnsi="仿宋_GB2312" w:cs="仿宋_GB2312" w:hint="eastAsia"/>
          <w:szCs w:val="32"/>
        </w:rPr>
        <w:t>资料复核和现场核查，视情组织召开点对点定向利用试点技术评审会，经审查后作出是否同意开展试点工作决定，并向社会公示。</w:t>
      </w:r>
    </w:p>
    <w:p w14:paraId="64A77FEC" w14:textId="77777777" w:rsidR="000F11EF" w:rsidRDefault="007965E2">
      <w:pPr>
        <w:pStyle w:val="a0"/>
        <w:spacing w:after="0" w:line="60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（二）变更申请</w:t>
      </w:r>
    </w:p>
    <w:p w14:paraId="08E360DF" w14:textId="77777777" w:rsidR="000F11EF" w:rsidRDefault="007965E2">
      <w:pPr>
        <w:pStyle w:val="a0"/>
        <w:spacing w:after="0" w:line="600" w:lineRule="exact"/>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、危险废物“点对点”定向利用方案内容变更（利用工艺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设施，地址，危险废物类别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数量、有害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有用组分发生变化）应按实施程序重新申请；</w:t>
      </w:r>
    </w:p>
    <w:p w14:paraId="16080037" w14:textId="77777777" w:rsidR="000F11EF" w:rsidRDefault="007965E2">
      <w:pPr>
        <w:pStyle w:val="a0"/>
        <w:spacing w:after="0" w:line="600" w:lineRule="exact"/>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、产生单位或利用单位营业执照相关信息变更的，提交相关资料直接报省厅备案，省厅受理备案完成后，将相关变更信息向社会公示。</w:t>
      </w:r>
    </w:p>
    <w:p w14:paraId="4BFCF01B" w14:textId="77777777" w:rsidR="000F11EF" w:rsidRDefault="007965E2">
      <w:pPr>
        <w:pStyle w:val="a0"/>
        <w:spacing w:after="0" w:line="60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（三）取消试点</w:t>
      </w:r>
    </w:p>
    <w:p w14:paraId="41942981" w14:textId="77777777" w:rsidR="000F11EF" w:rsidRDefault="007965E2">
      <w:pPr>
        <w:pStyle w:val="a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产生单位与利用单位任意一方自愿放弃危险废物“点对点”定向利用试点工作的，须向所在地市州生态环境局提交申请，地市州生态环境局结合日常监管情况初步审核通过后，报省厅同意，不再纳入试点管理，并向社会公示。</w:t>
      </w:r>
    </w:p>
    <w:p w14:paraId="6C0910B4" w14:textId="77777777" w:rsidR="000F11EF" w:rsidRDefault="007965E2">
      <w:pPr>
        <w:pStyle w:val="a0"/>
        <w:numPr>
          <w:ilvl w:val="0"/>
          <w:numId w:val="1"/>
        </w:numPr>
        <w:spacing w:after="0" w:line="6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运行要求</w:t>
      </w:r>
    </w:p>
    <w:p w14:paraId="32D2B73D" w14:textId="77777777" w:rsidR="000F11EF" w:rsidRDefault="007965E2">
      <w:pPr>
        <w:spacing w:line="600" w:lineRule="exact"/>
        <w:ind w:firstLineChars="200" w:firstLine="640"/>
        <w:rPr>
          <w:rFonts w:ascii="仿宋_GB2312" w:hAnsi="仿宋_GB2312" w:cs="仿宋_GB2312"/>
          <w:szCs w:val="32"/>
        </w:rPr>
      </w:pPr>
      <w:r>
        <w:rPr>
          <w:rFonts w:ascii="仿宋_GB2312" w:hAnsi="仿宋_GB2312" w:cs="仿宋_GB2312" w:hint="eastAsia"/>
          <w:kern w:val="2"/>
          <w:szCs w:val="32"/>
        </w:rPr>
        <w:t>（一）</w:t>
      </w:r>
      <w:r>
        <w:rPr>
          <w:rFonts w:ascii="仿宋_GB2312" w:hAnsi="仿宋_GB2312" w:cs="仿宋_GB2312" w:hint="eastAsia"/>
          <w:szCs w:val="32"/>
        </w:rPr>
        <w:t>产生单位与利用单位应按照危险废物环境管理政策法规和有关文件要求，规范管理与运营。落实危险废物管理计划和申报制度、危险废物转移联单制度等，建立危险废物管理台账，将相关凭证（危险废物转移联单、出入库记录）、检测报告、设施运行与维护记录、转移合同等文件档案纳入</w:t>
      </w:r>
      <w:r>
        <w:rPr>
          <w:rFonts w:ascii="仿宋_GB2312" w:hAnsi="仿宋_GB2312" w:cs="仿宋_GB2312" w:hint="eastAsia"/>
          <w:szCs w:val="32"/>
        </w:rPr>
        <w:lastRenderedPageBreak/>
        <w:t>台账管理，台账保存期限</w:t>
      </w:r>
      <w:r>
        <w:rPr>
          <w:rFonts w:ascii="仿宋_GB2312" w:hAnsi="仿宋_GB2312" w:cs="仿宋_GB2312" w:hint="eastAsia"/>
          <w:szCs w:val="32"/>
        </w:rPr>
        <w:t>10</w:t>
      </w:r>
      <w:r>
        <w:rPr>
          <w:rFonts w:ascii="仿宋_GB2312" w:hAnsi="仿宋_GB2312" w:cs="仿宋_GB2312" w:hint="eastAsia"/>
          <w:szCs w:val="32"/>
        </w:rPr>
        <w:t>年以上。</w:t>
      </w:r>
    </w:p>
    <w:p w14:paraId="58CC5DB9" w14:textId="77777777" w:rsidR="000F11EF" w:rsidRDefault="007965E2">
      <w:pPr>
        <w:pStyle w:val="a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定向利用的危险废物应妥善包装、规范运输并使用电子标签，通过信息系统如实记录每批次收集、贮存、转移、利用危险废物的数量、重量、来源、去向等信息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运输须满足国家相关危险货物运输管理规定。自建管道设施输送危险废物综合利用的，需安装相应计量装置，并按相关要求运行危险废物转移联单。</w:t>
      </w:r>
    </w:p>
    <w:p w14:paraId="333475BF" w14:textId="77777777" w:rsidR="000F11EF" w:rsidRDefault="007965E2">
      <w:pPr>
        <w:pStyle w:val="aa"/>
        <w:widowControl/>
        <w:spacing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利用单位应严格做好危险废物有用组分和有毒有害成分入场检测分析，确保定向利用的危险废物符合替代原料质量标准控制或环境治理相关污染防治要求。同时，应做好危险废物利用过程中污染防治设施的正常运行和污染物达标排放，污染物排放监测因子和监测频</w:t>
      </w:r>
      <w:r>
        <w:rPr>
          <w:rFonts w:ascii="仿宋_GB2312" w:eastAsia="仿宋_GB2312" w:hAnsi="仿宋_GB2312" w:cs="仿宋_GB2312" w:hint="eastAsia"/>
          <w:kern w:val="2"/>
          <w:sz w:val="32"/>
          <w:szCs w:val="32"/>
        </w:rPr>
        <w:t>次应符合排污许可规范要求。</w:t>
      </w:r>
    </w:p>
    <w:p w14:paraId="7E95FDAB" w14:textId="77777777" w:rsidR="000F11EF" w:rsidRDefault="007965E2">
      <w:pPr>
        <w:pStyle w:val="a0"/>
        <w:spacing w:after="0" w:line="6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五、保障措施</w:t>
      </w:r>
    </w:p>
    <w:p w14:paraId="5B318ECB" w14:textId="77777777" w:rsidR="000F11EF" w:rsidRDefault="007965E2">
      <w:pPr>
        <w:pStyle w:val="a0"/>
        <w:spacing w:after="0"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（一）落实主体责任。</w:t>
      </w:r>
      <w:r>
        <w:rPr>
          <w:rFonts w:ascii="仿宋_GB2312" w:eastAsia="仿宋_GB2312" w:hAnsi="仿宋_GB2312" w:cs="仿宋_GB2312" w:hint="eastAsia"/>
          <w:sz w:val="32"/>
          <w:szCs w:val="32"/>
        </w:rPr>
        <w:t>试点产生单位与利用单位应严格落实危险废物污染防治主体责任，建立组织构架清晰、责任体系完备的危险废物规范化管理体制，明确单位负责人和相关人员的责任。试点产生单位与利用单位在试点申报、信息报送过程中存在弄虚作假行为，情节严重的；未履行或履行主体责任不到位等引发环境污染事故、安全事故或定向利用产品不符合相关标准造成恶劣社会影响的，将取消其试点资格。</w:t>
      </w:r>
    </w:p>
    <w:p w14:paraId="173FDD63" w14:textId="77777777" w:rsidR="000F11EF" w:rsidRDefault="007965E2">
      <w:pPr>
        <w:pStyle w:val="a0"/>
        <w:spacing w:after="0"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（二）严格监督管理。</w:t>
      </w:r>
      <w:r>
        <w:rPr>
          <w:rFonts w:ascii="仿宋_GB2312" w:eastAsia="仿宋_GB2312" w:hAnsi="仿宋_GB2312" w:cs="仿宋_GB2312" w:hint="eastAsia"/>
          <w:sz w:val="32"/>
          <w:szCs w:val="32"/>
        </w:rPr>
        <w:t>市州生态环境局负责对辖区</w:t>
      </w:r>
      <w:proofErr w:type="gramStart"/>
      <w:r>
        <w:rPr>
          <w:rFonts w:ascii="仿宋_GB2312" w:eastAsia="仿宋_GB2312" w:hAnsi="仿宋_GB2312" w:cs="仿宋_GB2312" w:hint="eastAsia"/>
          <w:sz w:val="32"/>
          <w:szCs w:val="32"/>
        </w:rPr>
        <w:t>内试</w:t>
      </w:r>
      <w:r>
        <w:rPr>
          <w:rFonts w:ascii="仿宋_GB2312" w:eastAsia="仿宋_GB2312" w:hAnsi="仿宋_GB2312" w:cs="仿宋_GB2312" w:hint="eastAsia"/>
          <w:sz w:val="32"/>
          <w:szCs w:val="32"/>
        </w:rPr>
        <w:lastRenderedPageBreak/>
        <w:t>点</w:t>
      </w:r>
      <w:proofErr w:type="gramEnd"/>
      <w:r>
        <w:rPr>
          <w:rFonts w:ascii="仿宋_GB2312" w:eastAsia="仿宋_GB2312" w:hAnsi="仿宋_GB2312" w:cs="仿宋_GB2312" w:hint="eastAsia"/>
          <w:sz w:val="32"/>
          <w:szCs w:val="32"/>
        </w:rPr>
        <w:t>产生单位与利用单位的日常监管和规范化环境管理评估，将其</w:t>
      </w:r>
      <w:r>
        <w:rPr>
          <w:rFonts w:ascii="仿宋_GB2312" w:eastAsia="仿宋_GB2312" w:hAnsi="仿宋_GB2312" w:cs="仿宋_GB2312" w:hint="eastAsia"/>
          <w:sz w:val="32"/>
          <w:szCs w:val="32"/>
        </w:rPr>
        <w:t>纳入到危险废物重点监管名单，加强指导与监督检查，督促落实试点要求及各项管理制度，强化事中事后监管。检查发现产生单位或利用单位未按照利用方案及运行要求进行危险废物转移、利用的，应立即要求产生单位和利用单位停止利用行为，并及时将有关情况上报省厅。定向利用过程涉及环境违法违规情节的，按有关法律法规予以严肃查处，并将有关情况及时上报省厅。省厅将视</w:t>
      </w:r>
      <w:r>
        <w:rPr>
          <w:rFonts w:ascii="仿宋_GB2312" w:eastAsia="仿宋_GB2312" w:hAnsi="仿宋_GB2312" w:cs="仿宋_GB2312"/>
          <w:sz w:val="32"/>
          <w:szCs w:val="32"/>
        </w:rPr>
        <w:t>违法违规情况</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是否取消试点资格的决定</w:t>
      </w:r>
      <w:r>
        <w:rPr>
          <w:rFonts w:ascii="仿宋_GB2312" w:eastAsia="仿宋_GB2312" w:hAnsi="仿宋_GB2312" w:cs="仿宋_GB2312"/>
          <w:sz w:val="32"/>
          <w:szCs w:val="32"/>
        </w:rPr>
        <w:t>。</w:t>
      </w:r>
    </w:p>
    <w:p w14:paraId="081CD810" w14:textId="77777777" w:rsidR="000F11EF" w:rsidRDefault="007965E2">
      <w:pPr>
        <w:pStyle w:val="a0"/>
        <w:spacing w:after="0" w:line="600" w:lineRule="exact"/>
        <w:ind w:firstLineChars="200" w:firstLine="640"/>
        <w:outlineLvl w:val="2"/>
        <w:rPr>
          <w:rFonts w:ascii="仿宋_GB2312" w:eastAsia="仿宋_GB2312" w:hAnsi="仿宋_GB2312" w:cs="仿宋_GB2312"/>
          <w:sz w:val="32"/>
          <w:szCs w:val="32"/>
        </w:rPr>
      </w:pPr>
      <w:r>
        <w:rPr>
          <w:rFonts w:ascii="楷体_GB2312" w:eastAsia="楷体_GB2312" w:hAnsi="楷体_GB2312" w:cs="楷体_GB2312" w:hint="eastAsia"/>
          <w:sz w:val="32"/>
          <w:szCs w:val="32"/>
        </w:rPr>
        <w:t>（三）加大信息公开。</w:t>
      </w:r>
      <w:r>
        <w:rPr>
          <w:rFonts w:ascii="仿宋_GB2312" w:eastAsia="仿宋_GB2312" w:hAnsi="仿宋_GB2312" w:cs="仿宋_GB2312" w:hint="eastAsia"/>
          <w:sz w:val="32"/>
          <w:szCs w:val="32"/>
        </w:rPr>
        <w:t>市州生态环境局应定期对试点产生单位与利用单位污染物排放信息、执法检查结果等信息予以公开；对检查发现问题及整改落实情况予以通报；鼓励公众通过“</w:t>
      </w:r>
      <w:r>
        <w:rPr>
          <w:rFonts w:ascii="仿宋_GB2312" w:eastAsia="仿宋_GB2312" w:hAnsi="仿宋_GB2312" w:cs="仿宋_GB2312" w:hint="eastAsia"/>
          <w:sz w:val="32"/>
          <w:szCs w:val="32"/>
        </w:rPr>
        <w:t>12345</w:t>
      </w:r>
      <w:r>
        <w:rPr>
          <w:rFonts w:ascii="仿宋_GB2312" w:eastAsia="仿宋_GB2312" w:hAnsi="仿宋_GB2312" w:cs="仿宋_GB2312" w:hint="eastAsia"/>
          <w:sz w:val="32"/>
          <w:szCs w:val="32"/>
        </w:rPr>
        <w:t>”政务服务便民热线、政府网站、信函、电子邮件、</w:t>
      </w:r>
      <w:proofErr w:type="gramStart"/>
      <w:r>
        <w:rPr>
          <w:rFonts w:ascii="仿宋_GB2312" w:eastAsia="仿宋_GB2312" w:hAnsi="仿宋_GB2312" w:cs="仿宋_GB2312" w:hint="eastAsia"/>
          <w:sz w:val="32"/>
          <w:szCs w:val="32"/>
        </w:rPr>
        <w:t>微信平台</w:t>
      </w:r>
      <w:proofErr w:type="gramEnd"/>
      <w:r>
        <w:rPr>
          <w:rFonts w:ascii="仿宋_GB2312" w:eastAsia="仿宋_GB2312" w:hAnsi="仿宋_GB2312" w:cs="仿宋_GB2312" w:hint="eastAsia"/>
          <w:sz w:val="32"/>
          <w:szCs w:val="32"/>
        </w:rPr>
        <w:t>等途径，对非法收集利用危险废物等环境违法行为进行监督和举报。</w:t>
      </w:r>
    </w:p>
    <w:p w14:paraId="5599A106" w14:textId="77777777" w:rsidR="000F11EF" w:rsidRDefault="007965E2">
      <w:pPr>
        <w:pStyle w:val="a0"/>
        <w:spacing w:after="0" w:line="600" w:lineRule="exact"/>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本工作方案自</w:t>
      </w:r>
      <w:r>
        <w:rPr>
          <w:rFonts w:ascii="仿宋_GB2312" w:eastAsia="仿宋_GB2312" w:hAnsi="仿宋_GB2312" w:cs="仿宋_GB2312" w:hint="eastAsia"/>
          <w:sz w:val="32"/>
          <w:szCs w:val="32"/>
        </w:rPr>
        <w:t>印发之日起</w:t>
      </w:r>
      <w:r>
        <w:rPr>
          <w:rFonts w:ascii="仿宋_GB2312" w:eastAsia="仿宋_GB2312" w:hAnsi="仿宋_GB2312" w:cs="仿宋_GB2312" w:hint="eastAsia"/>
          <w:sz w:val="32"/>
          <w:szCs w:val="32"/>
        </w:rPr>
        <w:t>实施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有效期为两年</w:t>
      </w:r>
      <w:r>
        <w:rPr>
          <w:rFonts w:ascii="仿宋_GB2312" w:eastAsia="仿宋_GB2312" w:hAnsi="仿宋_GB2312" w:cs="仿宋_GB2312" w:hint="eastAsia"/>
          <w:sz w:val="32"/>
          <w:szCs w:val="32"/>
        </w:rPr>
        <w:t>。</w:t>
      </w:r>
    </w:p>
    <w:p w14:paraId="01C33A66" w14:textId="77777777" w:rsidR="000F11EF" w:rsidRDefault="000F11EF">
      <w:pPr>
        <w:pStyle w:val="a0"/>
        <w:spacing w:after="0" w:line="600" w:lineRule="exact"/>
        <w:ind w:firstLineChars="200" w:firstLine="640"/>
        <w:outlineLvl w:val="2"/>
        <w:rPr>
          <w:rFonts w:ascii="仿宋_GB2312" w:eastAsia="仿宋_GB2312" w:hAnsi="仿宋_GB2312" w:cs="仿宋_GB2312"/>
          <w:sz w:val="32"/>
          <w:szCs w:val="32"/>
        </w:rPr>
      </w:pPr>
    </w:p>
    <w:p w14:paraId="39A41F04" w14:textId="77777777" w:rsidR="000F11EF" w:rsidRDefault="007965E2">
      <w:pPr>
        <w:pStyle w:val="a0"/>
        <w:spacing w:after="0" w:line="600" w:lineRule="exact"/>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湖南省危险废物点对点定向利用试点申请表</w:t>
      </w:r>
    </w:p>
    <w:p w14:paraId="6846ACA0" w14:textId="77777777" w:rsidR="000F11EF" w:rsidRDefault="007965E2">
      <w:pPr>
        <w:pStyle w:val="a0"/>
        <w:spacing w:after="0" w:line="600" w:lineRule="exact"/>
        <w:ind w:firstLineChars="500" w:firstLine="160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危险废物点对点定向利用技术论证报告大纲</w:t>
      </w:r>
    </w:p>
    <w:p w14:paraId="7A59749A" w14:textId="77777777" w:rsidR="000F11EF" w:rsidRDefault="000F11EF">
      <w:pPr>
        <w:pStyle w:val="a0"/>
        <w:spacing w:after="0" w:line="600" w:lineRule="exact"/>
        <w:ind w:firstLineChars="200" w:firstLine="640"/>
        <w:outlineLvl w:val="2"/>
        <w:rPr>
          <w:rFonts w:ascii="仿宋_GB2312" w:eastAsia="仿宋_GB2312" w:hAnsi="仿宋_GB2312" w:cs="仿宋_GB2312"/>
          <w:sz w:val="32"/>
          <w:szCs w:val="32"/>
        </w:rPr>
        <w:sectPr w:rsidR="000F11EF">
          <w:footerReference w:type="default" r:id="rId12"/>
          <w:pgSz w:w="11906" w:h="16838"/>
          <w:pgMar w:top="1440" w:right="1800" w:bottom="1440" w:left="1800" w:header="851" w:footer="992" w:gutter="0"/>
          <w:pgNumType w:fmt="numberInDash"/>
          <w:cols w:space="720"/>
          <w:docGrid w:type="lines" w:linePitch="312"/>
        </w:sectPr>
      </w:pPr>
    </w:p>
    <w:p w14:paraId="54DB2929" w14:textId="77777777" w:rsidR="000F11EF" w:rsidRDefault="007965E2">
      <w:pPr>
        <w:spacing w:beforeLines="50" w:before="156" w:line="400" w:lineRule="exact"/>
        <w:jc w:val="left"/>
        <w:rPr>
          <w:rFonts w:eastAsia="黑体"/>
          <w:szCs w:val="32"/>
        </w:rPr>
      </w:pPr>
      <w:r>
        <w:rPr>
          <w:rFonts w:eastAsia="黑体" w:hint="eastAsia"/>
          <w:szCs w:val="32"/>
        </w:rPr>
        <w:lastRenderedPageBreak/>
        <w:t>附件</w:t>
      </w:r>
      <w:r>
        <w:rPr>
          <w:rFonts w:eastAsia="黑体" w:hint="eastAsia"/>
          <w:szCs w:val="32"/>
        </w:rPr>
        <w:t>1</w:t>
      </w:r>
    </w:p>
    <w:p w14:paraId="76C6F56A" w14:textId="77777777" w:rsidR="000F11EF" w:rsidRDefault="007965E2">
      <w:pPr>
        <w:spacing w:beforeLines="50" w:before="156" w:afterLines="50" w:after="156"/>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湖南省危险废物点对点定向利用试点申请表</w:t>
      </w:r>
    </w:p>
    <w:p w14:paraId="49C1D673" w14:textId="77777777" w:rsidR="000F11EF" w:rsidRDefault="000F11EF">
      <w:pPr>
        <w:pStyle w:val="a0"/>
        <w:spacing w:after="0" w:line="200" w:lineRule="exact"/>
      </w:pPr>
    </w:p>
    <w:tbl>
      <w:tblPr>
        <w:tblW w:w="9134"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2879"/>
        <w:gridCol w:w="1952"/>
        <w:gridCol w:w="1664"/>
        <w:gridCol w:w="2639"/>
      </w:tblGrid>
      <w:tr w:rsidR="000F11EF" w14:paraId="184E3DDE" w14:textId="77777777">
        <w:trPr>
          <w:cantSplit/>
          <w:trHeight w:val="567"/>
          <w:jc w:val="center"/>
        </w:trPr>
        <w:tc>
          <w:tcPr>
            <w:tcW w:w="9134" w:type="dxa"/>
            <w:gridSpan w:val="4"/>
            <w:tcBorders>
              <w:tl2br w:val="nil"/>
              <w:tr2bl w:val="nil"/>
            </w:tcBorders>
            <w:vAlign w:val="center"/>
          </w:tcPr>
          <w:p w14:paraId="2C4CC5D5" w14:textId="77777777" w:rsidR="000F11EF" w:rsidRDefault="007965E2">
            <w:pPr>
              <w:widowControl/>
              <w:adjustRightInd w:val="0"/>
              <w:snapToGrid w:val="0"/>
              <w:rPr>
                <w:rFonts w:ascii="仿宋_GB2312" w:hAnsi="仿宋_GB2312" w:cs="仿宋_GB2312"/>
                <w:sz w:val="24"/>
                <w:szCs w:val="24"/>
              </w:rPr>
            </w:pPr>
            <w:r>
              <w:rPr>
                <w:rFonts w:ascii="仿宋_GB2312" w:hAnsi="仿宋_GB2312" w:cs="仿宋_GB2312" w:hint="eastAsia"/>
                <w:b/>
                <w:bCs/>
                <w:sz w:val="24"/>
                <w:szCs w:val="24"/>
              </w:rPr>
              <w:t>一、</w:t>
            </w:r>
            <w:proofErr w:type="gramStart"/>
            <w:r>
              <w:rPr>
                <w:rFonts w:ascii="仿宋_GB2312" w:hAnsi="仿宋_GB2312" w:cs="仿宋_GB2312" w:hint="eastAsia"/>
                <w:b/>
                <w:bCs/>
                <w:sz w:val="24"/>
                <w:szCs w:val="24"/>
              </w:rPr>
              <w:t>产废单位</w:t>
            </w:r>
            <w:proofErr w:type="gramEnd"/>
            <w:r>
              <w:rPr>
                <w:rFonts w:ascii="仿宋_GB2312" w:hAnsi="仿宋_GB2312" w:cs="仿宋_GB2312" w:hint="eastAsia"/>
                <w:b/>
                <w:bCs/>
                <w:sz w:val="24"/>
                <w:szCs w:val="24"/>
              </w:rPr>
              <w:t>基本情况</w:t>
            </w:r>
          </w:p>
        </w:tc>
      </w:tr>
      <w:tr w:rsidR="000F11EF" w14:paraId="4D6FF641" w14:textId="77777777">
        <w:trPr>
          <w:cantSplit/>
          <w:trHeight w:val="428"/>
          <w:jc w:val="center"/>
        </w:trPr>
        <w:tc>
          <w:tcPr>
            <w:tcW w:w="2879" w:type="dxa"/>
            <w:tcBorders>
              <w:tl2br w:val="nil"/>
              <w:tr2bl w:val="nil"/>
            </w:tcBorders>
            <w:vAlign w:val="center"/>
          </w:tcPr>
          <w:p w14:paraId="0CA83E0D" w14:textId="77777777" w:rsidR="000F11EF" w:rsidRDefault="007965E2">
            <w:pPr>
              <w:widowControl/>
              <w:adjustRightInd w:val="0"/>
              <w:snapToGrid w:val="0"/>
              <w:jc w:val="center"/>
              <w:rPr>
                <w:rFonts w:ascii="仿宋_GB2312" w:hAnsi="仿宋_GB2312" w:cs="仿宋_GB2312"/>
                <w:sz w:val="24"/>
                <w:szCs w:val="24"/>
              </w:rPr>
            </w:pPr>
            <w:r>
              <w:rPr>
                <w:rFonts w:ascii="仿宋_GB2312" w:hAnsi="仿宋_GB2312" w:cs="仿宋_GB2312" w:hint="eastAsia"/>
                <w:sz w:val="24"/>
                <w:szCs w:val="24"/>
              </w:rPr>
              <w:t>企业名称</w:t>
            </w:r>
          </w:p>
        </w:tc>
        <w:tc>
          <w:tcPr>
            <w:tcW w:w="1952" w:type="dxa"/>
            <w:tcBorders>
              <w:tl2br w:val="nil"/>
              <w:tr2bl w:val="nil"/>
            </w:tcBorders>
            <w:vAlign w:val="center"/>
          </w:tcPr>
          <w:p w14:paraId="2D612861" w14:textId="77777777" w:rsidR="000F11EF" w:rsidRDefault="000F11EF">
            <w:pPr>
              <w:widowControl/>
              <w:adjustRightInd w:val="0"/>
              <w:snapToGrid w:val="0"/>
              <w:rPr>
                <w:rFonts w:ascii="仿宋_GB2312" w:hAnsi="仿宋_GB2312" w:cs="仿宋_GB2312"/>
                <w:sz w:val="24"/>
                <w:szCs w:val="24"/>
              </w:rPr>
            </w:pPr>
          </w:p>
        </w:tc>
        <w:tc>
          <w:tcPr>
            <w:tcW w:w="1664" w:type="dxa"/>
            <w:tcBorders>
              <w:tl2br w:val="nil"/>
              <w:tr2bl w:val="nil"/>
            </w:tcBorders>
            <w:vAlign w:val="center"/>
          </w:tcPr>
          <w:p w14:paraId="0356D8CD" w14:textId="77777777" w:rsidR="000F11EF" w:rsidRDefault="007965E2">
            <w:pPr>
              <w:widowControl/>
              <w:adjustRightInd w:val="0"/>
              <w:snapToGrid w:val="0"/>
              <w:rPr>
                <w:rFonts w:ascii="仿宋_GB2312" w:hAnsi="仿宋_GB2312" w:cs="仿宋_GB2312"/>
                <w:sz w:val="24"/>
                <w:szCs w:val="24"/>
              </w:rPr>
            </w:pPr>
            <w:r>
              <w:rPr>
                <w:rFonts w:ascii="仿宋_GB2312" w:hAnsi="仿宋_GB2312" w:cs="仿宋_GB2312" w:hint="eastAsia"/>
                <w:sz w:val="24"/>
                <w:szCs w:val="24"/>
              </w:rPr>
              <w:t>统一社会信用代码</w:t>
            </w:r>
          </w:p>
        </w:tc>
        <w:tc>
          <w:tcPr>
            <w:tcW w:w="2639" w:type="dxa"/>
            <w:tcBorders>
              <w:tl2br w:val="nil"/>
              <w:tr2bl w:val="nil"/>
            </w:tcBorders>
            <w:vAlign w:val="center"/>
          </w:tcPr>
          <w:p w14:paraId="35C7CF7E" w14:textId="77777777" w:rsidR="000F11EF" w:rsidRDefault="000F11EF">
            <w:pPr>
              <w:widowControl/>
              <w:adjustRightInd w:val="0"/>
              <w:snapToGrid w:val="0"/>
              <w:rPr>
                <w:rFonts w:ascii="仿宋_GB2312" w:hAnsi="仿宋_GB2312" w:cs="仿宋_GB2312"/>
                <w:sz w:val="24"/>
                <w:szCs w:val="24"/>
              </w:rPr>
            </w:pPr>
          </w:p>
        </w:tc>
      </w:tr>
      <w:tr w:rsidR="000F11EF" w14:paraId="2396815A" w14:textId="77777777">
        <w:trPr>
          <w:cantSplit/>
          <w:trHeight w:val="494"/>
          <w:jc w:val="center"/>
        </w:trPr>
        <w:tc>
          <w:tcPr>
            <w:tcW w:w="2879" w:type="dxa"/>
            <w:tcBorders>
              <w:tl2br w:val="nil"/>
              <w:tr2bl w:val="nil"/>
            </w:tcBorders>
            <w:vAlign w:val="center"/>
          </w:tcPr>
          <w:p w14:paraId="5B470184" w14:textId="77777777" w:rsidR="000F11EF" w:rsidRDefault="007965E2">
            <w:pPr>
              <w:widowControl/>
              <w:adjustRightInd w:val="0"/>
              <w:snapToGrid w:val="0"/>
              <w:jc w:val="center"/>
              <w:rPr>
                <w:rFonts w:ascii="仿宋_GB2312" w:hAnsi="仿宋_GB2312" w:cs="仿宋_GB2312"/>
                <w:sz w:val="24"/>
                <w:szCs w:val="24"/>
              </w:rPr>
            </w:pPr>
            <w:r>
              <w:rPr>
                <w:rFonts w:ascii="仿宋_GB2312" w:hAnsi="仿宋_GB2312" w:cs="仿宋_GB2312" w:hint="eastAsia"/>
                <w:sz w:val="24"/>
                <w:szCs w:val="24"/>
              </w:rPr>
              <w:t>生产设施地址</w:t>
            </w:r>
          </w:p>
        </w:tc>
        <w:tc>
          <w:tcPr>
            <w:tcW w:w="6255" w:type="dxa"/>
            <w:gridSpan w:val="3"/>
            <w:tcBorders>
              <w:tl2br w:val="nil"/>
              <w:tr2bl w:val="nil"/>
            </w:tcBorders>
            <w:vAlign w:val="center"/>
          </w:tcPr>
          <w:p w14:paraId="4E11FFFE" w14:textId="77777777" w:rsidR="000F11EF" w:rsidRDefault="000F11EF">
            <w:pPr>
              <w:widowControl/>
              <w:adjustRightInd w:val="0"/>
              <w:snapToGrid w:val="0"/>
              <w:rPr>
                <w:rFonts w:ascii="仿宋_GB2312" w:hAnsi="仿宋_GB2312" w:cs="仿宋_GB2312"/>
                <w:sz w:val="24"/>
                <w:szCs w:val="24"/>
              </w:rPr>
            </w:pPr>
          </w:p>
        </w:tc>
      </w:tr>
      <w:tr w:rsidR="000F11EF" w14:paraId="688587D3" w14:textId="77777777">
        <w:trPr>
          <w:cantSplit/>
          <w:trHeight w:val="534"/>
          <w:jc w:val="center"/>
        </w:trPr>
        <w:tc>
          <w:tcPr>
            <w:tcW w:w="2879" w:type="dxa"/>
            <w:tcBorders>
              <w:tl2br w:val="nil"/>
              <w:tr2bl w:val="nil"/>
            </w:tcBorders>
            <w:vAlign w:val="center"/>
          </w:tcPr>
          <w:p w14:paraId="5FED1782" w14:textId="77777777" w:rsidR="000F11EF" w:rsidRDefault="007965E2">
            <w:pPr>
              <w:widowControl/>
              <w:adjustRightInd w:val="0"/>
              <w:snapToGrid w:val="0"/>
              <w:jc w:val="center"/>
              <w:rPr>
                <w:rFonts w:ascii="仿宋_GB2312" w:hAnsi="仿宋_GB2312" w:cs="仿宋_GB2312"/>
                <w:sz w:val="24"/>
                <w:szCs w:val="24"/>
              </w:rPr>
            </w:pPr>
            <w:r>
              <w:rPr>
                <w:rFonts w:ascii="仿宋_GB2312" w:hAnsi="仿宋_GB2312" w:cs="仿宋_GB2312" w:hint="eastAsia"/>
                <w:sz w:val="24"/>
                <w:szCs w:val="24"/>
              </w:rPr>
              <w:t>所属行业</w:t>
            </w:r>
          </w:p>
          <w:p w14:paraId="25ABD0D0" w14:textId="77777777" w:rsidR="000F11EF" w:rsidRDefault="007965E2">
            <w:pPr>
              <w:widowControl/>
              <w:adjustRightInd w:val="0"/>
              <w:snapToGrid w:val="0"/>
              <w:jc w:val="center"/>
              <w:rPr>
                <w:rFonts w:ascii="仿宋_GB2312" w:hAnsi="仿宋_GB2312" w:cs="仿宋_GB2312"/>
                <w:sz w:val="24"/>
                <w:szCs w:val="24"/>
              </w:rPr>
            </w:pPr>
            <w:r>
              <w:rPr>
                <w:rFonts w:ascii="仿宋_GB2312" w:hAnsi="仿宋_GB2312" w:cs="仿宋_GB2312" w:hint="eastAsia"/>
                <w:sz w:val="24"/>
                <w:szCs w:val="24"/>
              </w:rPr>
              <w:t>（名称及代码）</w:t>
            </w:r>
          </w:p>
        </w:tc>
        <w:tc>
          <w:tcPr>
            <w:tcW w:w="1952" w:type="dxa"/>
            <w:tcBorders>
              <w:tl2br w:val="nil"/>
              <w:tr2bl w:val="nil"/>
            </w:tcBorders>
            <w:vAlign w:val="center"/>
          </w:tcPr>
          <w:p w14:paraId="4B767555" w14:textId="77777777" w:rsidR="000F11EF" w:rsidRDefault="000F11EF">
            <w:pPr>
              <w:widowControl/>
              <w:adjustRightInd w:val="0"/>
              <w:snapToGrid w:val="0"/>
              <w:rPr>
                <w:rFonts w:ascii="仿宋_GB2312" w:hAnsi="仿宋_GB2312" w:cs="仿宋_GB2312"/>
                <w:sz w:val="24"/>
                <w:szCs w:val="24"/>
              </w:rPr>
            </w:pPr>
          </w:p>
        </w:tc>
        <w:tc>
          <w:tcPr>
            <w:tcW w:w="1664" w:type="dxa"/>
            <w:tcBorders>
              <w:tl2br w:val="nil"/>
              <w:tr2bl w:val="nil"/>
            </w:tcBorders>
            <w:vAlign w:val="center"/>
          </w:tcPr>
          <w:p w14:paraId="1A801972" w14:textId="77777777" w:rsidR="000F11EF" w:rsidRDefault="007965E2">
            <w:pPr>
              <w:widowControl/>
              <w:adjustRightInd w:val="0"/>
              <w:snapToGrid w:val="0"/>
              <w:ind w:firstLineChars="100" w:firstLine="240"/>
              <w:jc w:val="center"/>
              <w:rPr>
                <w:rFonts w:ascii="仿宋_GB2312" w:hAnsi="仿宋_GB2312" w:cs="仿宋_GB2312"/>
                <w:sz w:val="24"/>
                <w:szCs w:val="24"/>
              </w:rPr>
            </w:pPr>
            <w:r>
              <w:rPr>
                <w:rFonts w:ascii="仿宋_GB2312" w:hAnsi="仿宋_GB2312" w:cs="仿宋_GB2312" w:hint="eastAsia"/>
                <w:sz w:val="24"/>
                <w:szCs w:val="24"/>
              </w:rPr>
              <w:t>主要产品</w:t>
            </w:r>
          </w:p>
        </w:tc>
        <w:tc>
          <w:tcPr>
            <w:tcW w:w="2639" w:type="dxa"/>
            <w:tcBorders>
              <w:tl2br w:val="nil"/>
              <w:tr2bl w:val="nil"/>
            </w:tcBorders>
            <w:vAlign w:val="center"/>
          </w:tcPr>
          <w:p w14:paraId="3F5CDC8B" w14:textId="77777777" w:rsidR="000F11EF" w:rsidRDefault="000F11EF">
            <w:pPr>
              <w:widowControl/>
              <w:adjustRightInd w:val="0"/>
              <w:snapToGrid w:val="0"/>
              <w:rPr>
                <w:rFonts w:ascii="仿宋_GB2312" w:hAnsi="仿宋_GB2312" w:cs="仿宋_GB2312"/>
                <w:sz w:val="24"/>
                <w:szCs w:val="24"/>
              </w:rPr>
            </w:pPr>
          </w:p>
        </w:tc>
      </w:tr>
      <w:tr w:rsidR="000F11EF" w14:paraId="202F509B" w14:textId="77777777">
        <w:trPr>
          <w:cantSplit/>
          <w:trHeight w:val="437"/>
          <w:jc w:val="center"/>
        </w:trPr>
        <w:tc>
          <w:tcPr>
            <w:tcW w:w="2879" w:type="dxa"/>
            <w:tcBorders>
              <w:tl2br w:val="nil"/>
              <w:tr2bl w:val="nil"/>
            </w:tcBorders>
            <w:vAlign w:val="center"/>
          </w:tcPr>
          <w:p w14:paraId="65B8A6DB" w14:textId="77777777" w:rsidR="000F11EF" w:rsidRDefault="007965E2">
            <w:pPr>
              <w:widowControl/>
              <w:adjustRightInd w:val="0"/>
              <w:snapToGrid w:val="0"/>
              <w:jc w:val="center"/>
              <w:rPr>
                <w:rFonts w:ascii="仿宋_GB2312" w:hAnsi="仿宋_GB2312" w:cs="仿宋_GB2312"/>
                <w:sz w:val="24"/>
                <w:szCs w:val="24"/>
              </w:rPr>
            </w:pPr>
            <w:r>
              <w:rPr>
                <w:rFonts w:ascii="仿宋_GB2312" w:hAnsi="仿宋_GB2312" w:cs="仿宋_GB2312" w:hint="eastAsia"/>
                <w:sz w:val="24"/>
                <w:szCs w:val="24"/>
              </w:rPr>
              <w:t>法定代表人</w:t>
            </w:r>
          </w:p>
        </w:tc>
        <w:tc>
          <w:tcPr>
            <w:tcW w:w="1952" w:type="dxa"/>
            <w:tcBorders>
              <w:tl2br w:val="nil"/>
              <w:tr2bl w:val="nil"/>
            </w:tcBorders>
            <w:vAlign w:val="center"/>
          </w:tcPr>
          <w:p w14:paraId="77E60D66" w14:textId="77777777" w:rsidR="000F11EF" w:rsidRDefault="000F11EF">
            <w:pPr>
              <w:widowControl/>
              <w:adjustRightInd w:val="0"/>
              <w:snapToGrid w:val="0"/>
              <w:rPr>
                <w:rFonts w:ascii="仿宋_GB2312" w:hAnsi="仿宋_GB2312" w:cs="仿宋_GB2312"/>
                <w:sz w:val="24"/>
                <w:szCs w:val="24"/>
              </w:rPr>
            </w:pPr>
          </w:p>
        </w:tc>
        <w:tc>
          <w:tcPr>
            <w:tcW w:w="1664" w:type="dxa"/>
            <w:tcBorders>
              <w:tl2br w:val="nil"/>
              <w:tr2bl w:val="nil"/>
            </w:tcBorders>
            <w:vAlign w:val="center"/>
          </w:tcPr>
          <w:p w14:paraId="4F9D0D32" w14:textId="77777777" w:rsidR="000F11EF" w:rsidRDefault="007965E2">
            <w:pPr>
              <w:widowControl/>
              <w:adjustRightInd w:val="0"/>
              <w:snapToGrid w:val="0"/>
              <w:jc w:val="center"/>
              <w:rPr>
                <w:rFonts w:ascii="仿宋_GB2312" w:hAnsi="仿宋_GB2312" w:cs="仿宋_GB2312"/>
                <w:sz w:val="24"/>
                <w:szCs w:val="24"/>
              </w:rPr>
            </w:pPr>
            <w:r>
              <w:rPr>
                <w:rFonts w:ascii="仿宋_GB2312" w:hAnsi="仿宋_GB2312" w:cs="仿宋_GB2312" w:hint="eastAsia"/>
                <w:sz w:val="24"/>
                <w:szCs w:val="24"/>
              </w:rPr>
              <w:t>法人代表联系电话</w:t>
            </w:r>
          </w:p>
        </w:tc>
        <w:tc>
          <w:tcPr>
            <w:tcW w:w="2639" w:type="dxa"/>
            <w:tcBorders>
              <w:tl2br w:val="nil"/>
              <w:tr2bl w:val="nil"/>
            </w:tcBorders>
            <w:vAlign w:val="center"/>
          </w:tcPr>
          <w:p w14:paraId="57101CD7" w14:textId="77777777" w:rsidR="000F11EF" w:rsidRDefault="000F11EF">
            <w:pPr>
              <w:widowControl/>
              <w:adjustRightInd w:val="0"/>
              <w:snapToGrid w:val="0"/>
              <w:rPr>
                <w:rFonts w:ascii="仿宋_GB2312" w:hAnsi="仿宋_GB2312" w:cs="仿宋_GB2312"/>
                <w:sz w:val="24"/>
                <w:szCs w:val="24"/>
              </w:rPr>
            </w:pPr>
          </w:p>
        </w:tc>
      </w:tr>
      <w:tr w:rsidR="000F11EF" w14:paraId="528919BF" w14:textId="77777777">
        <w:trPr>
          <w:cantSplit/>
          <w:trHeight w:val="422"/>
          <w:jc w:val="center"/>
        </w:trPr>
        <w:tc>
          <w:tcPr>
            <w:tcW w:w="2879" w:type="dxa"/>
            <w:tcBorders>
              <w:tl2br w:val="nil"/>
              <w:tr2bl w:val="nil"/>
            </w:tcBorders>
            <w:vAlign w:val="center"/>
          </w:tcPr>
          <w:p w14:paraId="5233FE62" w14:textId="77777777" w:rsidR="000F11EF" w:rsidRDefault="007965E2">
            <w:pPr>
              <w:widowControl/>
              <w:adjustRightInd w:val="0"/>
              <w:snapToGrid w:val="0"/>
              <w:jc w:val="center"/>
              <w:rPr>
                <w:rFonts w:ascii="仿宋_GB2312" w:hAnsi="仿宋_GB2312" w:cs="仿宋_GB2312"/>
                <w:sz w:val="24"/>
                <w:szCs w:val="24"/>
              </w:rPr>
            </w:pPr>
            <w:r>
              <w:rPr>
                <w:rFonts w:ascii="仿宋_GB2312" w:hAnsi="仿宋_GB2312" w:cs="仿宋_GB2312" w:hint="eastAsia"/>
                <w:sz w:val="24"/>
                <w:szCs w:val="24"/>
              </w:rPr>
              <w:t>废物名称</w:t>
            </w:r>
          </w:p>
        </w:tc>
        <w:tc>
          <w:tcPr>
            <w:tcW w:w="1952" w:type="dxa"/>
            <w:tcBorders>
              <w:tl2br w:val="nil"/>
              <w:tr2bl w:val="nil"/>
            </w:tcBorders>
            <w:vAlign w:val="center"/>
          </w:tcPr>
          <w:p w14:paraId="2FB2D8A8" w14:textId="77777777" w:rsidR="000F11EF" w:rsidRDefault="000F11EF">
            <w:pPr>
              <w:widowControl/>
              <w:adjustRightInd w:val="0"/>
              <w:snapToGrid w:val="0"/>
              <w:rPr>
                <w:rFonts w:ascii="仿宋_GB2312" w:hAnsi="仿宋_GB2312" w:cs="仿宋_GB2312"/>
                <w:sz w:val="24"/>
                <w:szCs w:val="24"/>
              </w:rPr>
            </w:pPr>
          </w:p>
        </w:tc>
        <w:tc>
          <w:tcPr>
            <w:tcW w:w="1664" w:type="dxa"/>
            <w:tcBorders>
              <w:tl2br w:val="nil"/>
              <w:tr2bl w:val="nil"/>
            </w:tcBorders>
            <w:vAlign w:val="center"/>
          </w:tcPr>
          <w:p w14:paraId="7B2E83D0" w14:textId="77777777" w:rsidR="000F11EF" w:rsidRDefault="007965E2">
            <w:pPr>
              <w:widowControl/>
              <w:adjustRightInd w:val="0"/>
              <w:snapToGrid w:val="0"/>
              <w:jc w:val="center"/>
              <w:rPr>
                <w:rFonts w:ascii="仿宋_GB2312" w:hAnsi="仿宋_GB2312" w:cs="仿宋_GB2312"/>
                <w:sz w:val="24"/>
                <w:szCs w:val="24"/>
              </w:rPr>
            </w:pPr>
            <w:r>
              <w:rPr>
                <w:rFonts w:ascii="仿宋_GB2312" w:hAnsi="仿宋_GB2312" w:cs="仿宋_GB2312" w:hint="eastAsia"/>
                <w:sz w:val="24"/>
                <w:szCs w:val="24"/>
              </w:rPr>
              <w:t>废物类别及代码</w:t>
            </w:r>
          </w:p>
        </w:tc>
        <w:tc>
          <w:tcPr>
            <w:tcW w:w="2639" w:type="dxa"/>
            <w:tcBorders>
              <w:tl2br w:val="nil"/>
              <w:tr2bl w:val="nil"/>
            </w:tcBorders>
            <w:vAlign w:val="center"/>
          </w:tcPr>
          <w:p w14:paraId="4283BA26" w14:textId="77777777" w:rsidR="000F11EF" w:rsidRDefault="000F11EF">
            <w:pPr>
              <w:widowControl/>
              <w:adjustRightInd w:val="0"/>
              <w:snapToGrid w:val="0"/>
              <w:rPr>
                <w:rFonts w:ascii="仿宋_GB2312" w:hAnsi="仿宋_GB2312" w:cs="仿宋_GB2312"/>
                <w:sz w:val="24"/>
                <w:szCs w:val="24"/>
              </w:rPr>
            </w:pPr>
          </w:p>
        </w:tc>
      </w:tr>
      <w:tr w:rsidR="000F11EF" w14:paraId="3CB86584" w14:textId="77777777">
        <w:trPr>
          <w:cantSplit/>
          <w:trHeight w:val="485"/>
          <w:jc w:val="center"/>
        </w:trPr>
        <w:tc>
          <w:tcPr>
            <w:tcW w:w="2879" w:type="dxa"/>
            <w:tcBorders>
              <w:tl2br w:val="nil"/>
              <w:tr2bl w:val="nil"/>
            </w:tcBorders>
            <w:vAlign w:val="center"/>
          </w:tcPr>
          <w:p w14:paraId="70AD9B56" w14:textId="77777777" w:rsidR="000F11EF" w:rsidRDefault="007965E2">
            <w:pPr>
              <w:widowControl/>
              <w:adjustRightInd w:val="0"/>
              <w:snapToGrid w:val="0"/>
              <w:jc w:val="center"/>
              <w:rPr>
                <w:rFonts w:ascii="仿宋_GB2312" w:hAnsi="仿宋_GB2312" w:cs="仿宋_GB2312"/>
                <w:sz w:val="24"/>
                <w:szCs w:val="24"/>
              </w:rPr>
            </w:pPr>
            <w:proofErr w:type="gramStart"/>
            <w:r>
              <w:rPr>
                <w:rFonts w:ascii="仿宋_GB2312" w:hAnsi="仿宋_GB2312" w:cs="仿宋_GB2312" w:hint="eastAsia"/>
                <w:sz w:val="24"/>
                <w:szCs w:val="24"/>
              </w:rPr>
              <w:t>产废量</w:t>
            </w:r>
            <w:proofErr w:type="gramEnd"/>
            <w:r>
              <w:rPr>
                <w:rFonts w:ascii="仿宋_GB2312" w:hAnsi="仿宋_GB2312" w:cs="仿宋_GB2312" w:hint="eastAsia"/>
                <w:sz w:val="24"/>
                <w:szCs w:val="24"/>
              </w:rPr>
              <w:t>（吨</w:t>
            </w:r>
            <w:r>
              <w:rPr>
                <w:rFonts w:ascii="仿宋_GB2312" w:hAnsi="仿宋_GB2312" w:cs="仿宋_GB2312" w:hint="eastAsia"/>
                <w:sz w:val="24"/>
                <w:szCs w:val="24"/>
              </w:rPr>
              <w:t>/</w:t>
            </w:r>
            <w:r>
              <w:rPr>
                <w:rFonts w:ascii="仿宋_GB2312" w:hAnsi="仿宋_GB2312" w:cs="仿宋_GB2312" w:hint="eastAsia"/>
                <w:sz w:val="24"/>
                <w:szCs w:val="24"/>
              </w:rPr>
              <w:t>年）</w:t>
            </w:r>
          </w:p>
        </w:tc>
        <w:tc>
          <w:tcPr>
            <w:tcW w:w="1952" w:type="dxa"/>
            <w:tcBorders>
              <w:tl2br w:val="nil"/>
              <w:tr2bl w:val="nil"/>
            </w:tcBorders>
            <w:vAlign w:val="center"/>
          </w:tcPr>
          <w:p w14:paraId="4F2D221C" w14:textId="77777777" w:rsidR="000F11EF" w:rsidRDefault="000F11EF">
            <w:pPr>
              <w:widowControl/>
              <w:adjustRightInd w:val="0"/>
              <w:snapToGrid w:val="0"/>
              <w:rPr>
                <w:rFonts w:ascii="仿宋_GB2312" w:hAnsi="仿宋_GB2312" w:cs="仿宋_GB2312"/>
                <w:sz w:val="24"/>
                <w:szCs w:val="24"/>
              </w:rPr>
            </w:pPr>
          </w:p>
        </w:tc>
        <w:tc>
          <w:tcPr>
            <w:tcW w:w="1664" w:type="dxa"/>
            <w:tcBorders>
              <w:tl2br w:val="nil"/>
              <w:tr2bl w:val="nil"/>
            </w:tcBorders>
            <w:vAlign w:val="center"/>
          </w:tcPr>
          <w:p w14:paraId="11826D5B" w14:textId="77777777" w:rsidR="000F11EF" w:rsidRDefault="007965E2">
            <w:pPr>
              <w:widowControl/>
              <w:adjustRightInd w:val="0"/>
              <w:snapToGrid w:val="0"/>
              <w:jc w:val="center"/>
              <w:rPr>
                <w:rFonts w:ascii="仿宋_GB2312" w:hAnsi="仿宋_GB2312" w:cs="仿宋_GB2312"/>
                <w:sz w:val="24"/>
                <w:szCs w:val="24"/>
              </w:rPr>
            </w:pPr>
            <w:r>
              <w:rPr>
                <w:rFonts w:ascii="仿宋_GB2312" w:hAnsi="仿宋_GB2312" w:cs="仿宋_GB2312" w:hint="eastAsia"/>
                <w:sz w:val="24"/>
                <w:szCs w:val="24"/>
              </w:rPr>
              <w:t>废物中可利用的物质及含量</w:t>
            </w:r>
          </w:p>
        </w:tc>
        <w:tc>
          <w:tcPr>
            <w:tcW w:w="2639" w:type="dxa"/>
            <w:tcBorders>
              <w:tl2br w:val="nil"/>
              <w:tr2bl w:val="nil"/>
            </w:tcBorders>
            <w:vAlign w:val="center"/>
          </w:tcPr>
          <w:p w14:paraId="53AA0616" w14:textId="77777777" w:rsidR="000F11EF" w:rsidRDefault="000F11EF">
            <w:pPr>
              <w:widowControl/>
              <w:adjustRightInd w:val="0"/>
              <w:snapToGrid w:val="0"/>
              <w:rPr>
                <w:rFonts w:ascii="仿宋_GB2312" w:hAnsi="仿宋_GB2312" w:cs="仿宋_GB2312"/>
                <w:sz w:val="24"/>
                <w:szCs w:val="24"/>
              </w:rPr>
            </w:pPr>
          </w:p>
        </w:tc>
      </w:tr>
      <w:tr w:rsidR="000F11EF" w14:paraId="262E369D" w14:textId="77777777">
        <w:trPr>
          <w:cantSplit/>
          <w:trHeight w:val="434"/>
          <w:jc w:val="center"/>
        </w:trPr>
        <w:tc>
          <w:tcPr>
            <w:tcW w:w="4831" w:type="dxa"/>
            <w:gridSpan w:val="2"/>
            <w:tcBorders>
              <w:tl2br w:val="nil"/>
              <w:tr2bl w:val="nil"/>
            </w:tcBorders>
            <w:vAlign w:val="center"/>
          </w:tcPr>
          <w:p w14:paraId="091B4589" w14:textId="77777777" w:rsidR="000F11EF" w:rsidRDefault="007965E2">
            <w:pPr>
              <w:widowControl/>
              <w:adjustRightInd w:val="0"/>
              <w:snapToGrid w:val="0"/>
              <w:rPr>
                <w:rFonts w:ascii="仿宋_GB2312" w:hAnsi="仿宋_GB2312" w:cs="仿宋_GB2312"/>
                <w:sz w:val="24"/>
                <w:szCs w:val="24"/>
              </w:rPr>
            </w:pPr>
            <w:r>
              <w:rPr>
                <w:rFonts w:ascii="仿宋_GB2312" w:hAnsi="仿宋_GB2312" w:cs="仿宋_GB2312" w:hint="eastAsia"/>
                <w:sz w:val="24"/>
                <w:szCs w:val="24"/>
              </w:rPr>
              <w:t>突发环境事件应急预案风险等级及备案号</w:t>
            </w:r>
          </w:p>
        </w:tc>
        <w:tc>
          <w:tcPr>
            <w:tcW w:w="4303" w:type="dxa"/>
            <w:gridSpan w:val="2"/>
            <w:tcBorders>
              <w:tl2br w:val="nil"/>
              <w:tr2bl w:val="nil"/>
            </w:tcBorders>
            <w:vAlign w:val="center"/>
          </w:tcPr>
          <w:p w14:paraId="76473E4E" w14:textId="77777777" w:rsidR="000F11EF" w:rsidRDefault="000F11EF">
            <w:pPr>
              <w:widowControl/>
              <w:adjustRightInd w:val="0"/>
              <w:snapToGrid w:val="0"/>
              <w:rPr>
                <w:rFonts w:ascii="仿宋_GB2312" w:hAnsi="仿宋_GB2312" w:cs="仿宋_GB2312"/>
                <w:sz w:val="24"/>
                <w:szCs w:val="24"/>
              </w:rPr>
            </w:pPr>
          </w:p>
        </w:tc>
      </w:tr>
      <w:tr w:rsidR="000F11EF" w14:paraId="3F9DAB1E" w14:textId="77777777">
        <w:trPr>
          <w:cantSplit/>
          <w:trHeight w:val="567"/>
          <w:jc w:val="center"/>
        </w:trPr>
        <w:tc>
          <w:tcPr>
            <w:tcW w:w="9134" w:type="dxa"/>
            <w:gridSpan w:val="4"/>
            <w:tcBorders>
              <w:tl2br w:val="nil"/>
              <w:tr2bl w:val="nil"/>
            </w:tcBorders>
            <w:vAlign w:val="center"/>
          </w:tcPr>
          <w:p w14:paraId="55F1FDAD" w14:textId="77777777" w:rsidR="000F11EF" w:rsidRDefault="007965E2">
            <w:pPr>
              <w:widowControl/>
              <w:adjustRightInd w:val="0"/>
              <w:snapToGrid w:val="0"/>
              <w:rPr>
                <w:rFonts w:ascii="仿宋_GB2312" w:hAnsi="仿宋_GB2312" w:cs="仿宋_GB2312"/>
                <w:sz w:val="24"/>
                <w:szCs w:val="24"/>
              </w:rPr>
            </w:pPr>
            <w:r>
              <w:rPr>
                <w:rFonts w:ascii="仿宋_GB2312" w:hAnsi="仿宋_GB2312" w:cs="仿宋_GB2312" w:hint="eastAsia"/>
                <w:b/>
                <w:bCs/>
                <w:sz w:val="24"/>
                <w:szCs w:val="24"/>
              </w:rPr>
              <w:t>二、利用单位基本信息</w:t>
            </w:r>
          </w:p>
        </w:tc>
      </w:tr>
      <w:tr w:rsidR="000F11EF" w14:paraId="68A1C985" w14:textId="77777777">
        <w:trPr>
          <w:cantSplit/>
          <w:trHeight w:val="379"/>
          <w:jc w:val="center"/>
        </w:trPr>
        <w:tc>
          <w:tcPr>
            <w:tcW w:w="2879" w:type="dxa"/>
            <w:tcBorders>
              <w:tl2br w:val="nil"/>
              <w:tr2bl w:val="nil"/>
            </w:tcBorders>
            <w:vAlign w:val="center"/>
          </w:tcPr>
          <w:p w14:paraId="1EBA6C80" w14:textId="77777777" w:rsidR="000F11EF" w:rsidRDefault="007965E2">
            <w:pPr>
              <w:widowControl/>
              <w:adjustRightInd w:val="0"/>
              <w:snapToGrid w:val="0"/>
              <w:jc w:val="center"/>
              <w:rPr>
                <w:rFonts w:ascii="仿宋_GB2312" w:hAnsi="仿宋_GB2312" w:cs="仿宋_GB2312"/>
                <w:sz w:val="24"/>
                <w:szCs w:val="24"/>
              </w:rPr>
            </w:pPr>
            <w:r>
              <w:rPr>
                <w:rFonts w:ascii="仿宋_GB2312" w:hAnsi="仿宋_GB2312" w:cs="仿宋_GB2312" w:hint="eastAsia"/>
                <w:sz w:val="24"/>
                <w:szCs w:val="24"/>
              </w:rPr>
              <w:t>企业名称</w:t>
            </w:r>
          </w:p>
        </w:tc>
        <w:tc>
          <w:tcPr>
            <w:tcW w:w="1952" w:type="dxa"/>
            <w:tcBorders>
              <w:tl2br w:val="nil"/>
              <w:tr2bl w:val="nil"/>
            </w:tcBorders>
            <w:vAlign w:val="center"/>
          </w:tcPr>
          <w:p w14:paraId="70E132BA" w14:textId="77777777" w:rsidR="000F11EF" w:rsidRDefault="000F11EF">
            <w:pPr>
              <w:widowControl/>
              <w:adjustRightInd w:val="0"/>
              <w:snapToGrid w:val="0"/>
              <w:rPr>
                <w:rFonts w:ascii="仿宋_GB2312" w:hAnsi="仿宋_GB2312" w:cs="仿宋_GB2312"/>
                <w:sz w:val="24"/>
                <w:szCs w:val="24"/>
              </w:rPr>
            </w:pPr>
          </w:p>
        </w:tc>
        <w:tc>
          <w:tcPr>
            <w:tcW w:w="1664" w:type="dxa"/>
            <w:tcBorders>
              <w:tl2br w:val="nil"/>
              <w:tr2bl w:val="nil"/>
            </w:tcBorders>
            <w:vAlign w:val="center"/>
          </w:tcPr>
          <w:p w14:paraId="0A640DAC" w14:textId="77777777" w:rsidR="000F11EF" w:rsidRDefault="007965E2">
            <w:pPr>
              <w:widowControl/>
              <w:adjustRightInd w:val="0"/>
              <w:snapToGrid w:val="0"/>
              <w:rPr>
                <w:rFonts w:ascii="仿宋_GB2312" w:hAnsi="仿宋_GB2312" w:cs="仿宋_GB2312"/>
                <w:sz w:val="24"/>
                <w:szCs w:val="24"/>
              </w:rPr>
            </w:pPr>
            <w:r>
              <w:rPr>
                <w:rFonts w:ascii="仿宋_GB2312" w:hAnsi="仿宋_GB2312" w:cs="仿宋_GB2312" w:hint="eastAsia"/>
                <w:sz w:val="24"/>
                <w:szCs w:val="24"/>
              </w:rPr>
              <w:t>统一社会信用代码</w:t>
            </w:r>
          </w:p>
        </w:tc>
        <w:tc>
          <w:tcPr>
            <w:tcW w:w="2639" w:type="dxa"/>
            <w:tcBorders>
              <w:tl2br w:val="nil"/>
              <w:tr2bl w:val="nil"/>
            </w:tcBorders>
            <w:vAlign w:val="center"/>
          </w:tcPr>
          <w:p w14:paraId="3B6D3BF4" w14:textId="77777777" w:rsidR="000F11EF" w:rsidRDefault="000F11EF">
            <w:pPr>
              <w:widowControl/>
              <w:adjustRightInd w:val="0"/>
              <w:snapToGrid w:val="0"/>
              <w:rPr>
                <w:rFonts w:ascii="仿宋_GB2312" w:hAnsi="仿宋_GB2312" w:cs="仿宋_GB2312"/>
                <w:sz w:val="24"/>
                <w:szCs w:val="24"/>
              </w:rPr>
            </w:pPr>
          </w:p>
        </w:tc>
      </w:tr>
      <w:tr w:rsidR="000F11EF" w14:paraId="1920D7D1" w14:textId="77777777">
        <w:trPr>
          <w:cantSplit/>
          <w:trHeight w:val="445"/>
          <w:jc w:val="center"/>
        </w:trPr>
        <w:tc>
          <w:tcPr>
            <w:tcW w:w="2879" w:type="dxa"/>
            <w:tcBorders>
              <w:tl2br w:val="nil"/>
              <w:tr2bl w:val="nil"/>
            </w:tcBorders>
            <w:vAlign w:val="center"/>
          </w:tcPr>
          <w:p w14:paraId="21BCD0E7" w14:textId="77777777" w:rsidR="000F11EF" w:rsidRDefault="007965E2">
            <w:pPr>
              <w:widowControl/>
              <w:adjustRightInd w:val="0"/>
              <w:snapToGrid w:val="0"/>
              <w:jc w:val="center"/>
              <w:rPr>
                <w:rFonts w:ascii="仿宋_GB2312" w:hAnsi="仿宋_GB2312" w:cs="仿宋_GB2312"/>
                <w:sz w:val="24"/>
                <w:szCs w:val="24"/>
              </w:rPr>
            </w:pPr>
            <w:r>
              <w:rPr>
                <w:rFonts w:ascii="仿宋_GB2312" w:hAnsi="仿宋_GB2312" w:cs="仿宋_GB2312" w:hint="eastAsia"/>
                <w:sz w:val="24"/>
                <w:szCs w:val="24"/>
              </w:rPr>
              <w:t>生产设施地址</w:t>
            </w:r>
          </w:p>
        </w:tc>
        <w:tc>
          <w:tcPr>
            <w:tcW w:w="6255" w:type="dxa"/>
            <w:gridSpan w:val="3"/>
            <w:tcBorders>
              <w:tl2br w:val="nil"/>
              <w:tr2bl w:val="nil"/>
            </w:tcBorders>
            <w:vAlign w:val="center"/>
          </w:tcPr>
          <w:p w14:paraId="63A702BC" w14:textId="77777777" w:rsidR="000F11EF" w:rsidRDefault="000F11EF">
            <w:pPr>
              <w:widowControl/>
              <w:adjustRightInd w:val="0"/>
              <w:snapToGrid w:val="0"/>
              <w:rPr>
                <w:rFonts w:ascii="仿宋_GB2312" w:hAnsi="仿宋_GB2312" w:cs="仿宋_GB2312"/>
                <w:sz w:val="24"/>
                <w:szCs w:val="24"/>
              </w:rPr>
            </w:pPr>
          </w:p>
        </w:tc>
      </w:tr>
      <w:tr w:rsidR="000F11EF" w14:paraId="5FF14C57" w14:textId="77777777">
        <w:trPr>
          <w:cantSplit/>
          <w:trHeight w:val="388"/>
          <w:jc w:val="center"/>
        </w:trPr>
        <w:tc>
          <w:tcPr>
            <w:tcW w:w="2879" w:type="dxa"/>
            <w:tcBorders>
              <w:tl2br w:val="nil"/>
              <w:tr2bl w:val="nil"/>
            </w:tcBorders>
            <w:vAlign w:val="center"/>
          </w:tcPr>
          <w:p w14:paraId="1C042786" w14:textId="77777777" w:rsidR="000F11EF" w:rsidRDefault="007965E2">
            <w:pPr>
              <w:widowControl/>
              <w:adjustRightInd w:val="0"/>
              <w:snapToGrid w:val="0"/>
              <w:jc w:val="center"/>
              <w:rPr>
                <w:rFonts w:ascii="仿宋_GB2312" w:hAnsi="仿宋_GB2312" w:cs="仿宋_GB2312"/>
                <w:sz w:val="24"/>
                <w:szCs w:val="24"/>
              </w:rPr>
            </w:pPr>
            <w:r>
              <w:rPr>
                <w:rFonts w:ascii="仿宋_GB2312" w:hAnsi="仿宋_GB2312" w:cs="仿宋_GB2312" w:hint="eastAsia"/>
                <w:sz w:val="24"/>
                <w:szCs w:val="24"/>
              </w:rPr>
              <w:t>所属行业</w:t>
            </w:r>
          </w:p>
          <w:p w14:paraId="666CF4CD" w14:textId="77777777" w:rsidR="000F11EF" w:rsidRDefault="007965E2">
            <w:pPr>
              <w:pStyle w:val="a0"/>
              <w:adjustRightInd w:val="0"/>
              <w:snapToGrid w:val="0"/>
              <w:ind w:firstLineChars="200" w:firstLine="480"/>
              <w:rPr>
                <w:rFonts w:ascii="仿宋_GB2312" w:eastAsia="仿宋_GB2312" w:hAnsi="仿宋_GB2312" w:cs="仿宋_GB2312"/>
                <w:sz w:val="24"/>
              </w:rPr>
            </w:pPr>
            <w:r>
              <w:rPr>
                <w:rFonts w:ascii="仿宋_GB2312" w:eastAsia="仿宋_GB2312" w:hAnsi="仿宋_GB2312" w:cs="仿宋_GB2312" w:hint="eastAsia"/>
                <w:kern w:val="0"/>
                <w:sz w:val="24"/>
              </w:rPr>
              <w:t>（名称及代码）</w:t>
            </w:r>
          </w:p>
        </w:tc>
        <w:tc>
          <w:tcPr>
            <w:tcW w:w="1952" w:type="dxa"/>
            <w:tcBorders>
              <w:tl2br w:val="nil"/>
              <w:tr2bl w:val="nil"/>
            </w:tcBorders>
            <w:vAlign w:val="center"/>
          </w:tcPr>
          <w:p w14:paraId="7CF8545B" w14:textId="77777777" w:rsidR="000F11EF" w:rsidRDefault="000F11EF">
            <w:pPr>
              <w:widowControl/>
              <w:adjustRightInd w:val="0"/>
              <w:snapToGrid w:val="0"/>
              <w:rPr>
                <w:rFonts w:ascii="仿宋_GB2312" w:hAnsi="仿宋_GB2312" w:cs="仿宋_GB2312"/>
                <w:sz w:val="24"/>
                <w:szCs w:val="24"/>
              </w:rPr>
            </w:pPr>
          </w:p>
        </w:tc>
        <w:tc>
          <w:tcPr>
            <w:tcW w:w="1664" w:type="dxa"/>
            <w:tcBorders>
              <w:tl2br w:val="nil"/>
              <w:tr2bl w:val="nil"/>
            </w:tcBorders>
            <w:vAlign w:val="center"/>
          </w:tcPr>
          <w:p w14:paraId="5DC918E0" w14:textId="77777777" w:rsidR="000F11EF" w:rsidRDefault="007965E2">
            <w:pPr>
              <w:widowControl/>
              <w:adjustRightInd w:val="0"/>
              <w:snapToGrid w:val="0"/>
              <w:jc w:val="center"/>
              <w:rPr>
                <w:rFonts w:ascii="仿宋_GB2312" w:hAnsi="仿宋_GB2312" w:cs="仿宋_GB2312"/>
                <w:sz w:val="24"/>
                <w:szCs w:val="24"/>
              </w:rPr>
            </w:pPr>
            <w:r>
              <w:rPr>
                <w:rFonts w:ascii="仿宋_GB2312" w:hAnsi="仿宋_GB2312" w:cs="仿宋_GB2312" w:hint="eastAsia"/>
                <w:sz w:val="24"/>
                <w:szCs w:val="24"/>
              </w:rPr>
              <w:t>主要产品</w:t>
            </w:r>
          </w:p>
        </w:tc>
        <w:tc>
          <w:tcPr>
            <w:tcW w:w="2639" w:type="dxa"/>
            <w:tcBorders>
              <w:tl2br w:val="nil"/>
              <w:tr2bl w:val="nil"/>
            </w:tcBorders>
            <w:vAlign w:val="center"/>
          </w:tcPr>
          <w:p w14:paraId="06CC1FEC" w14:textId="77777777" w:rsidR="000F11EF" w:rsidRDefault="000F11EF">
            <w:pPr>
              <w:widowControl/>
              <w:adjustRightInd w:val="0"/>
              <w:snapToGrid w:val="0"/>
              <w:rPr>
                <w:rFonts w:ascii="仿宋_GB2312" w:hAnsi="仿宋_GB2312" w:cs="仿宋_GB2312"/>
                <w:sz w:val="24"/>
                <w:szCs w:val="24"/>
              </w:rPr>
            </w:pPr>
          </w:p>
        </w:tc>
      </w:tr>
      <w:tr w:rsidR="000F11EF" w14:paraId="2A6401B1" w14:textId="77777777">
        <w:trPr>
          <w:cantSplit/>
          <w:trHeight w:val="422"/>
          <w:jc w:val="center"/>
        </w:trPr>
        <w:tc>
          <w:tcPr>
            <w:tcW w:w="2879" w:type="dxa"/>
            <w:tcBorders>
              <w:tl2br w:val="nil"/>
              <w:tr2bl w:val="nil"/>
            </w:tcBorders>
            <w:vAlign w:val="center"/>
          </w:tcPr>
          <w:p w14:paraId="470A9ADE" w14:textId="77777777" w:rsidR="000F11EF" w:rsidRDefault="007965E2">
            <w:pPr>
              <w:widowControl/>
              <w:adjustRightInd w:val="0"/>
              <w:snapToGrid w:val="0"/>
              <w:jc w:val="center"/>
              <w:rPr>
                <w:rFonts w:ascii="仿宋_GB2312" w:hAnsi="仿宋_GB2312" w:cs="仿宋_GB2312"/>
                <w:sz w:val="24"/>
                <w:szCs w:val="24"/>
              </w:rPr>
            </w:pPr>
            <w:r>
              <w:rPr>
                <w:rFonts w:ascii="仿宋_GB2312" w:hAnsi="仿宋_GB2312" w:cs="仿宋_GB2312" w:hint="eastAsia"/>
                <w:sz w:val="24"/>
                <w:szCs w:val="24"/>
              </w:rPr>
              <w:t>法定代表人</w:t>
            </w:r>
          </w:p>
        </w:tc>
        <w:tc>
          <w:tcPr>
            <w:tcW w:w="1952" w:type="dxa"/>
            <w:tcBorders>
              <w:tl2br w:val="nil"/>
              <w:tr2bl w:val="nil"/>
            </w:tcBorders>
            <w:vAlign w:val="center"/>
          </w:tcPr>
          <w:p w14:paraId="7CE41AC0" w14:textId="77777777" w:rsidR="000F11EF" w:rsidRDefault="000F11EF">
            <w:pPr>
              <w:widowControl/>
              <w:adjustRightInd w:val="0"/>
              <w:snapToGrid w:val="0"/>
              <w:rPr>
                <w:rFonts w:ascii="仿宋_GB2312" w:hAnsi="仿宋_GB2312" w:cs="仿宋_GB2312"/>
                <w:sz w:val="24"/>
                <w:szCs w:val="24"/>
              </w:rPr>
            </w:pPr>
          </w:p>
        </w:tc>
        <w:tc>
          <w:tcPr>
            <w:tcW w:w="1664" w:type="dxa"/>
            <w:tcBorders>
              <w:tl2br w:val="nil"/>
              <w:tr2bl w:val="nil"/>
            </w:tcBorders>
            <w:vAlign w:val="center"/>
          </w:tcPr>
          <w:p w14:paraId="55E32B5D" w14:textId="77777777" w:rsidR="000F11EF" w:rsidRDefault="007965E2">
            <w:pPr>
              <w:widowControl/>
              <w:adjustRightInd w:val="0"/>
              <w:snapToGrid w:val="0"/>
              <w:jc w:val="center"/>
              <w:rPr>
                <w:rFonts w:ascii="仿宋_GB2312" w:hAnsi="仿宋_GB2312" w:cs="仿宋_GB2312"/>
                <w:sz w:val="24"/>
                <w:szCs w:val="24"/>
              </w:rPr>
            </w:pPr>
            <w:r>
              <w:rPr>
                <w:rFonts w:ascii="仿宋_GB2312" w:hAnsi="仿宋_GB2312" w:cs="仿宋_GB2312" w:hint="eastAsia"/>
                <w:sz w:val="24"/>
                <w:szCs w:val="24"/>
              </w:rPr>
              <w:t>法人代表联系电话</w:t>
            </w:r>
          </w:p>
        </w:tc>
        <w:tc>
          <w:tcPr>
            <w:tcW w:w="2639" w:type="dxa"/>
            <w:tcBorders>
              <w:tl2br w:val="nil"/>
              <w:tr2bl w:val="nil"/>
            </w:tcBorders>
            <w:vAlign w:val="center"/>
          </w:tcPr>
          <w:p w14:paraId="0703731E" w14:textId="77777777" w:rsidR="000F11EF" w:rsidRDefault="000F11EF">
            <w:pPr>
              <w:widowControl/>
              <w:adjustRightInd w:val="0"/>
              <w:snapToGrid w:val="0"/>
              <w:rPr>
                <w:rFonts w:ascii="仿宋_GB2312" w:hAnsi="仿宋_GB2312" w:cs="仿宋_GB2312"/>
                <w:sz w:val="24"/>
                <w:szCs w:val="24"/>
              </w:rPr>
            </w:pPr>
          </w:p>
        </w:tc>
      </w:tr>
      <w:tr w:rsidR="000F11EF" w14:paraId="4AA3557F" w14:textId="77777777">
        <w:trPr>
          <w:cantSplit/>
          <w:trHeight w:val="347"/>
          <w:jc w:val="center"/>
        </w:trPr>
        <w:tc>
          <w:tcPr>
            <w:tcW w:w="2879" w:type="dxa"/>
            <w:tcBorders>
              <w:tl2br w:val="nil"/>
              <w:tr2bl w:val="nil"/>
            </w:tcBorders>
            <w:vAlign w:val="center"/>
          </w:tcPr>
          <w:p w14:paraId="59A1BB31" w14:textId="77777777" w:rsidR="000F11EF" w:rsidRDefault="007965E2">
            <w:pPr>
              <w:widowControl/>
              <w:adjustRightInd w:val="0"/>
              <w:snapToGrid w:val="0"/>
              <w:jc w:val="center"/>
              <w:rPr>
                <w:rFonts w:ascii="仿宋_GB2312" w:hAnsi="仿宋_GB2312" w:cs="仿宋_GB2312"/>
                <w:sz w:val="24"/>
                <w:szCs w:val="24"/>
              </w:rPr>
            </w:pPr>
            <w:r>
              <w:rPr>
                <w:rFonts w:ascii="仿宋_GB2312" w:hAnsi="仿宋_GB2312" w:cs="仿宋_GB2312" w:hint="eastAsia"/>
                <w:sz w:val="24"/>
                <w:szCs w:val="24"/>
              </w:rPr>
              <w:t>产能（吨</w:t>
            </w:r>
            <w:r>
              <w:rPr>
                <w:rFonts w:ascii="仿宋_GB2312" w:hAnsi="仿宋_GB2312" w:cs="仿宋_GB2312" w:hint="eastAsia"/>
                <w:sz w:val="24"/>
                <w:szCs w:val="24"/>
              </w:rPr>
              <w:t>/</w:t>
            </w:r>
            <w:r>
              <w:rPr>
                <w:rFonts w:ascii="仿宋_GB2312" w:hAnsi="仿宋_GB2312" w:cs="仿宋_GB2312" w:hint="eastAsia"/>
                <w:sz w:val="24"/>
                <w:szCs w:val="24"/>
              </w:rPr>
              <w:t>年）</w:t>
            </w:r>
          </w:p>
        </w:tc>
        <w:tc>
          <w:tcPr>
            <w:tcW w:w="1952" w:type="dxa"/>
            <w:tcBorders>
              <w:tl2br w:val="nil"/>
              <w:tr2bl w:val="nil"/>
            </w:tcBorders>
            <w:vAlign w:val="center"/>
          </w:tcPr>
          <w:p w14:paraId="2C97231D" w14:textId="77777777" w:rsidR="000F11EF" w:rsidRDefault="000F11EF">
            <w:pPr>
              <w:widowControl/>
              <w:adjustRightInd w:val="0"/>
              <w:snapToGrid w:val="0"/>
              <w:rPr>
                <w:rFonts w:ascii="仿宋_GB2312" w:hAnsi="仿宋_GB2312" w:cs="仿宋_GB2312"/>
                <w:sz w:val="24"/>
                <w:szCs w:val="24"/>
              </w:rPr>
            </w:pPr>
          </w:p>
        </w:tc>
        <w:tc>
          <w:tcPr>
            <w:tcW w:w="1664" w:type="dxa"/>
            <w:tcBorders>
              <w:tl2br w:val="nil"/>
              <w:tr2bl w:val="nil"/>
            </w:tcBorders>
            <w:vAlign w:val="center"/>
          </w:tcPr>
          <w:p w14:paraId="3D2AE0FC" w14:textId="77777777" w:rsidR="000F11EF" w:rsidRDefault="007965E2">
            <w:pPr>
              <w:widowControl/>
              <w:adjustRightInd w:val="0"/>
              <w:snapToGrid w:val="0"/>
              <w:jc w:val="center"/>
              <w:rPr>
                <w:rFonts w:ascii="仿宋_GB2312" w:hAnsi="仿宋_GB2312" w:cs="仿宋_GB2312"/>
                <w:sz w:val="24"/>
                <w:szCs w:val="24"/>
              </w:rPr>
            </w:pPr>
            <w:r>
              <w:rPr>
                <w:rFonts w:ascii="仿宋_GB2312" w:hAnsi="仿宋_GB2312" w:cs="仿宋_GB2312" w:hint="eastAsia"/>
                <w:sz w:val="24"/>
                <w:szCs w:val="24"/>
              </w:rPr>
              <w:t>产品用途</w:t>
            </w:r>
          </w:p>
        </w:tc>
        <w:tc>
          <w:tcPr>
            <w:tcW w:w="2639" w:type="dxa"/>
            <w:tcBorders>
              <w:tl2br w:val="nil"/>
              <w:tr2bl w:val="nil"/>
            </w:tcBorders>
            <w:vAlign w:val="center"/>
          </w:tcPr>
          <w:p w14:paraId="3105E808" w14:textId="77777777" w:rsidR="000F11EF" w:rsidRDefault="000F11EF">
            <w:pPr>
              <w:widowControl/>
              <w:adjustRightInd w:val="0"/>
              <w:snapToGrid w:val="0"/>
              <w:rPr>
                <w:rFonts w:ascii="仿宋_GB2312" w:hAnsi="仿宋_GB2312" w:cs="仿宋_GB2312"/>
                <w:sz w:val="24"/>
                <w:szCs w:val="24"/>
              </w:rPr>
            </w:pPr>
          </w:p>
        </w:tc>
      </w:tr>
      <w:tr w:rsidR="000F11EF" w14:paraId="43E4B4C9" w14:textId="77777777">
        <w:trPr>
          <w:cantSplit/>
          <w:trHeight w:val="567"/>
          <w:jc w:val="center"/>
        </w:trPr>
        <w:tc>
          <w:tcPr>
            <w:tcW w:w="2879" w:type="dxa"/>
            <w:tcBorders>
              <w:tl2br w:val="nil"/>
              <w:tr2bl w:val="nil"/>
            </w:tcBorders>
            <w:vAlign w:val="center"/>
          </w:tcPr>
          <w:p w14:paraId="7713B3C3" w14:textId="77777777" w:rsidR="000F11EF" w:rsidRDefault="007965E2">
            <w:pPr>
              <w:widowControl/>
              <w:adjustRightInd w:val="0"/>
              <w:snapToGrid w:val="0"/>
              <w:jc w:val="center"/>
              <w:rPr>
                <w:rFonts w:ascii="仿宋_GB2312" w:hAnsi="仿宋_GB2312" w:cs="仿宋_GB2312"/>
                <w:sz w:val="24"/>
                <w:szCs w:val="24"/>
              </w:rPr>
            </w:pPr>
            <w:r>
              <w:rPr>
                <w:rFonts w:ascii="仿宋_GB2312" w:hAnsi="仿宋_GB2312" w:cs="仿宋_GB2312" w:hint="eastAsia"/>
                <w:sz w:val="24"/>
                <w:szCs w:val="24"/>
              </w:rPr>
              <w:t>是否有产品质量标准（国家</w:t>
            </w:r>
            <w:r>
              <w:rPr>
                <w:rFonts w:ascii="仿宋_GB2312" w:hAnsi="仿宋_GB2312" w:cs="仿宋_GB2312" w:hint="eastAsia"/>
                <w:sz w:val="24"/>
                <w:szCs w:val="24"/>
              </w:rPr>
              <w:t>/</w:t>
            </w:r>
            <w:r>
              <w:rPr>
                <w:rFonts w:ascii="仿宋_GB2312" w:hAnsi="仿宋_GB2312" w:cs="仿宋_GB2312" w:hint="eastAsia"/>
                <w:sz w:val="24"/>
                <w:szCs w:val="24"/>
              </w:rPr>
              <w:t>地方）</w:t>
            </w:r>
          </w:p>
        </w:tc>
        <w:tc>
          <w:tcPr>
            <w:tcW w:w="1952" w:type="dxa"/>
            <w:tcBorders>
              <w:tl2br w:val="nil"/>
              <w:tr2bl w:val="nil"/>
            </w:tcBorders>
            <w:vAlign w:val="center"/>
          </w:tcPr>
          <w:p w14:paraId="49E43CBF" w14:textId="77777777" w:rsidR="000F11EF" w:rsidRDefault="000F11EF">
            <w:pPr>
              <w:widowControl/>
              <w:adjustRightInd w:val="0"/>
              <w:snapToGrid w:val="0"/>
              <w:rPr>
                <w:rFonts w:ascii="仿宋_GB2312" w:hAnsi="仿宋_GB2312" w:cs="仿宋_GB2312"/>
                <w:sz w:val="24"/>
                <w:szCs w:val="24"/>
              </w:rPr>
            </w:pPr>
          </w:p>
        </w:tc>
        <w:tc>
          <w:tcPr>
            <w:tcW w:w="1664" w:type="dxa"/>
            <w:tcBorders>
              <w:tl2br w:val="nil"/>
              <w:tr2bl w:val="nil"/>
            </w:tcBorders>
            <w:vAlign w:val="center"/>
          </w:tcPr>
          <w:p w14:paraId="53FB3D6F" w14:textId="77777777" w:rsidR="000F11EF" w:rsidRDefault="007965E2">
            <w:pPr>
              <w:widowControl/>
              <w:adjustRightInd w:val="0"/>
              <w:snapToGrid w:val="0"/>
              <w:jc w:val="center"/>
              <w:rPr>
                <w:rFonts w:ascii="仿宋_GB2312" w:hAnsi="仿宋_GB2312" w:cs="仿宋_GB2312"/>
                <w:sz w:val="24"/>
                <w:szCs w:val="24"/>
              </w:rPr>
            </w:pPr>
            <w:r>
              <w:rPr>
                <w:rFonts w:ascii="仿宋_GB2312" w:hAnsi="仿宋_GB2312" w:cs="仿宋_GB2312" w:hint="eastAsia"/>
                <w:sz w:val="24"/>
                <w:szCs w:val="24"/>
              </w:rPr>
              <w:t>产品标准值</w:t>
            </w:r>
          </w:p>
        </w:tc>
        <w:tc>
          <w:tcPr>
            <w:tcW w:w="2639" w:type="dxa"/>
            <w:tcBorders>
              <w:tl2br w:val="nil"/>
              <w:tr2bl w:val="nil"/>
            </w:tcBorders>
            <w:vAlign w:val="center"/>
          </w:tcPr>
          <w:p w14:paraId="6870A131" w14:textId="77777777" w:rsidR="000F11EF" w:rsidRDefault="000F11EF">
            <w:pPr>
              <w:widowControl/>
              <w:adjustRightInd w:val="0"/>
              <w:snapToGrid w:val="0"/>
              <w:rPr>
                <w:rFonts w:ascii="仿宋_GB2312" w:hAnsi="仿宋_GB2312" w:cs="仿宋_GB2312"/>
                <w:sz w:val="24"/>
                <w:szCs w:val="24"/>
              </w:rPr>
            </w:pPr>
          </w:p>
        </w:tc>
      </w:tr>
      <w:tr w:rsidR="000F11EF" w14:paraId="01B2756F" w14:textId="77777777">
        <w:trPr>
          <w:cantSplit/>
          <w:trHeight w:val="400"/>
          <w:jc w:val="center"/>
        </w:trPr>
        <w:tc>
          <w:tcPr>
            <w:tcW w:w="4831" w:type="dxa"/>
            <w:gridSpan w:val="2"/>
            <w:tcBorders>
              <w:tl2br w:val="nil"/>
              <w:tr2bl w:val="nil"/>
            </w:tcBorders>
            <w:vAlign w:val="center"/>
          </w:tcPr>
          <w:p w14:paraId="37F850A5" w14:textId="77777777" w:rsidR="000F11EF" w:rsidRDefault="007965E2">
            <w:pPr>
              <w:widowControl/>
              <w:adjustRightInd w:val="0"/>
              <w:snapToGrid w:val="0"/>
              <w:rPr>
                <w:rFonts w:ascii="仿宋_GB2312" w:hAnsi="仿宋_GB2312" w:cs="仿宋_GB2312"/>
                <w:sz w:val="24"/>
                <w:szCs w:val="24"/>
              </w:rPr>
            </w:pPr>
            <w:r>
              <w:rPr>
                <w:rFonts w:ascii="仿宋_GB2312" w:hAnsi="仿宋_GB2312" w:cs="仿宋_GB2312" w:hint="eastAsia"/>
                <w:sz w:val="24"/>
                <w:szCs w:val="24"/>
              </w:rPr>
              <w:t>突发环境事件应急预案风险等级及备案号</w:t>
            </w:r>
          </w:p>
        </w:tc>
        <w:tc>
          <w:tcPr>
            <w:tcW w:w="4303" w:type="dxa"/>
            <w:gridSpan w:val="2"/>
            <w:tcBorders>
              <w:tl2br w:val="nil"/>
              <w:tr2bl w:val="nil"/>
            </w:tcBorders>
            <w:vAlign w:val="center"/>
          </w:tcPr>
          <w:p w14:paraId="4C3AAAAC" w14:textId="77777777" w:rsidR="000F11EF" w:rsidRDefault="000F11EF">
            <w:pPr>
              <w:widowControl/>
              <w:adjustRightInd w:val="0"/>
              <w:snapToGrid w:val="0"/>
              <w:rPr>
                <w:rFonts w:ascii="仿宋_GB2312" w:hAnsi="仿宋_GB2312" w:cs="仿宋_GB2312"/>
                <w:sz w:val="24"/>
                <w:szCs w:val="24"/>
              </w:rPr>
            </w:pPr>
          </w:p>
        </w:tc>
      </w:tr>
      <w:tr w:rsidR="000F11EF" w14:paraId="72E6F9ED" w14:textId="77777777">
        <w:trPr>
          <w:cantSplit/>
          <w:trHeight w:val="377"/>
          <w:jc w:val="center"/>
        </w:trPr>
        <w:tc>
          <w:tcPr>
            <w:tcW w:w="2879" w:type="dxa"/>
            <w:tcBorders>
              <w:tl2br w:val="nil"/>
              <w:tr2bl w:val="nil"/>
            </w:tcBorders>
            <w:vAlign w:val="center"/>
          </w:tcPr>
          <w:p w14:paraId="364FDAD9" w14:textId="77777777" w:rsidR="000F11EF" w:rsidRDefault="007965E2">
            <w:pPr>
              <w:widowControl/>
              <w:adjustRightInd w:val="0"/>
              <w:snapToGrid w:val="0"/>
              <w:jc w:val="center"/>
              <w:rPr>
                <w:rFonts w:ascii="仿宋_GB2312" w:hAnsi="仿宋_GB2312" w:cs="仿宋_GB2312"/>
                <w:sz w:val="24"/>
                <w:szCs w:val="24"/>
              </w:rPr>
            </w:pPr>
            <w:r>
              <w:rPr>
                <w:rFonts w:ascii="仿宋_GB2312" w:hAnsi="仿宋_GB2312" w:cs="仿宋_GB2312" w:hint="eastAsia"/>
                <w:sz w:val="24"/>
                <w:szCs w:val="24"/>
              </w:rPr>
              <w:t>污染物排放情况（废水、废气、固废）</w:t>
            </w:r>
          </w:p>
        </w:tc>
        <w:tc>
          <w:tcPr>
            <w:tcW w:w="6255" w:type="dxa"/>
            <w:gridSpan w:val="3"/>
            <w:tcBorders>
              <w:tl2br w:val="nil"/>
              <w:tr2bl w:val="nil"/>
            </w:tcBorders>
            <w:vAlign w:val="center"/>
          </w:tcPr>
          <w:p w14:paraId="308B812A" w14:textId="77777777" w:rsidR="000F11EF" w:rsidRDefault="000F11EF">
            <w:pPr>
              <w:widowControl/>
              <w:adjustRightInd w:val="0"/>
              <w:snapToGrid w:val="0"/>
              <w:rPr>
                <w:rFonts w:ascii="仿宋_GB2312" w:hAnsi="仿宋_GB2312" w:cs="仿宋_GB2312"/>
                <w:sz w:val="24"/>
                <w:szCs w:val="24"/>
              </w:rPr>
            </w:pPr>
          </w:p>
        </w:tc>
      </w:tr>
      <w:tr w:rsidR="000F11EF" w14:paraId="0D7387DC" w14:textId="77777777">
        <w:trPr>
          <w:cantSplit/>
          <w:trHeight w:val="886"/>
          <w:jc w:val="center"/>
        </w:trPr>
        <w:tc>
          <w:tcPr>
            <w:tcW w:w="2879" w:type="dxa"/>
            <w:tcBorders>
              <w:tl2br w:val="nil"/>
              <w:tr2bl w:val="nil"/>
            </w:tcBorders>
            <w:vAlign w:val="center"/>
          </w:tcPr>
          <w:p w14:paraId="220EF8DA" w14:textId="77777777" w:rsidR="000F11EF" w:rsidRDefault="007965E2">
            <w:pPr>
              <w:widowControl/>
              <w:adjustRightInd w:val="0"/>
              <w:snapToGrid w:val="0"/>
              <w:jc w:val="center"/>
              <w:rPr>
                <w:rFonts w:ascii="仿宋_GB2312" w:hAnsi="仿宋_GB2312" w:cs="仿宋_GB2312"/>
                <w:sz w:val="24"/>
                <w:szCs w:val="24"/>
              </w:rPr>
            </w:pPr>
            <w:r>
              <w:rPr>
                <w:rFonts w:ascii="仿宋_GB2312" w:hAnsi="仿宋_GB2312" w:cs="仿宋_GB2312" w:hint="eastAsia"/>
                <w:sz w:val="24"/>
                <w:szCs w:val="24"/>
              </w:rPr>
              <w:t>废物综合利用工艺及其最大综合利用量（吨</w:t>
            </w:r>
            <w:r>
              <w:rPr>
                <w:rFonts w:ascii="仿宋_GB2312" w:hAnsi="仿宋_GB2312" w:cs="仿宋_GB2312" w:hint="eastAsia"/>
                <w:sz w:val="24"/>
                <w:szCs w:val="24"/>
              </w:rPr>
              <w:t>/</w:t>
            </w:r>
            <w:r>
              <w:rPr>
                <w:rFonts w:ascii="仿宋_GB2312" w:hAnsi="仿宋_GB2312" w:cs="仿宋_GB2312" w:hint="eastAsia"/>
                <w:sz w:val="24"/>
                <w:szCs w:val="24"/>
              </w:rPr>
              <w:t>年）</w:t>
            </w:r>
          </w:p>
        </w:tc>
        <w:tc>
          <w:tcPr>
            <w:tcW w:w="6255" w:type="dxa"/>
            <w:gridSpan w:val="3"/>
            <w:tcBorders>
              <w:tl2br w:val="nil"/>
              <w:tr2bl w:val="nil"/>
            </w:tcBorders>
            <w:vAlign w:val="center"/>
          </w:tcPr>
          <w:p w14:paraId="336D917F" w14:textId="77777777" w:rsidR="000F11EF" w:rsidRDefault="000F11EF">
            <w:pPr>
              <w:widowControl/>
              <w:adjustRightInd w:val="0"/>
              <w:snapToGrid w:val="0"/>
              <w:rPr>
                <w:rFonts w:ascii="仿宋_GB2312" w:hAnsi="仿宋_GB2312" w:cs="仿宋_GB2312"/>
                <w:sz w:val="24"/>
                <w:szCs w:val="24"/>
              </w:rPr>
            </w:pPr>
          </w:p>
        </w:tc>
      </w:tr>
      <w:tr w:rsidR="000F11EF" w14:paraId="78501656" w14:textId="77777777">
        <w:trPr>
          <w:cantSplit/>
          <w:trHeight w:val="90"/>
          <w:jc w:val="center"/>
        </w:trPr>
        <w:tc>
          <w:tcPr>
            <w:tcW w:w="9134" w:type="dxa"/>
            <w:gridSpan w:val="4"/>
            <w:tcBorders>
              <w:tl2br w:val="nil"/>
              <w:tr2bl w:val="nil"/>
            </w:tcBorders>
            <w:vAlign w:val="center"/>
          </w:tcPr>
          <w:p w14:paraId="242FCAC8" w14:textId="77777777" w:rsidR="000F11EF" w:rsidRDefault="007965E2">
            <w:pPr>
              <w:pStyle w:val="aa"/>
              <w:widowControl/>
              <w:wordWrap w:val="0"/>
              <w:adjustRightInd w:val="0"/>
              <w:snapToGrid w:val="0"/>
              <w:ind w:firstLine="336"/>
              <w:jc w:val="both"/>
              <w:rPr>
                <w:rFonts w:ascii="仿宋_GB2312" w:eastAsia="仿宋_GB2312" w:hAnsi="仿宋_GB2312" w:cs="仿宋_GB2312"/>
              </w:rPr>
            </w:pPr>
            <w:r>
              <w:rPr>
                <w:rFonts w:ascii="仿宋_GB2312" w:eastAsia="仿宋_GB2312" w:hAnsi="仿宋_GB2312" w:cs="仿宋_GB2312" w:hint="eastAsia"/>
                <w:b/>
                <w:bCs/>
              </w:rPr>
              <w:lastRenderedPageBreak/>
              <w:t>郑重承诺：</w:t>
            </w:r>
            <w:r>
              <w:rPr>
                <w:rFonts w:ascii="仿宋_GB2312" w:eastAsia="仿宋_GB2312" w:hAnsi="仿宋_GB2312" w:cs="仿宋_GB2312" w:hint="eastAsia"/>
              </w:rPr>
              <w:t>本次申报湖南省危险废物点对点定向利用豁免管理试点所提交的相关数据和信息均真实、有效，愿接受并积极配合主管部门的监督抽查和核验。按相关要求及利用方案开展危险废物的“点对点”定向利用活动，严格执行危险废物规范化环境管理各项制度，如有违反，愿承担由此产生的相应责任。</w:t>
            </w:r>
          </w:p>
          <w:p w14:paraId="5883158C" w14:textId="77777777" w:rsidR="000F11EF" w:rsidRDefault="007965E2">
            <w:pPr>
              <w:widowControl/>
              <w:wordWrap w:val="0"/>
              <w:adjustRightInd w:val="0"/>
              <w:snapToGrid w:val="0"/>
              <w:rPr>
                <w:rFonts w:ascii="仿宋_GB2312" w:hAnsi="仿宋_GB2312" w:cs="仿宋_GB2312"/>
                <w:b/>
                <w:sz w:val="24"/>
                <w:szCs w:val="24"/>
              </w:rPr>
            </w:pPr>
            <w:proofErr w:type="gramStart"/>
            <w:r>
              <w:rPr>
                <w:rFonts w:ascii="仿宋_GB2312" w:hAnsi="仿宋_GB2312" w:cs="仿宋_GB2312" w:hint="eastAsia"/>
                <w:b/>
                <w:sz w:val="24"/>
                <w:szCs w:val="24"/>
              </w:rPr>
              <w:t>产废单位</w:t>
            </w:r>
            <w:proofErr w:type="gramEnd"/>
            <w:r>
              <w:rPr>
                <w:rFonts w:ascii="仿宋_GB2312" w:hAnsi="仿宋_GB2312" w:cs="仿宋_GB2312" w:hint="eastAsia"/>
                <w:b/>
                <w:sz w:val="24"/>
                <w:szCs w:val="24"/>
              </w:rPr>
              <w:t>法人或单位负责人签字：</w:t>
            </w:r>
            <w:r>
              <w:rPr>
                <w:rFonts w:ascii="仿宋_GB2312" w:hAnsi="仿宋_GB2312" w:cs="仿宋_GB2312" w:hint="eastAsia"/>
                <w:b/>
                <w:sz w:val="24"/>
                <w:szCs w:val="24"/>
              </w:rPr>
              <w:t xml:space="preserve">       </w:t>
            </w:r>
            <w:r>
              <w:rPr>
                <w:rFonts w:ascii="仿宋_GB2312" w:hAnsi="仿宋_GB2312" w:cs="仿宋_GB2312" w:hint="eastAsia"/>
                <w:b/>
                <w:sz w:val="24"/>
                <w:szCs w:val="24"/>
              </w:rPr>
              <w:t>利用单位法人或单位负责人签字：</w:t>
            </w:r>
          </w:p>
          <w:p w14:paraId="37DE9339" w14:textId="77777777" w:rsidR="000F11EF" w:rsidRDefault="007965E2">
            <w:pPr>
              <w:widowControl/>
              <w:wordWrap w:val="0"/>
              <w:adjustRightInd w:val="0"/>
              <w:snapToGrid w:val="0"/>
              <w:ind w:firstLineChars="600" w:firstLine="1446"/>
              <w:rPr>
                <w:rFonts w:ascii="仿宋_GB2312" w:hAnsi="仿宋_GB2312" w:cs="仿宋_GB2312"/>
                <w:b/>
                <w:sz w:val="24"/>
                <w:szCs w:val="24"/>
              </w:rPr>
            </w:pPr>
            <w:r>
              <w:rPr>
                <w:rFonts w:ascii="仿宋_GB2312" w:hAnsi="仿宋_GB2312" w:cs="仿宋_GB2312" w:hint="eastAsia"/>
                <w:b/>
                <w:sz w:val="24"/>
                <w:szCs w:val="24"/>
              </w:rPr>
              <w:t>（公章）</w:t>
            </w:r>
            <w:r>
              <w:rPr>
                <w:rFonts w:ascii="仿宋_GB2312" w:hAnsi="仿宋_GB2312" w:cs="仿宋_GB2312" w:hint="eastAsia"/>
                <w:b/>
                <w:sz w:val="24"/>
                <w:szCs w:val="24"/>
              </w:rPr>
              <w:t xml:space="preserve">                             </w:t>
            </w:r>
            <w:r>
              <w:rPr>
                <w:rFonts w:ascii="仿宋_GB2312" w:hAnsi="仿宋_GB2312" w:cs="仿宋_GB2312" w:hint="eastAsia"/>
                <w:b/>
                <w:sz w:val="24"/>
                <w:szCs w:val="24"/>
              </w:rPr>
              <w:t>（公章）</w:t>
            </w:r>
          </w:p>
          <w:p w14:paraId="70C2B2BE" w14:textId="77777777" w:rsidR="000F11EF" w:rsidRDefault="007965E2">
            <w:pPr>
              <w:widowControl/>
              <w:adjustRightInd w:val="0"/>
              <w:snapToGrid w:val="0"/>
              <w:ind w:firstLineChars="700" w:firstLine="1687"/>
              <w:rPr>
                <w:rFonts w:ascii="仿宋_GB2312" w:hAnsi="仿宋_GB2312" w:cs="仿宋_GB2312"/>
                <w:sz w:val="24"/>
                <w:szCs w:val="24"/>
              </w:rPr>
            </w:pPr>
            <w:r>
              <w:rPr>
                <w:rFonts w:ascii="仿宋_GB2312" w:hAnsi="仿宋_GB2312" w:cs="仿宋_GB2312" w:hint="eastAsia"/>
                <w:b/>
                <w:sz w:val="24"/>
                <w:szCs w:val="24"/>
              </w:rPr>
              <w:t>日期：</w:t>
            </w:r>
            <w:r>
              <w:rPr>
                <w:rFonts w:ascii="仿宋_GB2312" w:hAnsi="仿宋_GB2312" w:cs="仿宋_GB2312" w:hint="eastAsia"/>
                <w:b/>
                <w:sz w:val="24"/>
                <w:szCs w:val="24"/>
              </w:rPr>
              <w:t xml:space="preserve">                               </w:t>
            </w:r>
            <w:r>
              <w:rPr>
                <w:rFonts w:ascii="仿宋_GB2312" w:hAnsi="仿宋_GB2312" w:cs="仿宋_GB2312" w:hint="eastAsia"/>
                <w:b/>
                <w:sz w:val="24"/>
                <w:szCs w:val="24"/>
              </w:rPr>
              <w:t>日期：</w:t>
            </w:r>
          </w:p>
        </w:tc>
      </w:tr>
      <w:tr w:rsidR="000F11EF" w14:paraId="2F54CB74" w14:textId="77777777">
        <w:trPr>
          <w:cantSplit/>
          <w:trHeight w:val="3282"/>
          <w:jc w:val="center"/>
        </w:trPr>
        <w:tc>
          <w:tcPr>
            <w:tcW w:w="9134" w:type="dxa"/>
            <w:gridSpan w:val="4"/>
            <w:tcBorders>
              <w:tl2br w:val="nil"/>
              <w:tr2bl w:val="nil"/>
            </w:tcBorders>
          </w:tcPr>
          <w:p w14:paraId="3375D010" w14:textId="77777777" w:rsidR="000F11EF" w:rsidRDefault="007965E2">
            <w:pPr>
              <w:widowControl/>
              <w:adjustRightInd w:val="0"/>
              <w:snapToGrid w:val="0"/>
              <w:rPr>
                <w:rFonts w:ascii="仿宋_GB2312" w:hAnsi="仿宋_GB2312" w:cs="仿宋_GB2312"/>
                <w:sz w:val="24"/>
                <w:szCs w:val="24"/>
                <w:lang w:bidi="ar"/>
              </w:rPr>
            </w:pPr>
            <w:proofErr w:type="gramStart"/>
            <w:r>
              <w:rPr>
                <w:rFonts w:ascii="仿宋_GB2312" w:hAnsi="仿宋_GB2312" w:cs="仿宋_GB2312" w:hint="eastAsia"/>
                <w:b/>
                <w:bCs/>
                <w:sz w:val="24"/>
                <w:szCs w:val="24"/>
                <w:lang w:bidi="ar"/>
              </w:rPr>
              <w:t>产废单位</w:t>
            </w:r>
            <w:proofErr w:type="gramEnd"/>
            <w:r>
              <w:rPr>
                <w:rFonts w:ascii="仿宋_GB2312" w:hAnsi="仿宋_GB2312" w:cs="仿宋_GB2312" w:hint="eastAsia"/>
                <w:b/>
                <w:bCs/>
                <w:sz w:val="24"/>
                <w:szCs w:val="24"/>
                <w:lang w:bidi="ar"/>
              </w:rPr>
              <w:t>所属市州生态</w:t>
            </w:r>
            <w:r>
              <w:rPr>
                <w:rFonts w:ascii="仿宋_GB2312" w:hAnsi="仿宋_GB2312" w:cs="仿宋_GB2312" w:hint="eastAsia"/>
                <w:b/>
                <w:bCs/>
                <w:sz w:val="24"/>
                <w:szCs w:val="24"/>
                <w:lang w:bidi="ar"/>
              </w:rPr>
              <w:t>环境部门：</w:t>
            </w:r>
            <w:r>
              <w:rPr>
                <w:rFonts w:ascii="仿宋_GB2312" w:hAnsi="仿宋_GB2312" w:cs="仿宋_GB2312" w:hint="eastAsia"/>
                <w:sz w:val="24"/>
                <w:szCs w:val="24"/>
                <w:lang w:bidi="ar"/>
              </w:rPr>
              <w:t>（是否同意该企业（产生单位）申请“危险废物点对点定向利用经营许可豁免管理试点”，列出定向利用危险废物类别、代码及利用规模等）</w:t>
            </w:r>
          </w:p>
          <w:p w14:paraId="49BBC22A" w14:textId="77777777" w:rsidR="000F11EF" w:rsidRDefault="000F11EF">
            <w:pPr>
              <w:pStyle w:val="a0"/>
              <w:adjustRightInd w:val="0"/>
              <w:snapToGrid w:val="0"/>
              <w:rPr>
                <w:rFonts w:ascii="仿宋_GB2312" w:eastAsia="仿宋_GB2312" w:hAnsi="仿宋_GB2312" w:cs="仿宋_GB2312"/>
                <w:b/>
                <w:kern w:val="0"/>
                <w:sz w:val="24"/>
              </w:rPr>
            </w:pPr>
          </w:p>
          <w:p w14:paraId="4314A29E" w14:textId="77777777" w:rsidR="000F11EF" w:rsidRDefault="007965E2">
            <w:pPr>
              <w:pStyle w:val="a0"/>
              <w:adjustRightInd w:val="0"/>
              <w:snapToGrid w:val="0"/>
              <w:ind w:firstLineChars="2400" w:firstLine="5783"/>
              <w:rPr>
                <w:rFonts w:ascii="仿宋_GB2312" w:eastAsia="仿宋_GB2312" w:hAnsi="仿宋_GB2312" w:cs="仿宋_GB2312"/>
                <w:b/>
                <w:kern w:val="0"/>
                <w:sz w:val="24"/>
              </w:rPr>
            </w:pPr>
            <w:r>
              <w:rPr>
                <w:rFonts w:ascii="仿宋_GB2312" w:eastAsia="仿宋_GB2312" w:hAnsi="仿宋_GB2312" w:cs="仿宋_GB2312" w:hint="eastAsia"/>
                <w:b/>
                <w:kern w:val="0"/>
                <w:sz w:val="24"/>
              </w:rPr>
              <w:t>经办人：</w:t>
            </w:r>
          </w:p>
          <w:p w14:paraId="09AF6DAE" w14:textId="77777777" w:rsidR="000F11EF" w:rsidRDefault="007965E2">
            <w:pPr>
              <w:pStyle w:val="a0"/>
              <w:adjustRightInd w:val="0"/>
              <w:snapToGrid w:val="0"/>
              <w:ind w:firstLineChars="2400" w:firstLine="5783"/>
              <w:rPr>
                <w:rFonts w:ascii="仿宋_GB2312" w:eastAsia="仿宋_GB2312" w:hAnsi="仿宋_GB2312" w:cs="仿宋_GB2312"/>
                <w:b/>
                <w:kern w:val="0"/>
                <w:sz w:val="24"/>
              </w:rPr>
            </w:pPr>
            <w:r>
              <w:rPr>
                <w:rFonts w:ascii="仿宋_GB2312" w:eastAsia="仿宋_GB2312" w:hAnsi="仿宋_GB2312" w:cs="仿宋_GB2312" w:hint="eastAsia"/>
                <w:b/>
                <w:kern w:val="0"/>
                <w:sz w:val="24"/>
              </w:rPr>
              <w:t>审核人：</w:t>
            </w:r>
          </w:p>
          <w:p w14:paraId="2A0F5D5E" w14:textId="77777777" w:rsidR="000F11EF" w:rsidRDefault="007965E2">
            <w:pPr>
              <w:pStyle w:val="a0"/>
              <w:adjustRightInd w:val="0"/>
              <w:snapToGrid w:val="0"/>
              <w:rPr>
                <w:rFonts w:ascii="仿宋_GB2312" w:eastAsia="仿宋_GB2312" w:hAnsi="仿宋_GB2312" w:cs="仿宋_GB2312"/>
                <w:b/>
                <w:kern w:val="0"/>
                <w:sz w:val="24"/>
              </w:rPr>
            </w:pP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市州生态环境局（盖章）</w:t>
            </w:r>
          </w:p>
          <w:p w14:paraId="2A7D989F" w14:textId="77777777" w:rsidR="000F11EF" w:rsidRDefault="007965E2">
            <w:pPr>
              <w:pStyle w:val="a0"/>
              <w:adjustRightInd w:val="0"/>
              <w:snapToGrid w:val="0"/>
              <w:rPr>
                <w:rFonts w:ascii="仿宋_GB2312" w:eastAsia="仿宋_GB2312" w:hAnsi="仿宋_GB2312" w:cs="仿宋_GB2312"/>
                <w:b/>
                <w:kern w:val="0"/>
                <w:sz w:val="24"/>
              </w:rPr>
            </w:pP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年</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月</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日</w:t>
            </w:r>
          </w:p>
        </w:tc>
      </w:tr>
      <w:tr w:rsidR="000F11EF" w14:paraId="1162CAE1" w14:textId="77777777">
        <w:trPr>
          <w:cantSplit/>
          <w:trHeight w:val="3418"/>
          <w:jc w:val="center"/>
        </w:trPr>
        <w:tc>
          <w:tcPr>
            <w:tcW w:w="9134" w:type="dxa"/>
            <w:gridSpan w:val="4"/>
            <w:tcBorders>
              <w:tl2br w:val="nil"/>
              <w:tr2bl w:val="nil"/>
            </w:tcBorders>
          </w:tcPr>
          <w:p w14:paraId="630DE3C0" w14:textId="77777777" w:rsidR="000F11EF" w:rsidRDefault="007965E2">
            <w:pPr>
              <w:widowControl/>
              <w:adjustRightInd w:val="0"/>
              <w:snapToGrid w:val="0"/>
              <w:rPr>
                <w:rFonts w:ascii="仿宋_GB2312" w:hAnsi="仿宋_GB2312" w:cs="仿宋_GB2312"/>
                <w:sz w:val="24"/>
                <w:szCs w:val="24"/>
                <w:lang w:bidi="ar"/>
              </w:rPr>
            </w:pPr>
            <w:r>
              <w:rPr>
                <w:rFonts w:ascii="仿宋_GB2312" w:hAnsi="仿宋_GB2312" w:cs="仿宋_GB2312" w:hint="eastAsia"/>
                <w:b/>
                <w:bCs/>
                <w:sz w:val="24"/>
                <w:szCs w:val="24"/>
                <w:lang w:bidi="ar"/>
              </w:rPr>
              <w:t>利用单位所属市州生态环境部门：</w:t>
            </w:r>
            <w:r>
              <w:rPr>
                <w:rFonts w:ascii="仿宋_GB2312" w:hAnsi="仿宋_GB2312" w:cs="仿宋_GB2312" w:hint="eastAsia"/>
                <w:sz w:val="24"/>
                <w:szCs w:val="24"/>
                <w:lang w:bidi="ar"/>
              </w:rPr>
              <w:t>（是否同意该企业（利用单位）申请“危险废物点对点定向利用经营许可豁免管理试点”，列出定向利用危险废物类别、代码及利用规模等）</w:t>
            </w:r>
          </w:p>
          <w:p w14:paraId="26E728F3" w14:textId="77777777" w:rsidR="000F11EF" w:rsidRDefault="000F11EF">
            <w:pPr>
              <w:pStyle w:val="a0"/>
              <w:rPr>
                <w:rFonts w:ascii="仿宋_GB2312" w:eastAsia="仿宋_GB2312" w:hAnsi="仿宋_GB2312" w:cs="仿宋_GB2312"/>
                <w:kern w:val="0"/>
                <w:sz w:val="24"/>
                <w:lang w:bidi="ar"/>
              </w:rPr>
            </w:pPr>
          </w:p>
          <w:p w14:paraId="0D1AB0D9" w14:textId="77777777" w:rsidR="000F11EF" w:rsidRDefault="007965E2">
            <w:pPr>
              <w:pStyle w:val="a0"/>
              <w:adjustRightInd w:val="0"/>
              <w:snapToGrid w:val="0"/>
              <w:rPr>
                <w:rFonts w:ascii="仿宋_GB2312" w:eastAsia="仿宋_GB2312" w:hAnsi="仿宋_GB2312" w:cs="仿宋_GB2312"/>
                <w:b/>
                <w:kern w:val="0"/>
                <w:sz w:val="24"/>
              </w:rPr>
            </w:pP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经办人：</w:t>
            </w:r>
          </w:p>
          <w:p w14:paraId="53FF1BA5" w14:textId="77777777" w:rsidR="000F11EF" w:rsidRDefault="007965E2">
            <w:pPr>
              <w:pStyle w:val="a0"/>
              <w:adjustRightInd w:val="0"/>
              <w:snapToGrid w:val="0"/>
              <w:ind w:firstLineChars="2400" w:firstLine="5783"/>
              <w:rPr>
                <w:rFonts w:ascii="仿宋_GB2312" w:eastAsia="仿宋_GB2312" w:hAnsi="仿宋_GB2312" w:cs="仿宋_GB2312"/>
                <w:b/>
                <w:kern w:val="0"/>
                <w:sz w:val="24"/>
              </w:rPr>
            </w:pPr>
            <w:r>
              <w:rPr>
                <w:rFonts w:ascii="仿宋_GB2312" w:eastAsia="仿宋_GB2312" w:hAnsi="仿宋_GB2312" w:cs="仿宋_GB2312" w:hint="eastAsia"/>
                <w:b/>
                <w:kern w:val="0"/>
                <w:sz w:val="24"/>
              </w:rPr>
              <w:t>审核人：</w:t>
            </w:r>
          </w:p>
          <w:p w14:paraId="7CD46639" w14:textId="77777777" w:rsidR="000F11EF" w:rsidRDefault="007965E2">
            <w:pPr>
              <w:pStyle w:val="a0"/>
              <w:adjustRightInd w:val="0"/>
              <w:snapToGrid w:val="0"/>
              <w:rPr>
                <w:rFonts w:ascii="仿宋_GB2312" w:eastAsia="仿宋_GB2312" w:hAnsi="仿宋_GB2312" w:cs="仿宋_GB2312"/>
                <w:b/>
                <w:kern w:val="0"/>
                <w:sz w:val="24"/>
              </w:rPr>
            </w:pP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市州生态环境局</w:t>
            </w:r>
            <w:r>
              <w:rPr>
                <w:rFonts w:ascii="仿宋_GB2312" w:eastAsia="仿宋_GB2312" w:hAnsi="仿宋_GB2312" w:cs="仿宋_GB2312" w:hint="eastAsia"/>
                <w:b/>
                <w:kern w:val="0"/>
                <w:sz w:val="24"/>
              </w:rPr>
              <w:t>（盖章）</w:t>
            </w:r>
          </w:p>
          <w:p w14:paraId="7B629E60" w14:textId="77777777" w:rsidR="000F11EF" w:rsidRDefault="007965E2">
            <w:pPr>
              <w:pStyle w:val="a0"/>
              <w:adjustRightInd w:val="0"/>
              <w:snapToGrid w:val="0"/>
              <w:rPr>
                <w:rFonts w:ascii="仿宋_GB2312" w:eastAsia="仿宋_GB2312" w:hAnsi="仿宋_GB2312" w:cs="仿宋_GB2312"/>
                <w:b/>
                <w:kern w:val="0"/>
                <w:sz w:val="24"/>
              </w:rPr>
            </w:pP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年</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月</w:t>
            </w:r>
            <w:r>
              <w:rPr>
                <w:rFonts w:ascii="仿宋_GB2312" w:eastAsia="仿宋_GB2312" w:hAnsi="仿宋_GB2312" w:cs="仿宋_GB2312" w:hint="eastAsia"/>
                <w:b/>
                <w:kern w:val="0"/>
                <w:sz w:val="24"/>
              </w:rPr>
              <w:t xml:space="preserve">   </w:t>
            </w:r>
            <w:r>
              <w:rPr>
                <w:rFonts w:ascii="仿宋_GB2312" w:eastAsia="仿宋_GB2312" w:hAnsi="仿宋_GB2312" w:cs="仿宋_GB2312" w:hint="eastAsia"/>
                <w:b/>
                <w:kern w:val="0"/>
                <w:sz w:val="24"/>
              </w:rPr>
              <w:t>日</w:t>
            </w:r>
          </w:p>
        </w:tc>
      </w:tr>
      <w:tr w:rsidR="000F11EF" w14:paraId="1E8D5213" w14:textId="77777777">
        <w:trPr>
          <w:cantSplit/>
          <w:trHeight w:val="4488"/>
          <w:jc w:val="center"/>
        </w:trPr>
        <w:tc>
          <w:tcPr>
            <w:tcW w:w="9134" w:type="dxa"/>
            <w:gridSpan w:val="4"/>
            <w:tcBorders>
              <w:tl2br w:val="nil"/>
              <w:tr2bl w:val="nil"/>
            </w:tcBorders>
          </w:tcPr>
          <w:p w14:paraId="160DD2E9" w14:textId="77777777" w:rsidR="000F11EF" w:rsidRDefault="007965E2">
            <w:pPr>
              <w:pStyle w:val="aa"/>
              <w:widowControl/>
              <w:adjustRightInd w:val="0"/>
              <w:snapToGrid w:val="0"/>
              <w:rPr>
                <w:rFonts w:ascii="仿宋_GB2312" w:eastAsia="仿宋_GB2312" w:hAnsi="仿宋_GB2312" w:cs="仿宋_GB2312"/>
                <w:b/>
                <w:bCs/>
              </w:rPr>
            </w:pPr>
            <w:r>
              <w:rPr>
                <w:rFonts w:ascii="仿宋_GB2312" w:eastAsia="仿宋_GB2312" w:hAnsi="仿宋_GB2312" w:cs="仿宋_GB2312" w:hint="eastAsia"/>
                <w:b/>
                <w:bCs/>
                <w:lang w:bidi="ar"/>
              </w:rPr>
              <w:t>提交材料清单：</w:t>
            </w:r>
          </w:p>
          <w:p w14:paraId="2B60FED3" w14:textId="77777777" w:rsidR="000F11EF" w:rsidRDefault="007965E2">
            <w:pPr>
              <w:adjustRightInd w:val="0"/>
              <w:snapToGrid w:val="0"/>
              <w:ind w:firstLineChars="200" w:firstLine="480"/>
              <w:outlineLvl w:val="1"/>
              <w:rPr>
                <w:rFonts w:ascii="仿宋_GB2312" w:hAnsi="仿宋_GB2312" w:cs="仿宋_GB2312"/>
                <w:sz w:val="24"/>
                <w:szCs w:val="24"/>
                <w:lang w:bidi="ar"/>
              </w:rPr>
            </w:pPr>
            <w:r>
              <w:rPr>
                <w:rFonts w:ascii="仿宋_GB2312" w:hAnsi="仿宋_GB2312" w:cs="仿宋_GB2312" w:hint="eastAsia"/>
                <w:sz w:val="24"/>
                <w:szCs w:val="24"/>
                <w:lang w:bidi="ar"/>
              </w:rPr>
              <w:t>1</w:t>
            </w:r>
            <w:r>
              <w:rPr>
                <w:rFonts w:ascii="仿宋_GB2312" w:hAnsi="仿宋_GB2312" w:cs="仿宋_GB2312" w:hint="eastAsia"/>
                <w:sz w:val="24"/>
                <w:szCs w:val="24"/>
                <w:lang w:bidi="ar"/>
              </w:rPr>
              <w:t>、“点对点”定向利用技术论证报告（详见附件</w:t>
            </w:r>
            <w:r>
              <w:rPr>
                <w:rFonts w:ascii="仿宋_GB2312" w:hAnsi="仿宋_GB2312" w:cs="仿宋_GB2312" w:hint="eastAsia"/>
                <w:sz w:val="24"/>
                <w:szCs w:val="24"/>
                <w:lang w:bidi="ar"/>
              </w:rPr>
              <w:t>2</w:t>
            </w:r>
            <w:r>
              <w:rPr>
                <w:rFonts w:ascii="仿宋_GB2312" w:hAnsi="仿宋_GB2312" w:cs="仿宋_GB2312" w:hint="eastAsia"/>
                <w:sz w:val="24"/>
                <w:szCs w:val="24"/>
                <w:lang w:bidi="ar"/>
              </w:rPr>
              <w:t>：论证报告编制大纲）；</w:t>
            </w:r>
          </w:p>
          <w:p w14:paraId="431CB7BF" w14:textId="77777777" w:rsidR="000F11EF" w:rsidRDefault="007965E2">
            <w:pPr>
              <w:adjustRightInd w:val="0"/>
              <w:snapToGrid w:val="0"/>
              <w:ind w:firstLineChars="200" w:firstLine="480"/>
              <w:outlineLvl w:val="1"/>
              <w:rPr>
                <w:rFonts w:ascii="仿宋_GB2312" w:hAnsi="仿宋_GB2312" w:cs="仿宋_GB2312"/>
                <w:sz w:val="24"/>
                <w:szCs w:val="24"/>
                <w:lang w:bidi="ar"/>
              </w:rPr>
            </w:pPr>
            <w:r>
              <w:rPr>
                <w:rFonts w:ascii="仿宋_GB2312" w:hAnsi="仿宋_GB2312" w:cs="仿宋_GB2312" w:hint="eastAsia"/>
                <w:sz w:val="24"/>
                <w:szCs w:val="24"/>
                <w:lang w:bidi="ar"/>
              </w:rPr>
              <w:t>2</w:t>
            </w:r>
            <w:r>
              <w:rPr>
                <w:rFonts w:ascii="仿宋_GB2312" w:hAnsi="仿宋_GB2312" w:cs="仿宋_GB2312" w:hint="eastAsia"/>
                <w:sz w:val="24"/>
                <w:szCs w:val="24"/>
                <w:lang w:bidi="ar"/>
              </w:rPr>
              <w:t>、产生单位与利用单位营业执照、相关“定向利用”</w:t>
            </w:r>
            <w:proofErr w:type="gramStart"/>
            <w:r>
              <w:rPr>
                <w:rFonts w:ascii="仿宋_GB2312" w:hAnsi="仿宋_GB2312" w:cs="仿宋_GB2312" w:hint="eastAsia"/>
                <w:sz w:val="24"/>
                <w:szCs w:val="24"/>
                <w:lang w:bidi="ar"/>
              </w:rPr>
              <w:t>项目环评报告</w:t>
            </w:r>
            <w:proofErr w:type="gramEnd"/>
            <w:r>
              <w:rPr>
                <w:rFonts w:ascii="仿宋_GB2312" w:hAnsi="仿宋_GB2312" w:cs="仿宋_GB2312" w:hint="eastAsia"/>
                <w:sz w:val="24"/>
                <w:szCs w:val="24"/>
                <w:lang w:bidi="ar"/>
              </w:rPr>
              <w:t>及环评批复意见、竣工环保验收报告（未开展竣工环保验收的生产设施除外）等；</w:t>
            </w:r>
          </w:p>
          <w:p w14:paraId="3FC20516" w14:textId="77777777" w:rsidR="000F11EF" w:rsidRDefault="007965E2">
            <w:pPr>
              <w:pStyle w:val="aa"/>
              <w:widowControl/>
              <w:adjustRightInd w:val="0"/>
              <w:snapToGrid w:val="0"/>
              <w:ind w:firstLineChars="200" w:firstLine="480"/>
              <w:rPr>
                <w:rFonts w:ascii="仿宋_GB2312" w:eastAsia="仿宋_GB2312" w:hAnsi="仿宋_GB2312" w:cs="仿宋_GB2312"/>
              </w:rPr>
            </w:pPr>
            <w:r>
              <w:rPr>
                <w:rFonts w:ascii="仿宋_GB2312" w:eastAsia="仿宋_GB2312" w:hAnsi="仿宋_GB2312" w:cs="仿宋_GB2312" w:hint="eastAsia"/>
                <w:lang w:bidi="ar"/>
              </w:rPr>
              <w:t>3</w:t>
            </w:r>
            <w:r>
              <w:rPr>
                <w:rFonts w:ascii="仿宋_GB2312" w:eastAsia="仿宋_GB2312" w:hAnsi="仿宋_GB2312" w:cs="仿宋_GB2312" w:hint="eastAsia"/>
                <w:lang w:bidi="ar"/>
              </w:rPr>
              <w:t>、利用单位危险废物有用组分和有毒有害成分含量要求及入场检测报告，最终产品执行质量标准以及有毒有害限值、检测报告等；</w:t>
            </w:r>
          </w:p>
          <w:p w14:paraId="1149E9A6" w14:textId="77777777" w:rsidR="000F11EF" w:rsidRDefault="007965E2">
            <w:pPr>
              <w:pStyle w:val="aa"/>
              <w:widowControl/>
              <w:adjustRightInd w:val="0"/>
              <w:snapToGrid w:val="0"/>
              <w:ind w:firstLineChars="200" w:firstLine="480"/>
              <w:rPr>
                <w:rFonts w:ascii="仿宋_GB2312" w:eastAsia="仿宋_GB2312" w:hAnsi="仿宋_GB2312" w:cs="仿宋_GB2312"/>
              </w:rPr>
            </w:pPr>
            <w:r>
              <w:rPr>
                <w:rFonts w:ascii="仿宋_GB2312" w:eastAsia="仿宋_GB2312" w:hAnsi="仿宋_GB2312" w:cs="仿宋_GB2312" w:hint="eastAsia"/>
                <w:lang w:bidi="ar"/>
              </w:rPr>
              <w:t>4</w:t>
            </w:r>
            <w:r>
              <w:rPr>
                <w:rFonts w:ascii="仿宋_GB2312" w:eastAsia="仿宋_GB2312" w:hAnsi="仿宋_GB2312" w:cs="仿宋_GB2312" w:hint="eastAsia"/>
                <w:lang w:bidi="ar"/>
              </w:rPr>
              <w:t>、利用单位近一年内的环境监测报告（新建暂未开展生产的企业除外）。</w:t>
            </w:r>
          </w:p>
          <w:p w14:paraId="5B9531D0" w14:textId="77777777" w:rsidR="000F11EF" w:rsidRDefault="007965E2">
            <w:pPr>
              <w:pStyle w:val="aa"/>
              <w:widowControl/>
              <w:adjustRightInd w:val="0"/>
              <w:snapToGrid w:val="0"/>
              <w:ind w:firstLineChars="100" w:firstLine="241"/>
              <w:rPr>
                <w:rFonts w:ascii="仿宋_GB2312" w:eastAsia="仿宋_GB2312" w:hAnsi="仿宋_GB2312" w:cs="仿宋_GB2312"/>
              </w:rPr>
            </w:pPr>
            <w:r>
              <w:rPr>
                <w:rFonts w:ascii="仿宋_GB2312" w:eastAsia="仿宋_GB2312" w:hAnsi="仿宋_GB2312" w:cs="仿宋_GB2312" w:hint="eastAsia"/>
                <w:b/>
                <w:bCs/>
                <w:lang w:bidi="ar"/>
              </w:rPr>
              <w:t>变更营业执照相关信息的需提交</w:t>
            </w:r>
            <w:r>
              <w:rPr>
                <w:rFonts w:ascii="仿宋_GB2312" w:eastAsia="仿宋_GB2312" w:hAnsi="仿宋_GB2312" w:cs="仿宋_GB2312" w:hint="eastAsia"/>
                <w:lang w:bidi="ar"/>
              </w:rPr>
              <w:t>：产生单位或利用单位信息变更前后营业执照复印件（加盖单位章）；其他变更定向利用方案的需重新提交资料清单</w:t>
            </w:r>
            <w:r>
              <w:rPr>
                <w:rFonts w:ascii="仿宋_GB2312" w:eastAsia="仿宋_GB2312" w:hAnsi="仿宋_GB2312" w:cs="仿宋_GB2312" w:hint="eastAsia"/>
                <w:lang w:bidi="ar"/>
              </w:rPr>
              <w:t>1</w:t>
            </w:r>
            <w:r>
              <w:rPr>
                <w:rFonts w:ascii="仿宋_GB2312" w:eastAsia="仿宋_GB2312" w:hAnsi="仿宋_GB2312" w:cs="仿宋_GB2312" w:hint="eastAsia"/>
                <w:lang w:bidi="ar"/>
              </w:rPr>
              <w:t>、</w:t>
            </w:r>
            <w:r>
              <w:rPr>
                <w:rFonts w:ascii="仿宋_GB2312" w:eastAsia="仿宋_GB2312" w:hAnsi="仿宋_GB2312" w:cs="仿宋_GB2312" w:hint="eastAsia"/>
                <w:lang w:bidi="ar"/>
              </w:rPr>
              <w:t>2</w:t>
            </w:r>
            <w:r>
              <w:rPr>
                <w:rFonts w:ascii="仿宋_GB2312" w:eastAsia="仿宋_GB2312" w:hAnsi="仿宋_GB2312" w:cs="仿宋_GB2312" w:hint="eastAsia"/>
                <w:lang w:bidi="ar"/>
              </w:rPr>
              <w:t>、</w:t>
            </w:r>
            <w:r>
              <w:rPr>
                <w:rFonts w:ascii="仿宋_GB2312" w:eastAsia="仿宋_GB2312" w:hAnsi="仿宋_GB2312" w:cs="仿宋_GB2312" w:hint="eastAsia"/>
                <w:lang w:bidi="ar"/>
              </w:rPr>
              <w:t>3</w:t>
            </w:r>
            <w:r>
              <w:rPr>
                <w:rFonts w:ascii="仿宋_GB2312" w:eastAsia="仿宋_GB2312" w:hAnsi="仿宋_GB2312" w:cs="仿宋_GB2312" w:hint="eastAsia"/>
                <w:lang w:bidi="ar"/>
              </w:rPr>
              <w:t>、</w:t>
            </w:r>
            <w:r>
              <w:rPr>
                <w:rFonts w:ascii="仿宋_GB2312" w:eastAsia="仿宋_GB2312" w:hAnsi="仿宋_GB2312" w:cs="仿宋_GB2312" w:hint="eastAsia"/>
                <w:lang w:bidi="ar"/>
              </w:rPr>
              <w:t>4</w:t>
            </w:r>
            <w:r>
              <w:rPr>
                <w:rFonts w:ascii="仿宋_GB2312" w:eastAsia="仿宋_GB2312" w:hAnsi="仿宋_GB2312" w:cs="仿宋_GB2312" w:hint="eastAsia"/>
                <w:lang w:bidi="ar"/>
              </w:rPr>
              <w:t>、</w:t>
            </w:r>
            <w:r>
              <w:rPr>
                <w:rFonts w:ascii="仿宋_GB2312" w:eastAsia="仿宋_GB2312" w:hAnsi="仿宋_GB2312" w:cs="仿宋_GB2312" w:hint="eastAsia"/>
                <w:lang w:bidi="ar"/>
              </w:rPr>
              <w:t>5</w:t>
            </w:r>
            <w:r>
              <w:rPr>
                <w:rFonts w:ascii="仿宋_GB2312" w:eastAsia="仿宋_GB2312" w:hAnsi="仿宋_GB2312" w:cs="仿宋_GB2312" w:hint="eastAsia"/>
                <w:lang w:bidi="ar"/>
              </w:rPr>
              <w:t>。</w:t>
            </w:r>
          </w:p>
          <w:p w14:paraId="05A4CE5C" w14:textId="77777777" w:rsidR="000F11EF" w:rsidRDefault="007965E2">
            <w:pPr>
              <w:pStyle w:val="aa"/>
              <w:widowControl/>
              <w:adjustRightInd w:val="0"/>
              <w:snapToGrid w:val="0"/>
              <w:ind w:firstLineChars="100" w:firstLine="241"/>
              <w:rPr>
                <w:rFonts w:ascii="仿宋_GB2312" w:eastAsia="仿宋_GB2312" w:hAnsi="仿宋_GB2312" w:cs="仿宋_GB2312"/>
                <w:b/>
              </w:rPr>
            </w:pPr>
            <w:r>
              <w:rPr>
                <w:rFonts w:ascii="仿宋_GB2312" w:eastAsia="仿宋_GB2312" w:hAnsi="仿宋_GB2312" w:cs="仿宋_GB2312" w:hint="eastAsia"/>
                <w:b/>
                <w:bCs/>
                <w:lang w:bidi="ar"/>
              </w:rPr>
              <w:t>取消“点对点”定向利用试点的：</w:t>
            </w:r>
            <w:r>
              <w:rPr>
                <w:rFonts w:ascii="仿宋_GB2312" w:eastAsia="仿宋_GB2312" w:hAnsi="仿宋_GB2312" w:cs="仿宋_GB2312" w:hint="eastAsia"/>
                <w:lang w:bidi="ar"/>
              </w:rPr>
              <w:t>上报遗留固体废物（包括危险废物）、废水处理处置措施以及设施所在地周边土壤和地下水环境监测报告；拆除利用设施的，应符合《企业拆除活动污染防治技术规定（试行）》要求，并对利用设施所在区域土壤污染状况调查，如调查结果不满足《土壤环境质量标准 建设用地土壤污染风险管控标准（试行）》（</w:t>
            </w:r>
            <w:r>
              <w:rPr>
                <w:rFonts w:ascii="仿宋_GB2312" w:eastAsia="仿宋_GB2312" w:hAnsi="仿宋_GB2312" w:cs="仿宋_GB2312" w:hint="eastAsia"/>
                <w:lang w:bidi="ar"/>
              </w:rPr>
              <w:t>GB15618-2018</w:t>
            </w:r>
            <w:r>
              <w:rPr>
                <w:rFonts w:ascii="仿宋_GB2312" w:eastAsia="仿宋_GB2312" w:hAnsi="仿宋_GB2312" w:cs="仿宋_GB2312" w:hint="eastAsia"/>
                <w:lang w:bidi="ar"/>
              </w:rPr>
              <w:t>）的，还应开展污染土壤治理修复或风险管控。</w:t>
            </w:r>
          </w:p>
        </w:tc>
      </w:tr>
    </w:tbl>
    <w:p w14:paraId="2E9274A7" w14:textId="77777777" w:rsidR="000F11EF" w:rsidRDefault="000F11EF">
      <w:pPr>
        <w:outlineLvl w:val="1"/>
        <w:rPr>
          <w:rFonts w:ascii="黑体" w:eastAsia="黑体" w:hAnsi="黑体" w:cs="黑体"/>
          <w:b/>
          <w:bCs/>
          <w:szCs w:val="32"/>
        </w:rPr>
        <w:sectPr w:rsidR="000F11EF">
          <w:pgSz w:w="11906" w:h="16838"/>
          <w:pgMar w:top="1440" w:right="1800" w:bottom="1440" w:left="1800" w:header="851" w:footer="992" w:gutter="0"/>
          <w:pgNumType w:fmt="numberInDash"/>
          <w:cols w:space="720"/>
          <w:docGrid w:type="lines" w:linePitch="312"/>
        </w:sectPr>
      </w:pPr>
    </w:p>
    <w:p w14:paraId="4391E4AA" w14:textId="77777777" w:rsidR="000F11EF" w:rsidRDefault="007965E2">
      <w:pPr>
        <w:outlineLvl w:val="1"/>
        <w:rPr>
          <w:rFonts w:ascii="黑体" w:eastAsia="黑体" w:hAnsi="黑体" w:cs="黑体"/>
          <w:szCs w:val="32"/>
        </w:rPr>
      </w:pPr>
      <w:r>
        <w:rPr>
          <w:rFonts w:ascii="黑体" w:eastAsia="黑体" w:hAnsi="黑体" w:cs="黑体" w:hint="eastAsia"/>
          <w:szCs w:val="32"/>
        </w:rPr>
        <w:lastRenderedPageBreak/>
        <w:t>附件</w:t>
      </w:r>
      <w:r>
        <w:rPr>
          <w:rFonts w:ascii="黑体" w:eastAsia="黑体" w:hAnsi="黑体" w:cs="黑体" w:hint="eastAsia"/>
          <w:szCs w:val="32"/>
        </w:rPr>
        <w:t>2</w:t>
      </w:r>
    </w:p>
    <w:p w14:paraId="4EFE17DC" w14:textId="77777777" w:rsidR="000F11EF" w:rsidRDefault="007965E2">
      <w:pPr>
        <w:spacing w:beforeLines="50" w:before="289" w:afterLines="50" w:after="289"/>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危险废物点对点定向利用技术论证报告大纲</w:t>
      </w:r>
    </w:p>
    <w:p w14:paraId="04E6456B" w14:textId="77777777" w:rsidR="000F11EF" w:rsidRDefault="007965E2">
      <w:pPr>
        <w:pStyle w:val="TOC1"/>
        <w:spacing w:line="600" w:lineRule="exact"/>
        <w:ind w:firstLineChars="200" w:firstLine="636"/>
        <w:outlineLvl w:val="1"/>
        <w:rPr>
          <w:rFonts w:ascii="仿宋_GB2312" w:eastAsia="仿宋_GB2312" w:hAnsi="仿宋_GB2312" w:cs="仿宋_GB2312"/>
          <w:b w:val="0"/>
          <w:bCs/>
          <w:sz w:val="32"/>
          <w:szCs w:val="32"/>
        </w:rPr>
      </w:pPr>
      <w:r>
        <w:rPr>
          <w:rFonts w:ascii="仿宋_GB2312" w:eastAsia="仿宋_GB2312" w:hAnsi="仿宋_GB2312" w:cs="仿宋_GB2312" w:hint="eastAsia"/>
          <w:b w:val="0"/>
          <w:bCs/>
          <w:sz w:val="32"/>
          <w:szCs w:val="32"/>
        </w:rPr>
        <w:t>根据《中华人民共和国固体废物污染环境防治法》《国务院办公厅关于印发强化危险废物监管和利用处置能力改革实施方案的通知》和《国家危险废物名录》等有关规定，结合</w:t>
      </w:r>
      <w:r>
        <w:rPr>
          <w:rFonts w:ascii="仿宋_GB2312" w:eastAsia="仿宋_GB2312" w:hAnsi="仿宋_GB2312" w:cs="仿宋_GB2312" w:hint="eastAsia"/>
          <w:b w:val="0"/>
          <w:bCs/>
          <w:sz w:val="32"/>
          <w:szCs w:val="32"/>
          <w:lang w:val="zh-CN"/>
        </w:rPr>
        <w:t>《湖南省生态环境厅关于印发规范危险废物经营管理的若干规定》（</w:t>
      </w:r>
      <w:proofErr w:type="gramStart"/>
      <w:r>
        <w:rPr>
          <w:rFonts w:ascii="仿宋_GB2312" w:eastAsia="仿宋_GB2312" w:hAnsi="仿宋_GB2312" w:cs="仿宋_GB2312" w:hint="eastAsia"/>
          <w:b w:val="0"/>
          <w:bCs/>
          <w:sz w:val="32"/>
          <w:szCs w:val="32"/>
          <w:lang w:val="zh-CN"/>
        </w:rPr>
        <w:t>湘环发</w:t>
      </w:r>
      <w:proofErr w:type="gramEnd"/>
      <w:r>
        <w:rPr>
          <w:rFonts w:ascii="仿宋_GB2312" w:eastAsia="仿宋_GB2312" w:hAnsi="仿宋_GB2312" w:cs="仿宋_GB2312" w:hint="eastAsia"/>
          <w:b w:val="0"/>
          <w:bCs/>
          <w:sz w:val="32"/>
          <w:szCs w:val="32"/>
          <w:lang w:val="zh-CN"/>
        </w:rPr>
        <w:t>〔</w:t>
      </w:r>
      <w:r>
        <w:rPr>
          <w:rFonts w:ascii="仿宋_GB2312" w:eastAsia="仿宋_GB2312" w:hAnsi="仿宋_GB2312" w:cs="仿宋_GB2312" w:hint="eastAsia"/>
          <w:b w:val="0"/>
          <w:bCs/>
          <w:sz w:val="32"/>
          <w:szCs w:val="32"/>
          <w:lang w:val="zh-CN"/>
        </w:rPr>
        <w:t>2021</w:t>
      </w:r>
      <w:r>
        <w:rPr>
          <w:rFonts w:ascii="仿宋_GB2312" w:eastAsia="仿宋_GB2312" w:hAnsi="仿宋_GB2312" w:cs="仿宋_GB2312" w:hint="eastAsia"/>
          <w:b w:val="0"/>
          <w:bCs/>
          <w:sz w:val="32"/>
          <w:szCs w:val="32"/>
          <w:lang w:val="zh-CN"/>
        </w:rPr>
        <w:t>〕</w:t>
      </w:r>
      <w:r>
        <w:rPr>
          <w:rFonts w:ascii="仿宋_GB2312" w:eastAsia="仿宋_GB2312" w:hAnsi="仿宋_GB2312" w:cs="仿宋_GB2312" w:hint="eastAsia"/>
          <w:b w:val="0"/>
          <w:bCs/>
          <w:sz w:val="32"/>
          <w:szCs w:val="32"/>
        </w:rPr>
        <w:t>18</w:t>
      </w:r>
      <w:r>
        <w:rPr>
          <w:rFonts w:ascii="仿宋_GB2312" w:eastAsia="仿宋_GB2312" w:hAnsi="仿宋_GB2312" w:cs="仿宋_GB2312" w:hint="eastAsia"/>
          <w:b w:val="0"/>
          <w:bCs/>
          <w:sz w:val="32"/>
          <w:szCs w:val="32"/>
          <w:lang w:val="zh-CN"/>
        </w:rPr>
        <w:t>号）</w:t>
      </w:r>
      <w:r>
        <w:rPr>
          <w:rFonts w:ascii="仿宋_GB2312" w:eastAsia="仿宋_GB2312" w:hAnsi="仿宋_GB2312" w:cs="仿宋_GB2312" w:hint="eastAsia"/>
          <w:b w:val="0"/>
          <w:bCs/>
          <w:sz w:val="32"/>
          <w:szCs w:val="32"/>
        </w:rPr>
        <w:t>《湖南省危险废物“点对点”定向利用经营许可豁免试点管理工作方案》相关要求，特编制（某公司</w:t>
      </w:r>
      <w:r>
        <w:rPr>
          <w:rFonts w:ascii="仿宋_GB2312" w:eastAsia="仿宋_GB2312" w:hAnsi="仿宋_GB2312" w:cs="仿宋_GB2312" w:hint="eastAsia"/>
          <w:b w:val="0"/>
          <w:bCs/>
          <w:sz w:val="32"/>
          <w:szCs w:val="32"/>
        </w:rPr>
        <w:t>***</w:t>
      </w:r>
      <w:r>
        <w:rPr>
          <w:rFonts w:ascii="仿宋_GB2312" w:eastAsia="仿宋_GB2312" w:hAnsi="仿宋_GB2312" w:cs="仿宋_GB2312" w:hint="eastAsia"/>
          <w:b w:val="0"/>
          <w:bCs/>
          <w:sz w:val="32"/>
          <w:szCs w:val="32"/>
        </w:rPr>
        <w:t>危险废物名称）点对点定向利用于（</w:t>
      </w:r>
      <w:r>
        <w:rPr>
          <w:rFonts w:ascii="仿宋_GB2312" w:eastAsia="仿宋_GB2312" w:hAnsi="仿宋_GB2312" w:cs="仿宋_GB2312" w:hint="eastAsia"/>
          <w:b w:val="0"/>
          <w:bCs/>
          <w:sz w:val="32"/>
          <w:szCs w:val="32"/>
        </w:rPr>
        <w:t>***</w:t>
      </w:r>
      <w:r>
        <w:rPr>
          <w:rFonts w:ascii="仿宋_GB2312" w:eastAsia="仿宋_GB2312" w:hAnsi="仿宋_GB2312" w:cs="仿宋_GB2312" w:hint="eastAsia"/>
          <w:b w:val="0"/>
          <w:bCs/>
          <w:sz w:val="32"/>
          <w:szCs w:val="32"/>
        </w:rPr>
        <w:t>公司）技术论证报告。</w:t>
      </w:r>
    </w:p>
    <w:p w14:paraId="1101BBF7" w14:textId="77777777" w:rsidR="000F11EF" w:rsidRDefault="007965E2">
      <w:pPr>
        <w:pStyle w:val="TOC1"/>
        <w:spacing w:line="600" w:lineRule="exact"/>
        <w:ind w:firstLineChars="200" w:firstLine="638"/>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危险废物产生及利用情况</w:t>
      </w:r>
    </w:p>
    <w:p w14:paraId="0A94BF03" w14:textId="77777777" w:rsidR="000F11EF" w:rsidRDefault="007965E2">
      <w:pPr>
        <w:spacing w:line="600" w:lineRule="exact"/>
        <w:ind w:firstLineChars="200" w:firstLine="638"/>
        <w:outlineLvl w:val="2"/>
        <w:rPr>
          <w:rFonts w:ascii="仿宋_GB2312" w:hAnsi="仿宋_GB2312" w:cs="仿宋_GB2312"/>
          <w:b/>
          <w:bCs/>
          <w:szCs w:val="32"/>
        </w:rPr>
      </w:pPr>
      <w:r>
        <w:rPr>
          <w:rFonts w:ascii="仿宋_GB2312" w:hAnsi="仿宋_GB2312" w:cs="仿宋_GB2312" w:hint="eastAsia"/>
          <w:b/>
          <w:bCs/>
          <w:szCs w:val="32"/>
        </w:rPr>
        <w:t>1.1</w:t>
      </w:r>
      <w:proofErr w:type="gramStart"/>
      <w:r>
        <w:rPr>
          <w:rFonts w:ascii="仿宋_GB2312" w:hAnsi="仿宋_GB2312" w:cs="仿宋_GB2312" w:hint="eastAsia"/>
          <w:b/>
          <w:bCs/>
          <w:szCs w:val="32"/>
        </w:rPr>
        <w:t>产废单位</w:t>
      </w:r>
      <w:proofErr w:type="gramEnd"/>
      <w:r>
        <w:rPr>
          <w:rFonts w:ascii="仿宋_GB2312" w:hAnsi="仿宋_GB2312" w:cs="仿宋_GB2312" w:hint="eastAsia"/>
          <w:b/>
          <w:bCs/>
          <w:szCs w:val="32"/>
        </w:rPr>
        <w:t>基本情况</w:t>
      </w:r>
    </w:p>
    <w:p w14:paraId="0770861F" w14:textId="77777777" w:rsidR="000F11EF" w:rsidRDefault="007965E2">
      <w:pPr>
        <w:spacing w:line="600" w:lineRule="exact"/>
        <w:ind w:firstLineChars="200" w:firstLine="636"/>
        <w:rPr>
          <w:rFonts w:ascii="仿宋_GB2312" w:hAnsi="仿宋_GB2312" w:cs="仿宋_GB2312"/>
          <w:szCs w:val="32"/>
        </w:rPr>
      </w:pPr>
      <w:r>
        <w:rPr>
          <w:rFonts w:ascii="仿宋_GB2312" w:hAnsi="仿宋_GB2312" w:cs="仿宋_GB2312" w:hint="eastAsia"/>
          <w:szCs w:val="32"/>
        </w:rPr>
        <w:t>地理位置、生产原辅料、生产工艺、</w:t>
      </w:r>
      <w:proofErr w:type="gramStart"/>
      <w:r>
        <w:rPr>
          <w:rFonts w:ascii="仿宋_GB2312" w:hAnsi="仿宋_GB2312" w:cs="仿宋_GB2312" w:hint="eastAsia"/>
          <w:szCs w:val="32"/>
        </w:rPr>
        <w:t>产废环节</w:t>
      </w:r>
      <w:proofErr w:type="gramEnd"/>
      <w:r>
        <w:rPr>
          <w:rFonts w:ascii="仿宋_GB2312" w:hAnsi="仿宋_GB2312" w:cs="仿宋_GB2312" w:hint="eastAsia"/>
          <w:szCs w:val="32"/>
        </w:rPr>
        <w:t>、</w:t>
      </w:r>
      <w:proofErr w:type="gramStart"/>
      <w:r>
        <w:rPr>
          <w:rFonts w:ascii="仿宋_GB2312" w:hAnsi="仿宋_GB2312" w:cs="仿宋_GB2312" w:hint="eastAsia"/>
          <w:szCs w:val="32"/>
        </w:rPr>
        <w:t>危废贮存</w:t>
      </w:r>
      <w:proofErr w:type="gramEnd"/>
      <w:r>
        <w:rPr>
          <w:rFonts w:ascii="仿宋_GB2312" w:hAnsi="仿宋_GB2312" w:cs="仿宋_GB2312" w:hint="eastAsia"/>
          <w:szCs w:val="32"/>
        </w:rPr>
        <w:t>与处理现状，环评批复及验收、突发环境事件应急预案备案情况，其他环保管理情况（环保部门、制度设置、近三年环保处罚与投诉）等。</w:t>
      </w:r>
    </w:p>
    <w:p w14:paraId="02D6174D" w14:textId="77777777" w:rsidR="000F11EF" w:rsidRDefault="007965E2">
      <w:pPr>
        <w:spacing w:line="600" w:lineRule="exact"/>
        <w:ind w:firstLineChars="200" w:firstLine="638"/>
        <w:outlineLvl w:val="2"/>
        <w:rPr>
          <w:rFonts w:ascii="仿宋_GB2312" w:hAnsi="仿宋_GB2312" w:cs="仿宋_GB2312"/>
          <w:b/>
          <w:bCs/>
          <w:szCs w:val="32"/>
        </w:rPr>
      </w:pPr>
      <w:r>
        <w:rPr>
          <w:rFonts w:ascii="仿宋_GB2312" w:hAnsi="仿宋_GB2312" w:cs="仿宋_GB2312" w:hint="eastAsia"/>
          <w:b/>
          <w:bCs/>
          <w:szCs w:val="32"/>
        </w:rPr>
        <w:t>1.2</w:t>
      </w:r>
      <w:r>
        <w:rPr>
          <w:rFonts w:ascii="仿宋_GB2312" w:hAnsi="仿宋_GB2312" w:cs="仿宋_GB2312" w:hint="eastAsia"/>
          <w:b/>
          <w:bCs/>
          <w:szCs w:val="32"/>
        </w:rPr>
        <w:t>利用单位基本情况</w:t>
      </w:r>
    </w:p>
    <w:p w14:paraId="6A4895C0" w14:textId="77777777" w:rsidR="000F11EF" w:rsidRDefault="007965E2">
      <w:pPr>
        <w:spacing w:line="600" w:lineRule="exact"/>
        <w:ind w:firstLineChars="200" w:firstLine="636"/>
        <w:rPr>
          <w:rFonts w:ascii="仿宋_GB2312" w:hAnsi="仿宋_GB2312" w:cs="仿宋_GB2312"/>
          <w:szCs w:val="32"/>
        </w:rPr>
      </w:pPr>
      <w:r>
        <w:rPr>
          <w:rFonts w:ascii="仿宋_GB2312" w:hAnsi="仿宋_GB2312" w:cs="仿宋_GB2312" w:hint="eastAsia"/>
          <w:szCs w:val="32"/>
        </w:rPr>
        <w:t>地理位置（是否在园区及与</w:t>
      </w:r>
      <w:proofErr w:type="gramStart"/>
      <w:r>
        <w:rPr>
          <w:rFonts w:ascii="仿宋_GB2312" w:hAnsi="仿宋_GB2312" w:cs="仿宋_GB2312" w:hint="eastAsia"/>
          <w:szCs w:val="32"/>
        </w:rPr>
        <w:t>产废单位</w:t>
      </w:r>
      <w:proofErr w:type="gramEnd"/>
      <w:r>
        <w:rPr>
          <w:rFonts w:ascii="仿宋_GB2312" w:hAnsi="仿宋_GB2312" w:cs="仿宋_GB2312" w:hint="eastAsia"/>
          <w:szCs w:val="32"/>
        </w:rPr>
        <w:t>的距离）、综合利用工艺、产品种类、规模及去向、二次固体废物（危险废物）产生利用情况、</w:t>
      </w:r>
      <w:proofErr w:type="gramStart"/>
      <w:r>
        <w:rPr>
          <w:rFonts w:ascii="仿宋_GB2312" w:hAnsi="仿宋_GB2312" w:cs="仿宋_GB2312" w:hint="eastAsia"/>
          <w:szCs w:val="32"/>
        </w:rPr>
        <w:t>危废贮存</w:t>
      </w:r>
      <w:proofErr w:type="gramEnd"/>
      <w:r>
        <w:rPr>
          <w:rFonts w:ascii="仿宋_GB2312" w:hAnsi="仿宋_GB2312" w:cs="仿宋_GB2312" w:hint="eastAsia"/>
          <w:szCs w:val="32"/>
        </w:rPr>
        <w:t>与处理现状，环评批复及验收情况、污染防治</w:t>
      </w:r>
      <w:r>
        <w:rPr>
          <w:rFonts w:ascii="仿宋_GB2312" w:hAnsi="仿宋_GB2312" w:cs="仿宋_GB2312" w:hint="eastAsia"/>
          <w:szCs w:val="32"/>
        </w:rPr>
        <w:lastRenderedPageBreak/>
        <w:t>设施情况、突发环境事件应急预案备案情况、周边环境敏感点分布，其他环保管理情况（环保部门、制度设置、近三年环保处罚与投诉）等。</w:t>
      </w:r>
    </w:p>
    <w:p w14:paraId="7DA5CA1B" w14:textId="77777777" w:rsidR="000F11EF" w:rsidRDefault="007965E2">
      <w:pPr>
        <w:spacing w:line="600" w:lineRule="exact"/>
        <w:ind w:firstLineChars="200" w:firstLine="638"/>
        <w:outlineLvl w:val="2"/>
        <w:rPr>
          <w:rFonts w:ascii="仿宋_GB2312" w:hAnsi="仿宋_GB2312" w:cs="仿宋_GB2312"/>
          <w:b/>
          <w:bCs/>
          <w:szCs w:val="32"/>
        </w:rPr>
      </w:pPr>
      <w:r>
        <w:rPr>
          <w:rFonts w:ascii="仿宋_GB2312" w:hAnsi="仿宋_GB2312" w:cs="仿宋_GB2312" w:hint="eastAsia"/>
          <w:b/>
          <w:bCs/>
          <w:szCs w:val="32"/>
        </w:rPr>
        <w:t>1.3</w:t>
      </w:r>
      <w:r>
        <w:rPr>
          <w:rFonts w:ascii="仿宋_GB2312" w:hAnsi="仿宋_GB2312" w:cs="仿宋_GB2312" w:hint="eastAsia"/>
          <w:b/>
          <w:bCs/>
          <w:szCs w:val="32"/>
        </w:rPr>
        <w:t>试点危险废物情况</w:t>
      </w:r>
    </w:p>
    <w:p w14:paraId="5C47591B" w14:textId="77777777" w:rsidR="000F11EF" w:rsidRDefault="007965E2">
      <w:pPr>
        <w:spacing w:line="600" w:lineRule="exact"/>
        <w:ind w:firstLineChars="200" w:firstLine="636"/>
        <w:rPr>
          <w:rFonts w:ascii="仿宋_GB2312" w:hAnsi="仿宋_GB2312" w:cs="仿宋_GB2312"/>
          <w:b/>
          <w:bCs/>
          <w:szCs w:val="32"/>
        </w:rPr>
      </w:pPr>
      <w:r>
        <w:rPr>
          <w:rFonts w:ascii="仿宋_GB2312" w:hAnsi="仿宋_GB2312" w:cs="仿宋_GB2312" w:hint="eastAsia"/>
          <w:szCs w:val="32"/>
        </w:rPr>
        <w:t>细化分析产生单位危险废物产生环节、危险类别（代码）、</w:t>
      </w:r>
      <w:proofErr w:type="gramStart"/>
      <w:r>
        <w:rPr>
          <w:rFonts w:ascii="仿宋_GB2312" w:hAnsi="仿宋_GB2312" w:cs="仿宋_GB2312" w:hint="eastAsia"/>
          <w:szCs w:val="32"/>
        </w:rPr>
        <w:t>危废特性</w:t>
      </w:r>
      <w:proofErr w:type="gramEnd"/>
      <w:r>
        <w:rPr>
          <w:rFonts w:ascii="仿宋_GB2312" w:hAnsi="仿宋_GB2312" w:cs="仿宋_GB2312" w:hint="eastAsia"/>
          <w:szCs w:val="32"/>
        </w:rPr>
        <w:t>、</w:t>
      </w:r>
      <w:proofErr w:type="gramStart"/>
      <w:r>
        <w:rPr>
          <w:rFonts w:ascii="仿宋_GB2312" w:hAnsi="仿宋_GB2312" w:cs="仿宋_GB2312" w:hint="eastAsia"/>
          <w:szCs w:val="32"/>
        </w:rPr>
        <w:t>产废量</w:t>
      </w:r>
      <w:proofErr w:type="gramEnd"/>
      <w:r>
        <w:rPr>
          <w:rFonts w:ascii="仿宋_GB2312" w:hAnsi="仿宋_GB2312" w:cs="仿宋_GB2312" w:hint="eastAsia"/>
          <w:szCs w:val="32"/>
        </w:rPr>
        <w:t>（</w:t>
      </w:r>
      <w:r>
        <w:rPr>
          <w:rFonts w:ascii="仿宋_GB2312" w:hAnsi="仿宋_GB2312" w:cs="仿宋_GB2312" w:hint="eastAsia"/>
          <w:szCs w:val="32"/>
        </w:rPr>
        <w:t>*/</w:t>
      </w:r>
      <w:r>
        <w:rPr>
          <w:rFonts w:ascii="仿宋_GB2312" w:hAnsi="仿宋_GB2312" w:cs="仿宋_GB2312" w:hint="eastAsia"/>
          <w:szCs w:val="32"/>
        </w:rPr>
        <w:t>年或</w:t>
      </w:r>
      <w:r>
        <w:rPr>
          <w:rFonts w:ascii="仿宋_GB2312" w:hAnsi="仿宋_GB2312" w:cs="仿宋_GB2312" w:hint="eastAsia"/>
          <w:szCs w:val="32"/>
        </w:rPr>
        <w:t>*/</w:t>
      </w:r>
      <w:r>
        <w:rPr>
          <w:rFonts w:ascii="仿宋_GB2312" w:hAnsi="仿宋_GB2312" w:cs="仿宋_GB2312" w:hint="eastAsia"/>
          <w:szCs w:val="32"/>
        </w:rPr>
        <w:t>天）、理化特性及其有毒有害成分（涉及放射性的，提供检测报告并分析放射性检测情况等）、产生单位危险废物处理处置现状等。</w:t>
      </w:r>
    </w:p>
    <w:p w14:paraId="38323ED8" w14:textId="77777777" w:rsidR="000F11EF" w:rsidRDefault="007965E2">
      <w:pPr>
        <w:pStyle w:val="TOC1"/>
        <w:spacing w:line="600" w:lineRule="exact"/>
        <w:ind w:firstLineChars="200" w:firstLine="638"/>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“点对点”利用可行性分析</w:t>
      </w:r>
    </w:p>
    <w:p w14:paraId="7AA1BCBB" w14:textId="77777777" w:rsidR="000F11EF" w:rsidRDefault="007965E2">
      <w:pPr>
        <w:spacing w:line="600" w:lineRule="exact"/>
        <w:ind w:firstLineChars="200" w:firstLine="638"/>
        <w:outlineLvl w:val="2"/>
        <w:rPr>
          <w:rFonts w:ascii="仿宋_GB2312" w:hAnsi="仿宋_GB2312" w:cs="仿宋_GB2312"/>
          <w:b/>
          <w:bCs/>
          <w:szCs w:val="32"/>
        </w:rPr>
      </w:pPr>
      <w:r>
        <w:rPr>
          <w:rFonts w:ascii="仿宋_GB2312" w:hAnsi="仿宋_GB2312" w:cs="仿宋_GB2312" w:hint="eastAsia"/>
          <w:b/>
          <w:bCs/>
          <w:szCs w:val="32"/>
        </w:rPr>
        <w:t>2.1</w:t>
      </w:r>
      <w:r>
        <w:rPr>
          <w:rFonts w:ascii="仿宋_GB2312" w:hAnsi="仿宋_GB2312" w:cs="仿宋_GB2312" w:hint="eastAsia"/>
          <w:b/>
          <w:bCs/>
          <w:szCs w:val="32"/>
        </w:rPr>
        <w:t>利用单位技术可行性分析</w:t>
      </w:r>
    </w:p>
    <w:p w14:paraId="29D25117" w14:textId="77777777" w:rsidR="000F11EF" w:rsidRDefault="007965E2">
      <w:pPr>
        <w:spacing w:line="600" w:lineRule="exact"/>
        <w:ind w:firstLineChars="200" w:firstLine="636"/>
        <w:rPr>
          <w:rFonts w:ascii="仿宋_GB2312" w:hAnsi="仿宋_GB2312" w:cs="仿宋_GB2312"/>
          <w:szCs w:val="32"/>
        </w:rPr>
      </w:pPr>
      <w:r>
        <w:rPr>
          <w:rFonts w:ascii="仿宋_GB2312" w:hAnsi="仿宋_GB2312" w:cs="仿宋_GB2312" w:hint="eastAsia"/>
          <w:szCs w:val="32"/>
        </w:rPr>
        <w:t>简要介绍现阶段该危险废物综合利用现状，从产业政策符合性、技术先进成熟性、清洁生产要求（主要为次生</w:t>
      </w:r>
      <w:proofErr w:type="gramStart"/>
      <w:r>
        <w:rPr>
          <w:rFonts w:ascii="仿宋_GB2312" w:hAnsi="仿宋_GB2312" w:cs="仿宋_GB2312" w:hint="eastAsia"/>
          <w:szCs w:val="32"/>
        </w:rPr>
        <w:t>危废</w:t>
      </w:r>
      <w:r>
        <w:rPr>
          <w:rFonts w:ascii="仿宋_GB2312" w:hAnsi="仿宋_GB2312" w:cs="仿宋_GB2312" w:hint="eastAsia"/>
          <w:szCs w:val="32"/>
        </w:rPr>
        <w:t>/</w:t>
      </w:r>
      <w:proofErr w:type="gramEnd"/>
      <w:r>
        <w:rPr>
          <w:rFonts w:ascii="仿宋_GB2312" w:hAnsi="仿宋_GB2312" w:cs="仿宋_GB2312" w:hint="eastAsia"/>
          <w:szCs w:val="32"/>
        </w:rPr>
        <w:t>废物产生情况）等方面综合分析本项目技术可行性、适用性。</w:t>
      </w:r>
    </w:p>
    <w:p w14:paraId="047D9C47" w14:textId="77777777" w:rsidR="000F11EF" w:rsidRDefault="007965E2">
      <w:pPr>
        <w:spacing w:line="600" w:lineRule="exact"/>
        <w:ind w:firstLineChars="200" w:firstLine="636"/>
        <w:rPr>
          <w:rFonts w:ascii="仿宋_GB2312" w:hAnsi="仿宋_GB2312" w:cs="仿宋_GB2312"/>
          <w:szCs w:val="32"/>
        </w:rPr>
      </w:pPr>
      <w:r>
        <w:rPr>
          <w:rFonts w:ascii="仿宋_GB2312" w:hAnsi="仿宋_GB2312" w:cs="仿宋_GB2312" w:hint="eastAsia"/>
          <w:szCs w:val="32"/>
        </w:rPr>
        <w:t>分析综合利用工艺配套设施能力与危险废物利用种类、利用量适应性分析，危险废物接收标准，再生</w:t>
      </w:r>
      <w:r>
        <w:rPr>
          <w:rFonts w:ascii="仿宋_GB2312" w:hAnsi="仿宋_GB2312" w:cs="仿宋_GB2312" w:hint="eastAsia"/>
          <w:szCs w:val="32"/>
        </w:rPr>
        <w:t>/</w:t>
      </w:r>
      <w:r>
        <w:rPr>
          <w:rFonts w:ascii="仿宋_GB2312" w:hAnsi="仿宋_GB2312" w:cs="仿宋_GB2312" w:hint="eastAsia"/>
          <w:szCs w:val="32"/>
        </w:rPr>
        <w:t>利用</w:t>
      </w:r>
      <w:proofErr w:type="gramStart"/>
      <w:r>
        <w:rPr>
          <w:rFonts w:ascii="仿宋_GB2312" w:hAnsi="仿宋_GB2312" w:cs="仿宋_GB2312" w:hint="eastAsia"/>
          <w:szCs w:val="32"/>
        </w:rPr>
        <w:t>危废产生</w:t>
      </w:r>
      <w:proofErr w:type="gramEnd"/>
      <w:r>
        <w:rPr>
          <w:rFonts w:ascii="仿宋_GB2312" w:hAnsi="仿宋_GB2312" w:cs="仿宋_GB2312" w:hint="eastAsia"/>
          <w:szCs w:val="32"/>
        </w:rPr>
        <w:t>的产品质量、环境影响性分析。危险废物替代原料生产产品的，应细化危险废物对比替代原料的成分分析，以及对原生产过程的影响。可提供已开展的中试及有关检测数据或类似已有工程运行情况；</w:t>
      </w:r>
    </w:p>
    <w:p w14:paraId="61E0F6C1" w14:textId="77777777" w:rsidR="000F11EF" w:rsidRDefault="007965E2">
      <w:pPr>
        <w:spacing w:line="600" w:lineRule="exact"/>
        <w:ind w:firstLineChars="200" w:firstLine="638"/>
        <w:outlineLvl w:val="3"/>
        <w:rPr>
          <w:rFonts w:ascii="仿宋_GB2312" w:hAnsi="仿宋_GB2312" w:cs="仿宋_GB2312"/>
          <w:b/>
          <w:bCs/>
          <w:szCs w:val="32"/>
        </w:rPr>
      </w:pPr>
      <w:r>
        <w:rPr>
          <w:rFonts w:ascii="仿宋_GB2312" w:hAnsi="仿宋_GB2312" w:cs="仿宋_GB2312" w:hint="eastAsia"/>
          <w:b/>
          <w:bCs/>
          <w:szCs w:val="32"/>
        </w:rPr>
        <w:t>2.2</w:t>
      </w:r>
      <w:r>
        <w:rPr>
          <w:rFonts w:ascii="仿宋_GB2312" w:hAnsi="仿宋_GB2312" w:cs="仿宋_GB2312" w:hint="eastAsia"/>
          <w:b/>
          <w:bCs/>
          <w:szCs w:val="32"/>
        </w:rPr>
        <w:t>利用过程环境风险分析</w:t>
      </w:r>
    </w:p>
    <w:p w14:paraId="0E673557" w14:textId="77777777" w:rsidR="000F11EF" w:rsidRDefault="007965E2">
      <w:pPr>
        <w:pStyle w:val="a0"/>
        <w:spacing w:after="0" w:line="600" w:lineRule="exact"/>
        <w:ind w:firstLineChars="200" w:firstLine="636"/>
        <w:rPr>
          <w:rFonts w:ascii="仿宋_GB2312" w:eastAsia="仿宋_GB2312" w:hAnsi="仿宋_GB2312" w:cs="仿宋_GB2312"/>
          <w:sz w:val="32"/>
          <w:szCs w:val="32"/>
        </w:rPr>
      </w:pPr>
      <w:r>
        <w:rPr>
          <w:rFonts w:ascii="仿宋_GB2312" w:eastAsia="仿宋_GB2312" w:hAnsi="仿宋_GB2312" w:cs="仿宋_GB2312" w:hint="eastAsia"/>
          <w:sz w:val="32"/>
          <w:szCs w:val="32"/>
        </w:rPr>
        <w:t>从利用单位贮存条件、“三废”处理措施等方面分析污染物排放达标可行性和相关环境风险（可从物料平衡的理论分析、中</w:t>
      </w:r>
      <w:r>
        <w:rPr>
          <w:rFonts w:ascii="仿宋_GB2312" w:eastAsia="仿宋_GB2312" w:hAnsi="仿宋_GB2312" w:cs="仿宋_GB2312" w:hint="eastAsia"/>
          <w:sz w:val="32"/>
          <w:szCs w:val="32"/>
        </w:rPr>
        <w:lastRenderedPageBreak/>
        <w:t>试实验的检测方面支撑、必要时开展环境影响预测与评价）；从利用单位管理机构、管理制度等方面分析环境风</w:t>
      </w:r>
      <w:r>
        <w:rPr>
          <w:rFonts w:ascii="仿宋_GB2312" w:eastAsia="仿宋_GB2312" w:hAnsi="仿宋_GB2312" w:cs="仿宋_GB2312" w:hint="eastAsia"/>
          <w:sz w:val="32"/>
          <w:szCs w:val="32"/>
        </w:rPr>
        <w:t>险防控能力及突发环境事件应急管控能力。从运输方式、运输距离等方面分析危险废物运输环节环境风险（自建管道设施输送危险废物综合利用的，需论证其管道设施的安全性、可行性）。</w:t>
      </w:r>
    </w:p>
    <w:p w14:paraId="2875FB50" w14:textId="77777777" w:rsidR="000F11EF" w:rsidRDefault="007965E2">
      <w:pPr>
        <w:spacing w:line="600" w:lineRule="exact"/>
        <w:ind w:firstLineChars="200" w:firstLine="638"/>
        <w:outlineLvl w:val="2"/>
        <w:rPr>
          <w:rFonts w:ascii="仿宋_GB2312" w:hAnsi="仿宋_GB2312" w:cs="仿宋_GB2312"/>
          <w:b/>
          <w:bCs/>
          <w:szCs w:val="32"/>
        </w:rPr>
      </w:pPr>
      <w:r>
        <w:rPr>
          <w:rFonts w:ascii="仿宋_GB2312" w:hAnsi="仿宋_GB2312" w:cs="仿宋_GB2312" w:hint="eastAsia"/>
          <w:b/>
          <w:bCs/>
          <w:szCs w:val="32"/>
        </w:rPr>
        <w:t>2.3</w:t>
      </w:r>
      <w:r>
        <w:rPr>
          <w:rFonts w:ascii="仿宋_GB2312" w:hAnsi="仿宋_GB2312" w:cs="仿宋_GB2312" w:hint="eastAsia"/>
          <w:b/>
          <w:bCs/>
          <w:szCs w:val="32"/>
        </w:rPr>
        <w:t>再生产品去向及风险防控分析</w:t>
      </w:r>
    </w:p>
    <w:p w14:paraId="5136E216" w14:textId="77777777" w:rsidR="000F11EF" w:rsidRDefault="007965E2">
      <w:pPr>
        <w:pStyle w:val="a0"/>
        <w:spacing w:after="0" w:line="600" w:lineRule="exact"/>
        <w:ind w:firstLineChars="200" w:firstLine="636"/>
        <w:rPr>
          <w:rFonts w:ascii="仿宋_GB2312" w:eastAsia="仿宋_GB2312" w:hAnsi="仿宋_GB2312" w:cs="仿宋_GB2312"/>
          <w:sz w:val="32"/>
          <w:szCs w:val="32"/>
        </w:rPr>
      </w:pPr>
      <w:r>
        <w:rPr>
          <w:rFonts w:ascii="仿宋_GB2312" w:eastAsia="仿宋_GB2312" w:hAnsi="仿宋_GB2312" w:cs="仿宋_GB2312" w:hint="eastAsia"/>
          <w:sz w:val="32"/>
          <w:szCs w:val="32"/>
        </w:rPr>
        <w:t>定向利用危险废物替代原料生产产品的，应明确再生产品规模、用途、去向及相应质量控制措施，并根据相关行业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产品质量标准分析再生产品达标可行性及环境风险可控性。</w:t>
      </w:r>
    </w:p>
    <w:p w14:paraId="418C3E68" w14:textId="77777777" w:rsidR="000F11EF" w:rsidRDefault="007965E2">
      <w:pPr>
        <w:spacing w:line="600" w:lineRule="exact"/>
        <w:ind w:firstLineChars="200" w:firstLine="638"/>
        <w:outlineLvl w:val="2"/>
        <w:rPr>
          <w:rFonts w:ascii="仿宋_GB2312" w:hAnsi="仿宋_GB2312" w:cs="仿宋_GB2312"/>
          <w:b/>
          <w:bCs/>
          <w:szCs w:val="32"/>
        </w:rPr>
      </w:pPr>
      <w:r>
        <w:rPr>
          <w:rFonts w:ascii="仿宋_GB2312" w:hAnsi="仿宋_GB2312" w:cs="仿宋_GB2312" w:hint="eastAsia"/>
          <w:b/>
          <w:bCs/>
          <w:szCs w:val="32"/>
        </w:rPr>
        <w:t>3</w:t>
      </w:r>
      <w:r>
        <w:rPr>
          <w:rFonts w:ascii="仿宋_GB2312" w:hAnsi="仿宋_GB2312" w:cs="仿宋_GB2312" w:hint="eastAsia"/>
          <w:b/>
          <w:bCs/>
          <w:szCs w:val="32"/>
        </w:rPr>
        <w:t>、结论与建议</w:t>
      </w:r>
    </w:p>
    <w:p w14:paraId="3C430282" w14:textId="77777777" w:rsidR="000F11EF" w:rsidRDefault="007965E2">
      <w:pPr>
        <w:spacing w:line="600" w:lineRule="exact"/>
        <w:ind w:firstLineChars="200" w:firstLine="638"/>
        <w:outlineLvl w:val="2"/>
        <w:rPr>
          <w:rFonts w:ascii="仿宋_GB2312" w:hAnsi="仿宋_GB2312" w:cs="仿宋_GB2312"/>
          <w:b/>
          <w:bCs/>
          <w:szCs w:val="32"/>
        </w:rPr>
      </w:pPr>
      <w:r>
        <w:rPr>
          <w:rFonts w:ascii="仿宋_GB2312" w:hAnsi="仿宋_GB2312" w:cs="仿宋_GB2312" w:hint="eastAsia"/>
          <w:b/>
          <w:bCs/>
          <w:szCs w:val="32"/>
        </w:rPr>
        <w:t>3.1</w:t>
      </w:r>
      <w:r>
        <w:rPr>
          <w:rFonts w:ascii="仿宋_GB2312" w:hAnsi="仿宋_GB2312" w:cs="仿宋_GB2312" w:hint="eastAsia"/>
          <w:b/>
          <w:bCs/>
          <w:szCs w:val="32"/>
        </w:rPr>
        <w:t>论证结论</w:t>
      </w:r>
    </w:p>
    <w:p w14:paraId="71C41030" w14:textId="77777777" w:rsidR="000F11EF" w:rsidRDefault="007965E2">
      <w:pPr>
        <w:spacing w:line="600" w:lineRule="exact"/>
        <w:ind w:firstLineChars="200" w:firstLine="636"/>
        <w:rPr>
          <w:rFonts w:ascii="仿宋_GB2312" w:hAnsi="仿宋_GB2312" w:cs="仿宋_GB2312"/>
          <w:szCs w:val="32"/>
        </w:rPr>
      </w:pPr>
      <w:r>
        <w:rPr>
          <w:rFonts w:ascii="仿宋_GB2312" w:hAnsi="仿宋_GB2312" w:cs="仿宋_GB2312" w:hint="eastAsia"/>
          <w:szCs w:val="32"/>
        </w:rPr>
        <w:t>从生态、健康、环境安全角度，对危险废物点对点定向综合利用从工艺技术可行性、环境风险可控性、污染物排放稳定达标排放等方面提出</w:t>
      </w:r>
      <w:r>
        <w:rPr>
          <w:rFonts w:ascii="仿宋_GB2312" w:hAnsi="仿宋_GB2312" w:cs="仿宋_GB2312" w:hint="eastAsia"/>
          <w:szCs w:val="32"/>
        </w:rPr>
        <w:t>结论。</w:t>
      </w:r>
    </w:p>
    <w:p w14:paraId="09ADEEE9" w14:textId="77777777" w:rsidR="000F11EF" w:rsidRDefault="000F11EF">
      <w:pPr>
        <w:pStyle w:val="a0"/>
        <w:rPr>
          <w:rFonts w:ascii="仿宋_GB2312" w:eastAsia="仿宋_GB2312" w:hAnsi="仿宋_GB2312" w:cs="仿宋_GB2312"/>
          <w:sz w:val="32"/>
          <w:szCs w:val="32"/>
        </w:rPr>
      </w:pPr>
    </w:p>
    <w:bookmarkEnd w:id="1"/>
    <w:p w14:paraId="70B322A7" w14:textId="77777777" w:rsidR="000F11EF" w:rsidRDefault="000F11EF">
      <w:pPr>
        <w:snapToGrid w:val="0"/>
        <w:spacing w:line="20" w:lineRule="exact"/>
        <w:rPr>
          <w:rFonts w:ascii="仿宋_GB2312" w:hAnsi="仿宋"/>
          <w:szCs w:val="32"/>
        </w:rPr>
      </w:pPr>
    </w:p>
    <w:sectPr w:rsidR="000F11EF">
      <w:headerReference w:type="default" r:id="rId13"/>
      <w:footerReference w:type="even" r:id="rId14"/>
      <w:footerReference w:type="default" r:id="rId15"/>
      <w:pgSz w:w="11906" w:h="16838"/>
      <w:pgMar w:top="1985" w:right="1474" w:bottom="1985" w:left="1531" w:header="851" w:footer="1247" w:gutter="0"/>
      <w:pgNumType w:fmt="numberInDash"/>
      <w:cols w:space="425"/>
      <w:titlePg/>
      <w:docGrid w:type="linesAndChars" w:linePitch="579"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ACCDC" w14:textId="77777777" w:rsidR="007965E2" w:rsidRDefault="007965E2">
      <w:r>
        <w:separator/>
      </w:r>
    </w:p>
  </w:endnote>
  <w:endnote w:type="continuationSeparator" w:id="0">
    <w:p w14:paraId="720B65B9" w14:textId="77777777" w:rsidR="007965E2" w:rsidRDefault="0079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F88A" w14:textId="77777777" w:rsidR="000F11EF" w:rsidRDefault="007965E2">
    <w:pPr>
      <w:pStyle w:val="a6"/>
    </w:pPr>
    <w:r>
      <w:rPr>
        <w:noProof/>
      </w:rPr>
      <mc:AlternateContent>
        <mc:Choice Requires="wps">
          <w:drawing>
            <wp:anchor distT="0" distB="0" distL="114300" distR="114300" simplePos="0" relativeHeight="251664384" behindDoc="0" locked="0" layoutInCell="1" allowOverlap="1" wp14:anchorId="0E840905" wp14:editId="7A5ABDE9">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2115E2" w14:textId="77777777" w:rsidR="000F11EF" w:rsidRDefault="007965E2">
                          <w:pPr>
                            <w:pStyle w:val="a6"/>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rPr>
                            <w:t>- 2 -</w:t>
                          </w:r>
                          <w:r>
                            <w:rPr>
                              <w:rFonts w:ascii="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840905" id="_x0000_t202" coordsize="21600,21600" o:spt="202" path="m,l,21600r21600,l21600,xe">
              <v:stroke joinstyle="miter"/>
              <v:path gradientshapeok="t" o:connecttype="rect"/>
            </v:shapetype>
            <v:shape id="文本框 9" o:spid="_x0000_s1026" type="#_x0000_t202" style="position:absolute;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22115E2" w14:textId="77777777" w:rsidR="000F11EF" w:rsidRDefault="007965E2">
                    <w:pPr>
                      <w:pStyle w:val="a6"/>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rPr>
                      <w:t>- 2 -</w:t>
                    </w:r>
                    <w:r>
                      <w:rPr>
                        <w:rFonts w:ascii="仿宋_GB2312" w:hAnsi="仿宋_GB2312" w:cs="仿宋_GB2312"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BEAE" w14:textId="77777777" w:rsidR="000F11EF" w:rsidRDefault="007965E2">
    <w:pPr>
      <w:pStyle w:val="a6"/>
    </w:pPr>
    <w:r>
      <w:rPr>
        <w:noProof/>
      </w:rPr>
      <mc:AlternateContent>
        <mc:Choice Requires="wps">
          <w:drawing>
            <wp:anchor distT="0" distB="0" distL="114300" distR="114300" simplePos="0" relativeHeight="251663360" behindDoc="0" locked="0" layoutInCell="1" allowOverlap="1" wp14:anchorId="06347D39" wp14:editId="26B4A4A3">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9AFD3" w14:textId="77777777" w:rsidR="000F11EF" w:rsidRDefault="007965E2">
                          <w:pPr>
                            <w:pStyle w:val="a6"/>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347D39" id="_x0000_t202" coordsize="21600,21600" o:spt="202" path="m,l,21600r21600,l21600,xe">
              <v:stroke joinstyle="miter"/>
              <v:path gradientshapeok="t" o:connecttype="rect"/>
            </v:shapetype>
            <v:shape id="文本框 8" o:spid="_x0000_s1027" type="#_x0000_t202" style="position:absolute;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7D9AFD3" w14:textId="77777777" w:rsidR="000F11EF" w:rsidRDefault="007965E2">
                    <w:pPr>
                      <w:pStyle w:val="a6"/>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793B" w14:textId="77777777" w:rsidR="000F11EF" w:rsidRDefault="007965E2">
    <w:pPr>
      <w:pStyle w:val="a6"/>
    </w:pPr>
    <w:r>
      <w:rPr>
        <w:noProof/>
      </w:rPr>
      <mc:AlternateContent>
        <mc:Choice Requires="wps">
          <w:drawing>
            <wp:anchor distT="0" distB="0" distL="114300" distR="114300" simplePos="0" relativeHeight="251665408" behindDoc="0" locked="0" layoutInCell="1" allowOverlap="1" wp14:anchorId="7B1CCC24" wp14:editId="1AD0737F">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0CC6E5" w14:textId="77777777" w:rsidR="000F11EF" w:rsidRDefault="007965E2">
                          <w:pPr>
                            <w:pStyle w:val="a6"/>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rPr>
                            <w:t>- 1 -</w:t>
                          </w:r>
                          <w:r>
                            <w:rPr>
                              <w:rFonts w:ascii="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B1CCC24" id="_x0000_t202" coordsize="21600,21600" o:spt="202" path="m,l,21600r21600,l21600,xe">
              <v:stroke joinstyle="miter"/>
              <v:path gradientshapeok="t" o:connecttype="rect"/>
            </v:shapetype>
            <v:shape id="文本框 10" o:spid="_x0000_s1028" type="#_x0000_t202" style="position:absolute;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C0CC6E5" w14:textId="77777777" w:rsidR="000F11EF" w:rsidRDefault="007965E2">
                    <w:pPr>
                      <w:pStyle w:val="a6"/>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rPr>
                      <w:t>- 1 -</w:t>
                    </w:r>
                    <w:r>
                      <w:rPr>
                        <w:rFonts w:ascii="仿宋_GB2312" w:hAnsi="仿宋_GB2312" w:cs="仿宋_GB2312" w:hint="eastAsia"/>
                        <w:sz w:val="28"/>
                        <w:szCs w:val="2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7D08" w14:textId="77777777" w:rsidR="000F11EF" w:rsidRDefault="007965E2">
    <w:pPr>
      <w:pStyle w:val="a6"/>
    </w:pPr>
    <w:r>
      <w:rPr>
        <w:noProof/>
      </w:rPr>
      <mc:AlternateContent>
        <mc:Choice Requires="wps">
          <w:drawing>
            <wp:anchor distT="0" distB="0" distL="114300" distR="114300" simplePos="0" relativeHeight="251660288" behindDoc="0" locked="0" layoutInCell="1" allowOverlap="1" wp14:anchorId="49EB90B3" wp14:editId="6D1AFA64">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B0D81" w14:textId="77777777" w:rsidR="000F11EF" w:rsidRDefault="007965E2">
                          <w:pPr>
                            <w:pStyle w:val="a6"/>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rPr>
                            <w:t>- 3 -</w:t>
                          </w:r>
                          <w:r>
                            <w:rPr>
                              <w:rFonts w:ascii="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EB90B3" id="_x0000_t202" coordsize="21600,21600" o:spt="202" path="m,l,21600r21600,l21600,xe">
              <v:stroke joinstyle="miter"/>
              <v:path gradientshapeok="t" o:connecttype="rect"/>
            </v:shapetype>
            <v:shape id="文本框 4" o:spid="_x0000_s1029"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4A7B0D81" w14:textId="77777777" w:rsidR="000F11EF" w:rsidRDefault="007965E2">
                    <w:pPr>
                      <w:pStyle w:val="a6"/>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rPr>
                      <w:t>- 3 -</w:t>
                    </w:r>
                    <w:r>
                      <w:rPr>
                        <w:rFonts w:ascii="仿宋_GB2312" w:hAnsi="仿宋_GB2312" w:cs="仿宋_GB2312" w:hint="eastAsia"/>
                        <w:sz w:val="28"/>
                        <w:szCs w:val="2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1C9C" w14:textId="77777777" w:rsidR="000F11EF" w:rsidRDefault="007965E2">
    <w:pPr>
      <w:pStyle w:val="a6"/>
    </w:pPr>
    <w:r>
      <w:rPr>
        <w:noProof/>
      </w:rPr>
      <mc:AlternateContent>
        <mc:Choice Requires="wps">
          <w:drawing>
            <wp:anchor distT="0" distB="0" distL="114300" distR="114300" simplePos="0" relativeHeight="251662336" behindDoc="0" locked="0" layoutInCell="1" allowOverlap="1" wp14:anchorId="3F04C697" wp14:editId="354356DD">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CEBCF" w14:textId="77777777" w:rsidR="000F11EF" w:rsidRDefault="007965E2">
                          <w:pPr>
                            <w:pStyle w:val="a6"/>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rPr>
                            <w:t>- 1 -</w:t>
                          </w:r>
                          <w:r>
                            <w:rPr>
                              <w:rFonts w:ascii="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04C697" id="_x0000_t202" coordsize="21600,21600" o:spt="202" path="m,l,21600r21600,l21600,xe">
              <v:stroke joinstyle="miter"/>
              <v:path gradientshapeok="t" o:connecttype="rect"/>
            </v:shapetype>
            <v:shape id="文本框 7" o:spid="_x0000_s1030"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768CEBCF" w14:textId="77777777" w:rsidR="000F11EF" w:rsidRDefault="007965E2">
                    <w:pPr>
                      <w:pStyle w:val="a6"/>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rPr>
                      <w:t>- 1 -</w:t>
                    </w:r>
                    <w:r>
                      <w:rPr>
                        <w:rFonts w:ascii="仿宋_GB2312" w:hAnsi="仿宋_GB2312" w:cs="仿宋_GB2312" w:hint="eastAsia"/>
                        <w:sz w:val="28"/>
                        <w:szCs w:val="28"/>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7F013" w14:textId="77777777" w:rsidR="000F11EF" w:rsidRDefault="007965E2">
    <w:pPr>
      <w:pStyle w:val="a6"/>
      <w:tabs>
        <w:tab w:val="clear" w:pos="4153"/>
        <w:tab w:val="clear" w:pos="8306"/>
      </w:tabs>
      <w:ind w:left="350" w:right="360" w:firstLine="360"/>
      <w:jc w:val="right"/>
    </w:pPr>
    <w:r>
      <w:rPr>
        <w:noProof/>
      </w:rPr>
      <mc:AlternateContent>
        <mc:Choice Requires="wps">
          <w:drawing>
            <wp:anchor distT="0" distB="0" distL="114300" distR="114300" simplePos="0" relativeHeight="251661312" behindDoc="0" locked="0" layoutInCell="1" allowOverlap="1" wp14:anchorId="7368251D" wp14:editId="7D64B8A7">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A6844A" w14:textId="77777777" w:rsidR="000F11EF" w:rsidRDefault="007965E2">
                          <w:pPr>
                            <w:pStyle w:val="a6"/>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rPr>
                            <w:t>- 1 -</w:t>
                          </w:r>
                          <w:r>
                            <w:rPr>
                              <w:rFonts w:ascii="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68251D" id="_x0000_t202" coordsize="21600,21600" o:spt="202" path="m,l,21600r21600,l21600,xe">
              <v:stroke joinstyle="miter"/>
              <v:path gradientshapeok="t" o:connecttype="rect"/>
            </v:shapetype>
            <v:shape id="文本框 6" o:spid="_x0000_s1031"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41A6844A" w14:textId="77777777" w:rsidR="000F11EF" w:rsidRDefault="007965E2">
                    <w:pPr>
                      <w:pStyle w:val="a6"/>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rPr>
                      <w:t>- 1 -</w:t>
                    </w:r>
                    <w:r>
                      <w:rPr>
                        <w:rFonts w:ascii="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DFED5" w14:textId="77777777" w:rsidR="007965E2" w:rsidRDefault="007965E2">
      <w:r>
        <w:separator/>
      </w:r>
    </w:p>
  </w:footnote>
  <w:footnote w:type="continuationSeparator" w:id="0">
    <w:p w14:paraId="23E0BAC4" w14:textId="77777777" w:rsidR="007965E2" w:rsidRDefault="00796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DD41" w14:textId="77777777" w:rsidR="000F11EF" w:rsidRDefault="000F11EF">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BB4A"/>
    <w:multiLevelType w:val="singleLevel"/>
    <w:tmpl w:val="0878BB4A"/>
    <w:lvl w:ilvl="0">
      <w:start w:val="4"/>
      <w:numFmt w:val="chineseCounting"/>
      <w:suff w:val="nothing"/>
      <w:lvlText w:val="%1、"/>
      <w:lvlJc w:val="left"/>
      <w:rPr>
        <w:rFonts w:hint="eastAsia"/>
      </w:rPr>
    </w:lvl>
  </w:abstractNum>
  <w:num w:numId="1" w16cid:durableId="641927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0"/>
  <w:defaultTabStop w:val="420"/>
  <w:evenAndOddHeaders/>
  <w:drawingGridHorizontalSpacing w:val="159"/>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ID" w:val="{20029A12-A1A3-4AEB-B03E-323E0F88D2C8}"/>
    <w:docVar w:name="DocumentName" w:val="关于印发《湖南省危险废物点对点定向利用经营许可豁免管理试点工作方案》的通知"/>
  </w:docVars>
  <w:rsids>
    <w:rsidRoot w:val="00172A27"/>
    <w:rsid w:val="0002463F"/>
    <w:rsid w:val="00046FFC"/>
    <w:rsid w:val="000D421B"/>
    <w:rsid w:val="000F002F"/>
    <w:rsid w:val="000F11EF"/>
    <w:rsid w:val="00103156"/>
    <w:rsid w:val="00172A27"/>
    <w:rsid w:val="0018581E"/>
    <w:rsid w:val="001B7B89"/>
    <w:rsid w:val="001D637E"/>
    <w:rsid w:val="00210E5D"/>
    <w:rsid w:val="0021142F"/>
    <w:rsid w:val="00225834"/>
    <w:rsid w:val="00234E6B"/>
    <w:rsid w:val="002569C4"/>
    <w:rsid w:val="00265411"/>
    <w:rsid w:val="002858D7"/>
    <w:rsid w:val="002E708B"/>
    <w:rsid w:val="003446CD"/>
    <w:rsid w:val="003B06A8"/>
    <w:rsid w:val="003D2BCA"/>
    <w:rsid w:val="00492FDA"/>
    <w:rsid w:val="004D3876"/>
    <w:rsid w:val="004D5D3C"/>
    <w:rsid w:val="00501A0E"/>
    <w:rsid w:val="00571B2A"/>
    <w:rsid w:val="00593956"/>
    <w:rsid w:val="00657C25"/>
    <w:rsid w:val="00691E5A"/>
    <w:rsid w:val="007075FE"/>
    <w:rsid w:val="00730B1E"/>
    <w:rsid w:val="00734B0F"/>
    <w:rsid w:val="00761658"/>
    <w:rsid w:val="007965E2"/>
    <w:rsid w:val="00796718"/>
    <w:rsid w:val="007B7940"/>
    <w:rsid w:val="007C2CFD"/>
    <w:rsid w:val="007D13D3"/>
    <w:rsid w:val="007F0E48"/>
    <w:rsid w:val="008522D8"/>
    <w:rsid w:val="008B4592"/>
    <w:rsid w:val="008E28B6"/>
    <w:rsid w:val="008E3216"/>
    <w:rsid w:val="009703CE"/>
    <w:rsid w:val="009A7B6B"/>
    <w:rsid w:val="00A13100"/>
    <w:rsid w:val="00A57613"/>
    <w:rsid w:val="00A73BC4"/>
    <w:rsid w:val="00A85E0A"/>
    <w:rsid w:val="00A93BCE"/>
    <w:rsid w:val="00AD7F40"/>
    <w:rsid w:val="00B926BF"/>
    <w:rsid w:val="00B948FB"/>
    <w:rsid w:val="00BA6C55"/>
    <w:rsid w:val="00BB42F4"/>
    <w:rsid w:val="00BB4E17"/>
    <w:rsid w:val="00C5168F"/>
    <w:rsid w:val="00C925DD"/>
    <w:rsid w:val="00CA567D"/>
    <w:rsid w:val="00CD25F6"/>
    <w:rsid w:val="00D47D1F"/>
    <w:rsid w:val="00D7681B"/>
    <w:rsid w:val="00D95457"/>
    <w:rsid w:val="00DF2CCB"/>
    <w:rsid w:val="00EC3822"/>
    <w:rsid w:val="00EE61B5"/>
    <w:rsid w:val="00F03766"/>
    <w:rsid w:val="00F0685D"/>
    <w:rsid w:val="00F42F7C"/>
    <w:rsid w:val="00F64505"/>
    <w:rsid w:val="00F730E5"/>
    <w:rsid w:val="01091F5E"/>
    <w:rsid w:val="01263C75"/>
    <w:rsid w:val="01716D0C"/>
    <w:rsid w:val="018B0B28"/>
    <w:rsid w:val="01927869"/>
    <w:rsid w:val="01B061E5"/>
    <w:rsid w:val="020521FF"/>
    <w:rsid w:val="021C29C7"/>
    <w:rsid w:val="026B1342"/>
    <w:rsid w:val="02A23D44"/>
    <w:rsid w:val="02B50C8D"/>
    <w:rsid w:val="02C90A51"/>
    <w:rsid w:val="031B0F2E"/>
    <w:rsid w:val="032F59EF"/>
    <w:rsid w:val="035160DD"/>
    <w:rsid w:val="0360712E"/>
    <w:rsid w:val="03680922"/>
    <w:rsid w:val="0373157D"/>
    <w:rsid w:val="03740FB9"/>
    <w:rsid w:val="038C5E31"/>
    <w:rsid w:val="04053FDA"/>
    <w:rsid w:val="04352044"/>
    <w:rsid w:val="04523417"/>
    <w:rsid w:val="04752A6E"/>
    <w:rsid w:val="04DE0ACC"/>
    <w:rsid w:val="05036237"/>
    <w:rsid w:val="050378E3"/>
    <w:rsid w:val="05811B5B"/>
    <w:rsid w:val="05A266D2"/>
    <w:rsid w:val="05BB24F7"/>
    <w:rsid w:val="05CA39AE"/>
    <w:rsid w:val="0629534C"/>
    <w:rsid w:val="06A116D5"/>
    <w:rsid w:val="06A42E6D"/>
    <w:rsid w:val="06AC4A9B"/>
    <w:rsid w:val="06AE5943"/>
    <w:rsid w:val="06B421AA"/>
    <w:rsid w:val="06C779A6"/>
    <w:rsid w:val="06CB0FDE"/>
    <w:rsid w:val="06E635A4"/>
    <w:rsid w:val="07241E57"/>
    <w:rsid w:val="07263E34"/>
    <w:rsid w:val="079A71C9"/>
    <w:rsid w:val="07A77368"/>
    <w:rsid w:val="07CB101F"/>
    <w:rsid w:val="08191757"/>
    <w:rsid w:val="083E5469"/>
    <w:rsid w:val="0896448F"/>
    <w:rsid w:val="08A26331"/>
    <w:rsid w:val="08AB3E6F"/>
    <w:rsid w:val="08B12C36"/>
    <w:rsid w:val="08E607A4"/>
    <w:rsid w:val="08F149C7"/>
    <w:rsid w:val="09051074"/>
    <w:rsid w:val="09216B15"/>
    <w:rsid w:val="09421787"/>
    <w:rsid w:val="09620B0C"/>
    <w:rsid w:val="096B58B1"/>
    <w:rsid w:val="096F5636"/>
    <w:rsid w:val="09A60291"/>
    <w:rsid w:val="09AA4342"/>
    <w:rsid w:val="09B4374B"/>
    <w:rsid w:val="09F265C8"/>
    <w:rsid w:val="0A037B9E"/>
    <w:rsid w:val="0A1B5AE9"/>
    <w:rsid w:val="0A284314"/>
    <w:rsid w:val="0A3C709D"/>
    <w:rsid w:val="0A5C5C8A"/>
    <w:rsid w:val="0A82494D"/>
    <w:rsid w:val="0AD508BC"/>
    <w:rsid w:val="0AEC64B1"/>
    <w:rsid w:val="0B0D073A"/>
    <w:rsid w:val="0B660519"/>
    <w:rsid w:val="0B7E686A"/>
    <w:rsid w:val="0BB776C9"/>
    <w:rsid w:val="0BCE68FF"/>
    <w:rsid w:val="0BF64289"/>
    <w:rsid w:val="0C10339A"/>
    <w:rsid w:val="0C3605F5"/>
    <w:rsid w:val="0C480021"/>
    <w:rsid w:val="0CB71A1D"/>
    <w:rsid w:val="0CE5392E"/>
    <w:rsid w:val="0CF170FF"/>
    <w:rsid w:val="0D091EEC"/>
    <w:rsid w:val="0D2F6AC0"/>
    <w:rsid w:val="0D3D49AC"/>
    <w:rsid w:val="0D413CC3"/>
    <w:rsid w:val="0DB40BBB"/>
    <w:rsid w:val="0DD26818"/>
    <w:rsid w:val="0DEE2AE4"/>
    <w:rsid w:val="0DF85FB6"/>
    <w:rsid w:val="0E365818"/>
    <w:rsid w:val="0E4061B3"/>
    <w:rsid w:val="0E5E5517"/>
    <w:rsid w:val="0E9A7E09"/>
    <w:rsid w:val="0ED74D84"/>
    <w:rsid w:val="0EEE2AC3"/>
    <w:rsid w:val="0F065E65"/>
    <w:rsid w:val="0F1702DB"/>
    <w:rsid w:val="0F665720"/>
    <w:rsid w:val="0FB813C1"/>
    <w:rsid w:val="0FCF665D"/>
    <w:rsid w:val="0FDF712C"/>
    <w:rsid w:val="0FEF7E5F"/>
    <w:rsid w:val="10071CC3"/>
    <w:rsid w:val="100B3A42"/>
    <w:rsid w:val="10482BD9"/>
    <w:rsid w:val="10712FF8"/>
    <w:rsid w:val="108A36DB"/>
    <w:rsid w:val="10934B5A"/>
    <w:rsid w:val="1098049A"/>
    <w:rsid w:val="10E23CEC"/>
    <w:rsid w:val="110B45BB"/>
    <w:rsid w:val="110F6F82"/>
    <w:rsid w:val="11113373"/>
    <w:rsid w:val="111B139E"/>
    <w:rsid w:val="111C293A"/>
    <w:rsid w:val="11377D32"/>
    <w:rsid w:val="114544EF"/>
    <w:rsid w:val="11526F11"/>
    <w:rsid w:val="116A1131"/>
    <w:rsid w:val="117177AD"/>
    <w:rsid w:val="11BA7B07"/>
    <w:rsid w:val="11BB50A1"/>
    <w:rsid w:val="11DE1B8B"/>
    <w:rsid w:val="11FF19BD"/>
    <w:rsid w:val="120E4823"/>
    <w:rsid w:val="12375309"/>
    <w:rsid w:val="124F2105"/>
    <w:rsid w:val="126A1CA2"/>
    <w:rsid w:val="12CA36EA"/>
    <w:rsid w:val="12CE013E"/>
    <w:rsid w:val="131C18D5"/>
    <w:rsid w:val="13492DDF"/>
    <w:rsid w:val="13637D2A"/>
    <w:rsid w:val="137141F5"/>
    <w:rsid w:val="13753592"/>
    <w:rsid w:val="139955B5"/>
    <w:rsid w:val="13B17AD2"/>
    <w:rsid w:val="13BA597C"/>
    <w:rsid w:val="13BC5684"/>
    <w:rsid w:val="13C943CC"/>
    <w:rsid w:val="13E66776"/>
    <w:rsid w:val="13E730DB"/>
    <w:rsid w:val="13FC7B05"/>
    <w:rsid w:val="14032807"/>
    <w:rsid w:val="1424437C"/>
    <w:rsid w:val="14635B6E"/>
    <w:rsid w:val="147B0F99"/>
    <w:rsid w:val="14B428CD"/>
    <w:rsid w:val="14C012D0"/>
    <w:rsid w:val="14FB646C"/>
    <w:rsid w:val="15974A7D"/>
    <w:rsid w:val="15DB3017"/>
    <w:rsid w:val="15FE4904"/>
    <w:rsid w:val="163406D4"/>
    <w:rsid w:val="163B0AEA"/>
    <w:rsid w:val="16BD610D"/>
    <w:rsid w:val="16BE78DE"/>
    <w:rsid w:val="16DE765A"/>
    <w:rsid w:val="16EE1C3A"/>
    <w:rsid w:val="16F00C76"/>
    <w:rsid w:val="17683B61"/>
    <w:rsid w:val="17B212C8"/>
    <w:rsid w:val="17DE6356"/>
    <w:rsid w:val="17E93D48"/>
    <w:rsid w:val="17F50804"/>
    <w:rsid w:val="183C3E88"/>
    <w:rsid w:val="18604B43"/>
    <w:rsid w:val="18A67001"/>
    <w:rsid w:val="18B57E62"/>
    <w:rsid w:val="18D5477F"/>
    <w:rsid w:val="18FA3356"/>
    <w:rsid w:val="18FD5801"/>
    <w:rsid w:val="19017B65"/>
    <w:rsid w:val="1936483D"/>
    <w:rsid w:val="196770A4"/>
    <w:rsid w:val="19733B75"/>
    <w:rsid w:val="198A3368"/>
    <w:rsid w:val="19AF1888"/>
    <w:rsid w:val="19C42945"/>
    <w:rsid w:val="19CB1B8E"/>
    <w:rsid w:val="19FB7E3E"/>
    <w:rsid w:val="1A0E2BF0"/>
    <w:rsid w:val="1A1C1932"/>
    <w:rsid w:val="1A1C510D"/>
    <w:rsid w:val="1A431C8F"/>
    <w:rsid w:val="1A9B4085"/>
    <w:rsid w:val="1AA96DCD"/>
    <w:rsid w:val="1AB805E8"/>
    <w:rsid w:val="1ADA75CF"/>
    <w:rsid w:val="1B305414"/>
    <w:rsid w:val="1B506942"/>
    <w:rsid w:val="1B6946E0"/>
    <w:rsid w:val="1BCE723F"/>
    <w:rsid w:val="1BE378FA"/>
    <w:rsid w:val="1C0375D4"/>
    <w:rsid w:val="1C1724F5"/>
    <w:rsid w:val="1C212FCB"/>
    <w:rsid w:val="1C322E0B"/>
    <w:rsid w:val="1C4827DA"/>
    <w:rsid w:val="1C4B4228"/>
    <w:rsid w:val="1C5D0528"/>
    <w:rsid w:val="1CB8122D"/>
    <w:rsid w:val="1CCE339D"/>
    <w:rsid w:val="1CDC2976"/>
    <w:rsid w:val="1D0D5027"/>
    <w:rsid w:val="1D2173EF"/>
    <w:rsid w:val="1D2725EF"/>
    <w:rsid w:val="1D6C57CD"/>
    <w:rsid w:val="1D9D7D1D"/>
    <w:rsid w:val="1DA85AD5"/>
    <w:rsid w:val="1DEA537F"/>
    <w:rsid w:val="1E117776"/>
    <w:rsid w:val="1E320606"/>
    <w:rsid w:val="1E6B1B53"/>
    <w:rsid w:val="1E77003A"/>
    <w:rsid w:val="1E78043D"/>
    <w:rsid w:val="1EDE0A1F"/>
    <w:rsid w:val="1F015C00"/>
    <w:rsid w:val="1F2511F0"/>
    <w:rsid w:val="1F5A7EC7"/>
    <w:rsid w:val="1F9C6728"/>
    <w:rsid w:val="1F9E2F84"/>
    <w:rsid w:val="1FBF5022"/>
    <w:rsid w:val="1FD937EE"/>
    <w:rsid w:val="1FDC0DB6"/>
    <w:rsid w:val="20043694"/>
    <w:rsid w:val="20202BEB"/>
    <w:rsid w:val="203227C2"/>
    <w:rsid w:val="20421A34"/>
    <w:rsid w:val="2051354E"/>
    <w:rsid w:val="2096241A"/>
    <w:rsid w:val="20A82FF0"/>
    <w:rsid w:val="20F7169E"/>
    <w:rsid w:val="20FC5759"/>
    <w:rsid w:val="217C7BCA"/>
    <w:rsid w:val="21902632"/>
    <w:rsid w:val="21A70A40"/>
    <w:rsid w:val="21B6361B"/>
    <w:rsid w:val="21C73241"/>
    <w:rsid w:val="22012745"/>
    <w:rsid w:val="22113D9C"/>
    <w:rsid w:val="22474F47"/>
    <w:rsid w:val="22634F06"/>
    <w:rsid w:val="228A74C5"/>
    <w:rsid w:val="228F02B0"/>
    <w:rsid w:val="229A2E53"/>
    <w:rsid w:val="229E202F"/>
    <w:rsid w:val="22A05D55"/>
    <w:rsid w:val="22C81656"/>
    <w:rsid w:val="22E45B5A"/>
    <w:rsid w:val="22F4382C"/>
    <w:rsid w:val="23083319"/>
    <w:rsid w:val="232A5648"/>
    <w:rsid w:val="239F00E8"/>
    <w:rsid w:val="23BC1E7B"/>
    <w:rsid w:val="23C52D4E"/>
    <w:rsid w:val="24114B7E"/>
    <w:rsid w:val="24196916"/>
    <w:rsid w:val="241D5431"/>
    <w:rsid w:val="243777F0"/>
    <w:rsid w:val="243E4646"/>
    <w:rsid w:val="24446022"/>
    <w:rsid w:val="24756465"/>
    <w:rsid w:val="249E1028"/>
    <w:rsid w:val="24E6324A"/>
    <w:rsid w:val="24FD7EAD"/>
    <w:rsid w:val="251610ED"/>
    <w:rsid w:val="25696F9C"/>
    <w:rsid w:val="25991B99"/>
    <w:rsid w:val="25C11211"/>
    <w:rsid w:val="25DC7BF4"/>
    <w:rsid w:val="26064915"/>
    <w:rsid w:val="261B1049"/>
    <w:rsid w:val="26504BD9"/>
    <w:rsid w:val="26DF6EBD"/>
    <w:rsid w:val="27190B8A"/>
    <w:rsid w:val="271C2272"/>
    <w:rsid w:val="27590494"/>
    <w:rsid w:val="275B3ADC"/>
    <w:rsid w:val="282114E2"/>
    <w:rsid w:val="2840351E"/>
    <w:rsid w:val="28662176"/>
    <w:rsid w:val="287B3A55"/>
    <w:rsid w:val="28B14D61"/>
    <w:rsid w:val="28F27753"/>
    <w:rsid w:val="290A78A1"/>
    <w:rsid w:val="29501AE6"/>
    <w:rsid w:val="297276C3"/>
    <w:rsid w:val="29851EE1"/>
    <w:rsid w:val="298C4BD5"/>
    <w:rsid w:val="29940903"/>
    <w:rsid w:val="29BE66EB"/>
    <w:rsid w:val="29D26376"/>
    <w:rsid w:val="29FB3AC4"/>
    <w:rsid w:val="2A082245"/>
    <w:rsid w:val="2A1C1024"/>
    <w:rsid w:val="2A2263A3"/>
    <w:rsid w:val="2A3979AB"/>
    <w:rsid w:val="2A9A519C"/>
    <w:rsid w:val="2ACE71EA"/>
    <w:rsid w:val="2B436234"/>
    <w:rsid w:val="2B561BC9"/>
    <w:rsid w:val="2B5A6542"/>
    <w:rsid w:val="2B634899"/>
    <w:rsid w:val="2B8716F0"/>
    <w:rsid w:val="2BBE17FF"/>
    <w:rsid w:val="2BD311EA"/>
    <w:rsid w:val="2BDF691B"/>
    <w:rsid w:val="2BFF04ED"/>
    <w:rsid w:val="2C0A4882"/>
    <w:rsid w:val="2C216999"/>
    <w:rsid w:val="2C350205"/>
    <w:rsid w:val="2C3F4F4D"/>
    <w:rsid w:val="2CAB5887"/>
    <w:rsid w:val="2CB74B1C"/>
    <w:rsid w:val="2CD22AA4"/>
    <w:rsid w:val="2CD35497"/>
    <w:rsid w:val="2CE85607"/>
    <w:rsid w:val="2CF24795"/>
    <w:rsid w:val="2CF55131"/>
    <w:rsid w:val="2CFC453C"/>
    <w:rsid w:val="2D3752B3"/>
    <w:rsid w:val="2D3B08E7"/>
    <w:rsid w:val="2D9B78DB"/>
    <w:rsid w:val="2DB466D2"/>
    <w:rsid w:val="2DB73FD7"/>
    <w:rsid w:val="2DD47143"/>
    <w:rsid w:val="2DD8359D"/>
    <w:rsid w:val="2E2E7132"/>
    <w:rsid w:val="2E314855"/>
    <w:rsid w:val="2E332918"/>
    <w:rsid w:val="2E4D4A52"/>
    <w:rsid w:val="2E716B45"/>
    <w:rsid w:val="2E9509E4"/>
    <w:rsid w:val="2EA531AD"/>
    <w:rsid w:val="2EAE5C9B"/>
    <w:rsid w:val="2EC834A3"/>
    <w:rsid w:val="2ECB7396"/>
    <w:rsid w:val="2EE91BA5"/>
    <w:rsid w:val="2F1D3F4A"/>
    <w:rsid w:val="2F8D602F"/>
    <w:rsid w:val="300F66AC"/>
    <w:rsid w:val="30174DA0"/>
    <w:rsid w:val="30277354"/>
    <w:rsid w:val="30411DDE"/>
    <w:rsid w:val="304E25E1"/>
    <w:rsid w:val="30635A59"/>
    <w:rsid w:val="30850E88"/>
    <w:rsid w:val="309F4ED5"/>
    <w:rsid w:val="30A35FE2"/>
    <w:rsid w:val="30B94E04"/>
    <w:rsid w:val="30EB5906"/>
    <w:rsid w:val="30FD2621"/>
    <w:rsid w:val="311C3E74"/>
    <w:rsid w:val="313823AC"/>
    <w:rsid w:val="31784BD7"/>
    <w:rsid w:val="317B3406"/>
    <w:rsid w:val="31D55335"/>
    <w:rsid w:val="31DD66BD"/>
    <w:rsid w:val="31FF4D2B"/>
    <w:rsid w:val="32606AE8"/>
    <w:rsid w:val="32640F18"/>
    <w:rsid w:val="326F2419"/>
    <w:rsid w:val="327C14DC"/>
    <w:rsid w:val="32B87385"/>
    <w:rsid w:val="32BE23D2"/>
    <w:rsid w:val="32CF7FCB"/>
    <w:rsid w:val="333D672A"/>
    <w:rsid w:val="333E4467"/>
    <w:rsid w:val="3359600A"/>
    <w:rsid w:val="336D66BC"/>
    <w:rsid w:val="338029AA"/>
    <w:rsid w:val="339136FA"/>
    <w:rsid w:val="339177FE"/>
    <w:rsid w:val="33B0782B"/>
    <w:rsid w:val="33B32249"/>
    <w:rsid w:val="33ED4B62"/>
    <w:rsid w:val="342A694C"/>
    <w:rsid w:val="343A23BF"/>
    <w:rsid w:val="348A53D9"/>
    <w:rsid w:val="34983880"/>
    <w:rsid w:val="34D76D08"/>
    <w:rsid w:val="34DD2B9E"/>
    <w:rsid w:val="34ED592B"/>
    <w:rsid w:val="350355C3"/>
    <w:rsid w:val="3587438C"/>
    <w:rsid w:val="359A2BAF"/>
    <w:rsid w:val="35D5640E"/>
    <w:rsid w:val="35DD2F53"/>
    <w:rsid w:val="35E1713D"/>
    <w:rsid w:val="35F31ABD"/>
    <w:rsid w:val="362F36F7"/>
    <w:rsid w:val="363737B5"/>
    <w:rsid w:val="36594E9D"/>
    <w:rsid w:val="36C9310B"/>
    <w:rsid w:val="36DF4226"/>
    <w:rsid w:val="36EC3A0F"/>
    <w:rsid w:val="371F781C"/>
    <w:rsid w:val="372C166B"/>
    <w:rsid w:val="37403D5B"/>
    <w:rsid w:val="37404DE9"/>
    <w:rsid w:val="374B54F0"/>
    <w:rsid w:val="376F77C3"/>
    <w:rsid w:val="378048C9"/>
    <w:rsid w:val="3786178E"/>
    <w:rsid w:val="37960E92"/>
    <w:rsid w:val="37E60A3C"/>
    <w:rsid w:val="37F35D2E"/>
    <w:rsid w:val="37F92B59"/>
    <w:rsid w:val="383B053D"/>
    <w:rsid w:val="38857038"/>
    <w:rsid w:val="389855EE"/>
    <w:rsid w:val="38E54BBA"/>
    <w:rsid w:val="38E60AA5"/>
    <w:rsid w:val="390B553C"/>
    <w:rsid w:val="390F5EC2"/>
    <w:rsid w:val="393B4D97"/>
    <w:rsid w:val="39401872"/>
    <w:rsid w:val="395447A2"/>
    <w:rsid w:val="397241EB"/>
    <w:rsid w:val="39786025"/>
    <w:rsid w:val="39AE0E64"/>
    <w:rsid w:val="39B973B1"/>
    <w:rsid w:val="3A06303A"/>
    <w:rsid w:val="3A1D3ABD"/>
    <w:rsid w:val="3A407ED1"/>
    <w:rsid w:val="3A480FDF"/>
    <w:rsid w:val="3A5758B3"/>
    <w:rsid w:val="3A87334C"/>
    <w:rsid w:val="3AB72606"/>
    <w:rsid w:val="3AC058DE"/>
    <w:rsid w:val="3AC63FFE"/>
    <w:rsid w:val="3ADF06A9"/>
    <w:rsid w:val="3ADF3FA3"/>
    <w:rsid w:val="3AED5FA8"/>
    <w:rsid w:val="3AEE6809"/>
    <w:rsid w:val="3B023828"/>
    <w:rsid w:val="3B0973FC"/>
    <w:rsid w:val="3B10756B"/>
    <w:rsid w:val="3B2522FF"/>
    <w:rsid w:val="3B2D466E"/>
    <w:rsid w:val="3B363D05"/>
    <w:rsid w:val="3B3D68DB"/>
    <w:rsid w:val="3B4A6607"/>
    <w:rsid w:val="3B52447C"/>
    <w:rsid w:val="3B5B4975"/>
    <w:rsid w:val="3B80541E"/>
    <w:rsid w:val="3B98011A"/>
    <w:rsid w:val="3BC92571"/>
    <w:rsid w:val="3BF43CD2"/>
    <w:rsid w:val="3C2E2861"/>
    <w:rsid w:val="3C335C6E"/>
    <w:rsid w:val="3C663E96"/>
    <w:rsid w:val="3C7B679B"/>
    <w:rsid w:val="3CD972BB"/>
    <w:rsid w:val="3CF8038D"/>
    <w:rsid w:val="3D117C5B"/>
    <w:rsid w:val="3D147992"/>
    <w:rsid w:val="3D274E53"/>
    <w:rsid w:val="3D3B632D"/>
    <w:rsid w:val="3D4834C0"/>
    <w:rsid w:val="3D4F5443"/>
    <w:rsid w:val="3D7D3613"/>
    <w:rsid w:val="3D8E7E84"/>
    <w:rsid w:val="3DBF1374"/>
    <w:rsid w:val="3E083D33"/>
    <w:rsid w:val="3E3F46BC"/>
    <w:rsid w:val="3E5F79D5"/>
    <w:rsid w:val="3E6970B6"/>
    <w:rsid w:val="3E752874"/>
    <w:rsid w:val="3E977B77"/>
    <w:rsid w:val="3E9F3015"/>
    <w:rsid w:val="3EA37928"/>
    <w:rsid w:val="3EF36B93"/>
    <w:rsid w:val="3EF7578D"/>
    <w:rsid w:val="3F0F3A7F"/>
    <w:rsid w:val="3F156EB1"/>
    <w:rsid w:val="3F1A7704"/>
    <w:rsid w:val="3F1D23AF"/>
    <w:rsid w:val="3F29333F"/>
    <w:rsid w:val="3F340649"/>
    <w:rsid w:val="3F771E71"/>
    <w:rsid w:val="3F8C455E"/>
    <w:rsid w:val="3FA16929"/>
    <w:rsid w:val="3FD61FE4"/>
    <w:rsid w:val="3FE719A6"/>
    <w:rsid w:val="3FF648E0"/>
    <w:rsid w:val="402059D1"/>
    <w:rsid w:val="405164C8"/>
    <w:rsid w:val="40586D96"/>
    <w:rsid w:val="405A69C7"/>
    <w:rsid w:val="407D7B38"/>
    <w:rsid w:val="40BB7939"/>
    <w:rsid w:val="40EA499B"/>
    <w:rsid w:val="41217753"/>
    <w:rsid w:val="41474664"/>
    <w:rsid w:val="414839E6"/>
    <w:rsid w:val="41562AA5"/>
    <w:rsid w:val="4197798A"/>
    <w:rsid w:val="419D50EE"/>
    <w:rsid w:val="41BC2B2E"/>
    <w:rsid w:val="41D87128"/>
    <w:rsid w:val="42023FC8"/>
    <w:rsid w:val="421502BE"/>
    <w:rsid w:val="426B25D4"/>
    <w:rsid w:val="428F4A39"/>
    <w:rsid w:val="42AB41C9"/>
    <w:rsid w:val="42D01FEB"/>
    <w:rsid w:val="42D0592C"/>
    <w:rsid w:val="42F96638"/>
    <w:rsid w:val="43063D6A"/>
    <w:rsid w:val="430E1E67"/>
    <w:rsid w:val="4317302E"/>
    <w:rsid w:val="433C7ACC"/>
    <w:rsid w:val="43495D6E"/>
    <w:rsid w:val="4353312B"/>
    <w:rsid w:val="43561282"/>
    <w:rsid w:val="437B05F4"/>
    <w:rsid w:val="43830DF2"/>
    <w:rsid w:val="439B0D08"/>
    <w:rsid w:val="43E867E7"/>
    <w:rsid w:val="44284200"/>
    <w:rsid w:val="44545203"/>
    <w:rsid w:val="44842333"/>
    <w:rsid w:val="44A63061"/>
    <w:rsid w:val="45245C45"/>
    <w:rsid w:val="453157BB"/>
    <w:rsid w:val="45416F64"/>
    <w:rsid w:val="456A0934"/>
    <w:rsid w:val="456E6BB2"/>
    <w:rsid w:val="458D7598"/>
    <w:rsid w:val="45B3185E"/>
    <w:rsid w:val="461940F5"/>
    <w:rsid w:val="46445D17"/>
    <w:rsid w:val="467910F5"/>
    <w:rsid w:val="46AB555B"/>
    <w:rsid w:val="46AC5612"/>
    <w:rsid w:val="46B9183B"/>
    <w:rsid w:val="46BA5345"/>
    <w:rsid w:val="46CE643E"/>
    <w:rsid w:val="46E844D1"/>
    <w:rsid w:val="46F034AC"/>
    <w:rsid w:val="46FA523A"/>
    <w:rsid w:val="4701218C"/>
    <w:rsid w:val="47162CE0"/>
    <w:rsid w:val="47265196"/>
    <w:rsid w:val="472843E4"/>
    <w:rsid w:val="474176CE"/>
    <w:rsid w:val="47482422"/>
    <w:rsid w:val="47AD4080"/>
    <w:rsid w:val="47C12D8A"/>
    <w:rsid w:val="47DE4080"/>
    <w:rsid w:val="47E54AB5"/>
    <w:rsid w:val="480C0981"/>
    <w:rsid w:val="482300B1"/>
    <w:rsid w:val="4824208A"/>
    <w:rsid w:val="48282699"/>
    <w:rsid w:val="48861A91"/>
    <w:rsid w:val="489736C7"/>
    <w:rsid w:val="48B957C7"/>
    <w:rsid w:val="48C66A2F"/>
    <w:rsid w:val="48E6323F"/>
    <w:rsid w:val="48E67896"/>
    <w:rsid w:val="49920D0E"/>
    <w:rsid w:val="499A13A5"/>
    <w:rsid w:val="499D49A0"/>
    <w:rsid w:val="49DE4DF8"/>
    <w:rsid w:val="4A8148FF"/>
    <w:rsid w:val="4AB165EC"/>
    <w:rsid w:val="4AB6114B"/>
    <w:rsid w:val="4AF076CB"/>
    <w:rsid w:val="4AF61911"/>
    <w:rsid w:val="4B0C574A"/>
    <w:rsid w:val="4B567975"/>
    <w:rsid w:val="4B5E340F"/>
    <w:rsid w:val="4B850EAE"/>
    <w:rsid w:val="4B882801"/>
    <w:rsid w:val="4B902D61"/>
    <w:rsid w:val="4BB5666E"/>
    <w:rsid w:val="4BD40B40"/>
    <w:rsid w:val="4BD97545"/>
    <w:rsid w:val="4BF30CF1"/>
    <w:rsid w:val="4C1A3429"/>
    <w:rsid w:val="4C643379"/>
    <w:rsid w:val="4C6C239F"/>
    <w:rsid w:val="4C9B6F41"/>
    <w:rsid w:val="4CA90770"/>
    <w:rsid w:val="4CC0176E"/>
    <w:rsid w:val="4CDE5D1F"/>
    <w:rsid w:val="4D5A7948"/>
    <w:rsid w:val="4D5B091E"/>
    <w:rsid w:val="4D796D1E"/>
    <w:rsid w:val="4D9A59EA"/>
    <w:rsid w:val="4DAD02AE"/>
    <w:rsid w:val="4DB77850"/>
    <w:rsid w:val="4DDF763E"/>
    <w:rsid w:val="4DE238AF"/>
    <w:rsid w:val="4DF12709"/>
    <w:rsid w:val="4E33380D"/>
    <w:rsid w:val="4E5133CB"/>
    <w:rsid w:val="4E57292E"/>
    <w:rsid w:val="4E7869B0"/>
    <w:rsid w:val="4E9054DD"/>
    <w:rsid w:val="4EA042B8"/>
    <w:rsid w:val="4EA330F5"/>
    <w:rsid w:val="4ECE23A1"/>
    <w:rsid w:val="4EE0240F"/>
    <w:rsid w:val="4F330A34"/>
    <w:rsid w:val="4F4E0833"/>
    <w:rsid w:val="4F6438D7"/>
    <w:rsid w:val="4F7C6822"/>
    <w:rsid w:val="4F7D753B"/>
    <w:rsid w:val="4F892935"/>
    <w:rsid w:val="4FDA48F5"/>
    <w:rsid w:val="4FDD2DB1"/>
    <w:rsid w:val="4FE84289"/>
    <w:rsid w:val="4FEC0384"/>
    <w:rsid w:val="4FFE2D15"/>
    <w:rsid w:val="505365E8"/>
    <w:rsid w:val="50590912"/>
    <w:rsid w:val="50711884"/>
    <w:rsid w:val="50A75B0C"/>
    <w:rsid w:val="50AD3905"/>
    <w:rsid w:val="50C05909"/>
    <w:rsid w:val="5104463C"/>
    <w:rsid w:val="511D718F"/>
    <w:rsid w:val="51353687"/>
    <w:rsid w:val="517211BE"/>
    <w:rsid w:val="518938CD"/>
    <w:rsid w:val="518D3048"/>
    <w:rsid w:val="51A46F68"/>
    <w:rsid w:val="51C629D1"/>
    <w:rsid w:val="51E254CF"/>
    <w:rsid w:val="51ED58CF"/>
    <w:rsid w:val="51F42E85"/>
    <w:rsid w:val="51FE2173"/>
    <w:rsid w:val="52003613"/>
    <w:rsid w:val="520266D4"/>
    <w:rsid w:val="520D0D18"/>
    <w:rsid w:val="520F14BA"/>
    <w:rsid w:val="522C7714"/>
    <w:rsid w:val="526E7E24"/>
    <w:rsid w:val="52861D4F"/>
    <w:rsid w:val="52D04A38"/>
    <w:rsid w:val="52EE244D"/>
    <w:rsid w:val="531A5B07"/>
    <w:rsid w:val="532C1247"/>
    <w:rsid w:val="536E0163"/>
    <w:rsid w:val="53A42A8F"/>
    <w:rsid w:val="53AC1CBF"/>
    <w:rsid w:val="53CC730C"/>
    <w:rsid w:val="53FB2373"/>
    <w:rsid w:val="543755B3"/>
    <w:rsid w:val="545C4E34"/>
    <w:rsid w:val="546A1E0D"/>
    <w:rsid w:val="548330C2"/>
    <w:rsid w:val="549412F5"/>
    <w:rsid w:val="54994E50"/>
    <w:rsid w:val="54B67E9F"/>
    <w:rsid w:val="54E7224C"/>
    <w:rsid w:val="54F2448F"/>
    <w:rsid w:val="54F44EE9"/>
    <w:rsid w:val="5515399E"/>
    <w:rsid w:val="55215117"/>
    <w:rsid w:val="55323577"/>
    <w:rsid w:val="557F422A"/>
    <w:rsid w:val="55AA6F8F"/>
    <w:rsid w:val="55F40F41"/>
    <w:rsid w:val="56453533"/>
    <w:rsid w:val="566F463D"/>
    <w:rsid w:val="567F1D20"/>
    <w:rsid w:val="56805233"/>
    <w:rsid w:val="56821842"/>
    <w:rsid w:val="56B4715A"/>
    <w:rsid w:val="56BC4E39"/>
    <w:rsid w:val="56C9631C"/>
    <w:rsid w:val="56D71A18"/>
    <w:rsid w:val="56E1123A"/>
    <w:rsid w:val="56E20ABD"/>
    <w:rsid w:val="56EC13FF"/>
    <w:rsid w:val="57086F40"/>
    <w:rsid w:val="57413A2D"/>
    <w:rsid w:val="5792630C"/>
    <w:rsid w:val="57BA058D"/>
    <w:rsid w:val="581F2750"/>
    <w:rsid w:val="582432DF"/>
    <w:rsid w:val="583F2D01"/>
    <w:rsid w:val="58977333"/>
    <w:rsid w:val="58BF5243"/>
    <w:rsid w:val="58D03358"/>
    <w:rsid w:val="58DF159C"/>
    <w:rsid w:val="592C6930"/>
    <w:rsid w:val="59376ED8"/>
    <w:rsid w:val="59564663"/>
    <w:rsid w:val="595667FC"/>
    <w:rsid w:val="596A062A"/>
    <w:rsid w:val="59A4051E"/>
    <w:rsid w:val="59A62662"/>
    <w:rsid w:val="59D12909"/>
    <w:rsid w:val="5A5E2413"/>
    <w:rsid w:val="5A755946"/>
    <w:rsid w:val="5AD14E97"/>
    <w:rsid w:val="5AEB7645"/>
    <w:rsid w:val="5AFE3808"/>
    <w:rsid w:val="5B06213C"/>
    <w:rsid w:val="5B074E05"/>
    <w:rsid w:val="5B0854B9"/>
    <w:rsid w:val="5B1F6ED2"/>
    <w:rsid w:val="5B266C40"/>
    <w:rsid w:val="5B5F2B82"/>
    <w:rsid w:val="5B612996"/>
    <w:rsid w:val="5BBA51E5"/>
    <w:rsid w:val="5BD83C22"/>
    <w:rsid w:val="5BFA186E"/>
    <w:rsid w:val="5C0069E0"/>
    <w:rsid w:val="5C384E7D"/>
    <w:rsid w:val="5C397147"/>
    <w:rsid w:val="5CBB0589"/>
    <w:rsid w:val="5CC13B15"/>
    <w:rsid w:val="5CF3390C"/>
    <w:rsid w:val="5D1928D7"/>
    <w:rsid w:val="5D3B2409"/>
    <w:rsid w:val="5D3E0E18"/>
    <w:rsid w:val="5D6C07F6"/>
    <w:rsid w:val="5DA72177"/>
    <w:rsid w:val="5E032789"/>
    <w:rsid w:val="5E2132B0"/>
    <w:rsid w:val="5E417D4C"/>
    <w:rsid w:val="5E631F59"/>
    <w:rsid w:val="5EA549B1"/>
    <w:rsid w:val="5EA82D3F"/>
    <w:rsid w:val="5EBD643A"/>
    <w:rsid w:val="5EBF4698"/>
    <w:rsid w:val="5EDC0AA6"/>
    <w:rsid w:val="5EF157B7"/>
    <w:rsid w:val="5F21042D"/>
    <w:rsid w:val="5F2F2413"/>
    <w:rsid w:val="5F3A53B0"/>
    <w:rsid w:val="5F916A13"/>
    <w:rsid w:val="5F91719C"/>
    <w:rsid w:val="5FE05DB8"/>
    <w:rsid w:val="60904DD2"/>
    <w:rsid w:val="60CC02E7"/>
    <w:rsid w:val="60ED4FD2"/>
    <w:rsid w:val="60F877A3"/>
    <w:rsid w:val="613A364F"/>
    <w:rsid w:val="6186313A"/>
    <w:rsid w:val="619B2446"/>
    <w:rsid w:val="61A400EE"/>
    <w:rsid w:val="61D60142"/>
    <w:rsid w:val="61D666B5"/>
    <w:rsid w:val="6204733C"/>
    <w:rsid w:val="620473F4"/>
    <w:rsid w:val="624C4C30"/>
    <w:rsid w:val="624E18BB"/>
    <w:rsid w:val="626C0AE4"/>
    <w:rsid w:val="626F113E"/>
    <w:rsid w:val="628869EB"/>
    <w:rsid w:val="62995624"/>
    <w:rsid w:val="629F745C"/>
    <w:rsid w:val="63167694"/>
    <w:rsid w:val="63377D33"/>
    <w:rsid w:val="63876EF6"/>
    <w:rsid w:val="639430CE"/>
    <w:rsid w:val="63B40352"/>
    <w:rsid w:val="63D1353D"/>
    <w:rsid w:val="63E33167"/>
    <w:rsid w:val="63EF04FA"/>
    <w:rsid w:val="63F47858"/>
    <w:rsid w:val="640D5FC1"/>
    <w:rsid w:val="641D7ACB"/>
    <w:rsid w:val="64202DC6"/>
    <w:rsid w:val="64262098"/>
    <w:rsid w:val="64384DC9"/>
    <w:rsid w:val="64AE24C2"/>
    <w:rsid w:val="64CF4FB2"/>
    <w:rsid w:val="65140ED8"/>
    <w:rsid w:val="65325E04"/>
    <w:rsid w:val="65351610"/>
    <w:rsid w:val="654D6826"/>
    <w:rsid w:val="656E46A1"/>
    <w:rsid w:val="65A5667D"/>
    <w:rsid w:val="65AD2BD6"/>
    <w:rsid w:val="65BF520C"/>
    <w:rsid w:val="65E12DB9"/>
    <w:rsid w:val="65F129B6"/>
    <w:rsid w:val="660657EA"/>
    <w:rsid w:val="660819EF"/>
    <w:rsid w:val="66487304"/>
    <w:rsid w:val="666A0329"/>
    <w:rsid w:val="666E3845"/>
    <w:rsid w:val="667F3304"/>
    <w:rsid w:val="669C06FE"/>
    <w:rsid w:val="67684C23"/>
    <w:rsid w:val="678D2A4E"/>
    <w:rsid w:val="679270D6"/>
    <w:rsid w:val="67AF7B01"/>
    <w:rsid w:val="67DD6BCA"/>
    <w:rsid w:val="67E50514"/>
    <w:rsid w:val="68081140"/>
    <w:rsid w:val="68151073"/>
    <w:rsid w:val="68441492"/>
    <w:rsid w:val="68463119"/>
    <w:rsid w:val="688B4D1F"/>
    <w:rsid w:val="68AC5DCC"/>
    <w:rsid w:val="68D4591B"/>
    <w:rsid w:val="68E3034B"/>
    <w:rsid w:val="69227938"/>
    <w:rsid w:val="695A0429"/>
    <w:rsid w:val="69646BE7"/>
    <w:rsid w:val="6965534C"/>
    <w:rsid w:val="696574BD"/>
    <w:rsid w:val="697E16D1"/>
    <w:rsid w:val="6A2B0196"/>
    <w:rsid w:val="6A584EBA"/>
    <w:rsid w:val="6AAA2AF2"/>
    <w:rsid w:val="6AC16249"/>
    <w:rsid w:val="6AD357B4"/>
    <w:rsid w:val="6B297E83"/>
    <w:rsid w:val="6B2B547D"/>
    <w:rsid w:val="6B2E4069"/>
    <w:rsid w:val="6B4C26F3"/>
    <w:rsid w:val="6B5C691B"/>
    <w:rsid w:val="6B5C6A18"/>
    <w:rsid w:val="6B5D1511"/>
    <w:rsid w:val="6B6C24ED"/>
    <w:rsid w:val="6B750518"/>
    <w:rsid w:val="6B9A3DCA"/>
    <w:rsid w:val="6BC45766"/>
    <w:rsid w:val="6C030E80"/>
    <w:rsid w:val="6C1F1DB9"/>
    <w:rsid w:val="6C447806"/>
    <w:rsid w:val="6C561698"/>
    <w:rsid w:val="6C577039"/>
    <w:rsid w:val="6C8614DF"/>
    <w:rsid w:val="6C9A70BF"/>
    <w:rsid w:val="6CB91CD5"/>
    <w:rsid w:val="6CBA4CB0"/>
    <w:rsid w:val="6CCE7137"/>
    <w:rsid w:val="6CEE3B7F"/>
    <w:rsid w:val="6D031635"/>
    <w:rsid w:val="6D161147"/>
    <w:rsid w:val="6D8C3B06"/>
    <w:rsid w:val="6DAA7C69"/>
    <w:rsid w:val="6DD07F00"/>
    <w:rsid w:val="6DF362D2"/>
    <w:rsid w:val="6E2A42D6"/>
    <w:rsid w:val="6E3921BD"/>
    <w:rsid w:val="6E3F4E64"/>
    <w:rsid w:val="6E680525"/>
    <w:rsid w:val="6E9073B6"/>
    <w:rsid w:val="6EAA49BF"/>
    <w:rsid w:val="6EAE6685"/>
    <w:rsid w:val="6EB271E9"/>
    <w:rsid w:val="6F0B4C31"/>
    <w:rsid w:val="6F0D31B5"/>
    <w:rsid w:val="6F2D794B"/>
    <w:rsid w:val="6F4D37AD"/>
    <w:rsid w:val="6F512BDE"/>
    <w:rsid w:val="6F894EEC"/>
    <w:rsid w:val="6F8B62C5"/>
    <w:rsid w:val="6F9E5608"/>
    <w:rsid w:val="6FAA3815"/>
    <w:rsid w:val="6FB407FF"/>
    <w:rsid w:val="6FCE78D8"/>
    <w:rsid w:val="6FD0681F"/>
    <w:rsid w:val="6FD52AB7"/>
    <w:rsid w:val="6FEA3EA7"/>
    <w:rsid w:val="70034B21"/>
    <w:rsid w:val="703674CE"/>
    <w:rsid w:val="703F1F26"/>
    <w:rsid w:val="70482B32"/>
    <w:rsid w:val="705C641C"/>
    <w:rsid w:val="70731866"/>
    <w:rsid w:val="707A23E6"/>
    <w:rsid w:val="70A94143"/>
    <w:rsid w:val="70C97412"/>
    <w:rsid w:val="70E01429"/>
    <w:rsid w:val="716144E3"/>
    <w:rsid w:val="719E1E30"/>
    <w:rsid w:val="720200AC"/>
    <w:rsid w:val="7219629B"/>
    <w:rsid w:val="72465760"/>
    <w:rsid w:val="72485725"/>
    <w:rsid w:val="72656DB1"/>
    <w:rsid w:val="72A44BC2"/>
    <w:rsid w:val="72A60A54"/>
    <w:rsid w:val="72A66222"/>
    <w:rsid w:val="72D70D25"/>
    <w:rsid w:val="73125E36"/>
    <w:rsid w:val="73137214"/>
    <w:rsid w:val="731A2FAC"/>
    <w:rsid w:val="734B1B65"/>
    <w:rsid w:val="73925FD5"/>
    <w:rsid w:val="73994C37"/>
    <w:rsid w:val="74101462"/>
    <w:rsid w:val="74203803"/>
    <w:rsid w:val="743C5E7B"/>
    <w:rsid w:val="746377A1"/>
    <w:rsid w:val="74A0186E"/>
    <w:rsid w:val="74A83F79"/>
    <w:rsid w:val="74AA301C"/>
    <w:rsid w:val="74D4658B"/>
    <w:rsid w:val="74DC0F51"/>
    <w:rsid w:val="74F33505"/>
    <w:rsid w:val="750B7C73"/>
    <w:rsid w:val="75B90431"/>
    <w:rsid w:val="7609059C"/>
    <w:rsid w:val="761E43FD"/>
    <w:rsid w:val="763031E8"/>
    <w:rsid w:val="763255F3"/>
    <w:rsid w:val="763A5682"/>
    <w:rsid w:val="76430EC2"/>
    <w:rsid w:val="767D30CE"/>
    <w:rsid w:val="76AE7848"/>
    <w:rsid w:val="76D35A76"/>
    <w:rsid w:val="76DC0A0E"/>
    <w:rsid w:val="76FD2851"/>
    <w:rsid w:val="77104C46"/>
    <w:rsid w:val="77205290"/>
    <w:rsid w:val="77515B71"/>
    <w:rsid w:val="77521338"/>
    <w:rsid w:val="77A719A1"/>
    <w:rsid w:val="77A930E3"/>
    <w:rsid w:val="77B333A5"/>
    <w:rsid w:val="77BF569F"/>
    <w:rsid w:val="77D31AA6"/>
    <w:rsid w:val="77D60373"/>
    <w:rsid w:val="77E1140A"/>
    <w:rsid w:val="77EB7CFC"/>
    <w:rsid w:val="77FA139B"/>
    <w:rsid w:val="780A4E87"/>
    <w:rsid w:val="780F094A"/>
    <w:rsid w:val="78216C2A"/>
    <w:rsid w:val="78292953"/>
    <w:rsid w:val="7853478D"/>
    <w:rsid w:val="78622CC2"/>
    <w:rsid w:val="789D7889"/>
    <w:rsid w:val="78B021E2"/>
    <w:rsid w:val="78E84379"/>
    <w:rsid w:val="790D2441"/>
    <w:rsid w:val="79D2291F"/>
    <w:rsid w:val="7A19049C"/>
    <w:rsid w:val="7A1C6D8C"/>
    <w:rsid w:val="7A1E4170"/>
    <w:rsid w:val="7A1F2C69"/>
    <w:rsid w:val="7A3361F5"/>
    <w:rsid w:val="7A666C01"/>
    <w:rsid w:val="7A840285"/>
    <w:rsid w:val="7A900C15"/>
    <w:rsid w:val="7AA31256"/>
    <w:rsid w:val="7AB16324"/>
    <w:rsid w:val="7B67610E"/>
    <w:rsid w:val="7BA458D7"/>
    <w:rsid w:val="7BAB284C"/>
    <w:rsid w:val="7BB35F7E"/>
    <w:rsid w:val="7BB51157"/>
    <w:rsid w:val="7BC938EC"/>
    <w:rsid w:val="7BEA1C03"/>
    <w:rsid w:val="7C340915"/>
    <w:rsid w:val="7C4825EB"/>
    <w:rsid w:val="7C5B05F5"/>
    <w:rsid w:val="7C6A0C2B"/>
    <w:rsid w:val="7CEE7F4D"/>
    <w:rsid w:val="7D0A4B58"/>
    <w:rsid w:val="7D270587"/>
    <w:rsid w:val="7D28019B"/>
    <w:rsid w:val="7D2B6560"/>
    <w:rsid w:val="7D3F2918"/>
    <w:rsid w:val="7D484440"/>
    <w:rsid w:val="7D4C5026"/>
    <w:rsid w:val="7D516D84"/>
    <w:rsid w:val="7DA8606C"/>
    <w:rsid w:val="7DAA0D6A"/>
    <w:rsid w:val="7DD23CD8"/>
    <w:rsid w:val="7E3B21DF"/>
    <w:rsid w:val="7E3C2C95"/>
    <w:rsid w:val="7E5550F8"/>
    <w:rsid w:val="7E5D20E5"/>
    <w:rsid w:val="7E833427"/>
    <w:rsid w:val="7EC95DC8"/>
    <w:rsid w:val="7EDB37EB"/>
    <w:rsid w:val="7EE43B55"/>
    <w:rsid w:val="7EEE3A3B"/>
    <w:rsid w:val="7EF86BD5"/>
    <w:rsid w:val="7EF91B0E"/>
    <w:rsid w:val="7F021026"/>
    <w:rsid w:val="7F38627E"/>
    <w:rsid w:val="7F5F203B"/>
    <w:rsid w:val="7F872E2B"/>
    <w:rsid w:val="7FA2070B"/>
    <w:rsid w:val="7FB63D11"/>
    <w:rsid w:val="7FD81387"/>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CE2D786"/>
  <w15:docId w15:val="{7AB8B27F-A8B7-4321-B7BA-0B0531A6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仿宋_GB2312" w:hAnsi="Times New Roman" w:cs="Times New Roman"/>
      <w:sz w:val="32"/>
    </w:rPr>
  </w:style>
  <w:style w:type="paragraph" w:styleId="1">
    <w:name w:val="heading 1"/>
    <w:basedOn w:val="a"/>
    <w:next w:val="a"/>
    <w:link w:val="10"/>
    <w:qFormat/>
    <w:pPr>
      <w:keepNext/>
      <w:keepLines/>
      <w:snapToGrid w:val="0"/>
      <w:spacing w:line="360" w:lineRule="auto"/>
      <w:jc w:val="left"/>
      <w:outlineLvl w:val="0"/>
    </w:pPr>
    <w:rPr>
      <w:rFonts w:ascii="Calibri" w:eastAsia="宋体" w:hAnsi="Calibri"/>
      <w:b/>
      <w:bCs/>
      <w:kern w:val="44"/>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rPr>
      <w:rFonts w:ascii="Calibri" w:eastAsia="宋体" w:hAnsi="Calibri"/>
      <w:kern w:val="2"/>
      <w:sz w:val="21"/>
      <w:szCs w:val="24"/>
    </w:rPr>
  </w:style>
  <w:style w:type="paragraph" w:styleId="a5">
    <w:name w:val="annotation text"/>
    <w:basedOn w:val="a"/>
    <w:qFormat/>
    <w:pPr>
      <w:jc w:val="left"/>
    </w:pPr>
    <w:rPr>
      <w:rFonts w:ascii="Calibri" w:eastAsia="宋体" w:hAnsi="Calibri"/>
      <w:kern w:val="2"/>
      <w:sz w:val="21"/>
      <w:szCs w:val="24"/>
    </w:rPr>
  </w:style>
  <w:style w:type="paragraph" w:styleId="a6">
    <w:name w:val="footer"/>
    <w:basedOn w:val="a"/>
    <w:link w:val="a7"/>
    <w:uiPriority w:val="99"/>
    <w:qFormat/>
    <w:pPr>
      <w:tabs>
        <w:tab w:val="center" w:pos="4153"/>
        <w:tab w:val="right" w:pos="8306"/>
      </w:tabs>
      <w:snapToGrid w:val="0"/>
      <w:jc w:val="left"/>
    </w:pPr>
    <w:rPr>
      <w:sz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unhideWhenUsed/>
    <w:qFormat/>
    <w:pPr>
      <w:tabs>
        <w:tab w:val="right" w:leader="dot" w:pos="8296"/>
      </w:tabs>
    </w:pPr>
    <w:rPr>
      <w:rFonts w:ascii="Calibri" w:eastAsia="宋体" w:hAnsi="Calibri"/>
      <w:b/>
      <w:kern w:val="2"/>
      <w:sz w:val="21"/>
      <w:szCs w:val="24"/>
    </w:rPr>
  </w:style>
  <w:style w:type="paragraph" w:styleId="aa">
    <w:name w:val="Normal (Web)"/>
    <w:basedOn w:val="a"/>
    <w:qFormat/>
    <w:pPr>
      <w:jc w:val="left"/>
    </w:pPr>
    <w:rPr>
      <w:rFonts w:ascii="Calibri" w:eastAsia="宋体" w:hAnsi="Calibri"/>
      <w:sz w:val="24"/>
      <w:szCs w:val="24"/>
    </w:rPr>
  </w:style>
  <w:style w:type="table" w:styleId="ab">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脚 字符"/>
    <w:basedOn w:val="a1"/>
    <w:link w:val="a6"/>
    <w:uiPriority w:val="99"/>
    <w:qFormat/>
    <w:rPr>
      <w:rFonts w:ascii="Times New Roman" w:eastAsia="仿宋_GB2312" w:hAnsi="Times New Roman" w:cs="Times New Roman"/>
      <w:sz w:val="18"/>
      <w:szCs w:val="20"/>
    </w:rPr>
  </w:style>
  <w:style w:type="character" w:customStyle="1" w:styleId="a9">
    <w:name w:val="页眉 字符"/>
    <w:basedOn w:val="a1"/>
    <w:link w:val="a8"/>
    <w:qFormat/>
    <w:rPr>
      <w:rFonts w:ascii="Times New Roman" w:eastAsia="仿宋_GB2312" w:hAnsi="Times New Roman" w:cs="Times New Roman"/>
      <w:sz w:val="18"/>
      <w:szCs w:val="20"/>
    </w:rPr>
  </w:style>
  <w:style w:type="character" w:customStyle="1" w:styleId="a4">
    <w:name w:val="正文文本 字符"/>
    <w:basedOn w:val="a1"/>
    <w:link w:val="a0"/>
    <w:qFormat/>
    <w:rPr>
      <w:rFonts w:ascii="仿宋_GB2312" w:eastAsia="仿宋_GB2312" w:hAnsi="Times New Roman" w:cs="仿宋_GB2312" w:hint="eastAsia"/>
      <w:sz w:val="32"/>
    </w:rPr>
  </w:style>
  <w:style w:type="character" w:customStyle="1" w:styleId="10">
    <w:name w:val="标题 1 字符"/>
    <w:link w:val="1"/>
    <w:qFormat/>
    <w:rPr>
      <w:rFonts w:ascii="Calibri" w:eastAsia="宋体" w:hAnsi="Calibri" w:cs="Times New Roman"/>
      <w:b/>
      <w:bCs/>
      <w:kern w:val="4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4AD83A8-D130-400C-A3D6-73F1A1B8F46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811</Words>
  <Characters>4628</Characters>
  <Application>Microsoft Office Word</Application>
  <DocSecurity>0</DocSecurity>
  <Lines>38</Lines>
  <Paragraphs>10</Paragraphs>
  <ScaleCrop>false</ScaleCrop>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陈炼</dc:creator>
  <cp:lastModifiedBy> </cp:lastModifiedBy>
  <cp:revision>2</cp:revision>
  <cp:lastPrinted>2022-02-23T00:54:00Z</cp:lastPrinted>
  <dcterms:created xsi:type="dcterms:W3CDTF">2022-04-18T07:04:00Z</dcterms:created>
  <dcterms:modified xsi:type="dcterms:W3CDTF">2022-04-18T07:04:00Z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3023115A80D2440DB1743C289E30FE08</vt:lpwstr>
  </property>
</Properties>
</file>