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06A0" w14:textId="77777777" w:rsidR="006E4579" w:rsidRDefault="00F26FD4">
      <w:pPr>
        <w:snapToGrid w:val="0"/>
        <w:spacing w:line="200" w:lineRule="atLeast"/>
        <w:jc w:val="left"/>
        <w:rPr>
          <w:rFonts w:ascii="方正小标宋_GBK" w:eastAsia="方正小标宋_GBK" w:hAnsi="方正小标宋_GBK" w:cs="方正小标宋_GBK"/>
          <w:bCs/>
          <w:sz w:val="44"/>
          <w:szCs w:val="44"/>
        </w:rPr>
      </w:pPr>
      <w:bookmarkStart w:id="0" w:name="PO_WORDZW"/>
      <w:r>
        <w:rPr>
          <w:rFonts w:ascii="黑体" w:eastAsia="黑体" w:hAnsi="黑体" w:cs="黑体" w:hint="eastAsia"/>
        </w:rPr>
        <w:t>HNPR-2021-13008</w:t>
      </w:r>
    </w:p>
    <w:p w14:paraId="5B2DE2F1" w14:textId="77777777" w:rsidR="006E4579" w:rsidRDefault="00F26FD4">
      <w:pPr>
        <w:snapToGrid w:val="0"/>
        <w:spacing w:before="760" w:line="200" w:lineRule="atLeast"/>
        <w:jc w:val="center"/>
        <w:rPr>
          <w:rFonts w:ascii="方正小标宋_GBK" w:eastAsia="方正小标宋_GBK" w:hAnsi="方正小标宋_GBK" w:cs="方正小标宋_GBK"/>
          <w:bCs/>
          <w:sz w:val="44"/>
          <w:szCs w:val="44"/>
        </w:rPr>
      </w:pPr>
      <w:bookmarkStart w:id="1" w:name="PO_WH"/>
      <w:proofErr w:type="gramStart"/>
      <w:r>
        <w:rPr>
          <w:rFonts w:ascii="仿宋_GB2312" w:hint="eastAsia"/>
          <w:szCs w:val="32"/>
        </w:rPr>
        <w:t>湘环发</w:t>
      </w:r>
      <w:proofErr w:type="gramEnd"/>
      <w:r>
        <w:rPr>
          <w:rFonts w:ascii="仿宋_GB2312" w:hint="eastAsia"/>
          <w:szCs w:val="32"/>
        </w:rPr>
        <w:t>〔</w:t>
      </w:r>
      <w:r>
        <w:rPr>
          <w:rFonts w:ascii="仿宋_GB2312" w:hint="eastAsia"/>
          <w:szCs w:val="32"/>
        </w:rPr>
        <w:t>2021</w:t>
      </w:r>
      <w:r>
        <w:rPr>
          <w:rFonts w:ascii="仿宋_GB2312" w:hint="eastAsia"/>
          <w:szCs w:val="32"/>
        </w:rPr>
        <w:t>〕</w:t>
      </w:r>
      <w:r>
        <w:rPr>
          <w:rFonts w:ascii="仿宋_GB2312" w:hint="eastAsia"/>
          <w:szCs w:val="32"/>
        </w:rPr>
        <w:t>32</w:t>
      </w:r>
      <w:r>
        <w:rPr>
          <w:rFonts w:ascii="仿宋_GB2312" w:hint="eastAsia"/>
          <w:szCs w:val="32"/>
        </w:rPr>
        <w:t>号</w:t>
      </w:r>
      <w:bookmarkEnd w:id="1"/>
    </w:p>
    <w:p w14:paraId="0A6827F2" w14:textId="77777777" w:rsidR="006E4579" w:rsidRDefault="00F26FD4">
      <w:pPr>
        <w:snapToGrid w:val="0"/>
        <w:spacing w:before="760" w:line="20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湖南省生态环境厅</w:t>
      </w:r>
    </w:p>
    <w:p w14:paraId="58D13412" w14:textId="77777777" w:rsidR="006E4579" w:rsidRDefault="00F26FD4">
      <w:pPr>
        <w:snapToGrid w:val="0"/>
        <w:spacing w:line="20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湖南省工业与信息化厅</w:t>
      </w:r>
    </w:p>
    <w:p w14:paraId="6CC7897A" w14:textId="77777777" w:rsidR="006E4579" w:rsidRDefault="00F26FD4">
      <w:pPr>
        <w:snapToGrid w:val="0"/>
        <w:spacing w:line="20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湖南省教育厅</w:t>
      </w:r>
    </w:p>
    <w:p w14:paraId="3DF1FF96" w14:textId="77777777" w:rsidR="006E4579" w:rsidRDefault="00F26FD4">
      <w:pPr>
        <w:snapToGrid w:val="0"/>
        <w:spacing w:line="20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湖南省科学技术厅</w:t>
      </w:r>
    </w:p>
    <w:p w14:paraId="07E6F77C" w14:textId="77777777" w:rsidR="006E4579" w:rsidRDefault="00F26FD4">
      <w:pPr>
        <w:snapToGrid w:val="0"/>
        <w:spacing w:line="20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湖南省卫生健康委员会</w:t>
      </w:r>
    </w:p>
    <w:p w14:paraId="42B1094B" w14:textId="77777777" w:rsidR="006E4579" w:rsidRDefault="00F26FD4">
      <w:pPr>
        <w:snapToGrid w:val="0"/>
        <w:spacing w:line="20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湖南省市场监督管理局</w:t>
      </w:r>
    </w:p>
    <w:p w14:paraId="1CBE5365" w14:textId="77777777" w:rsidR="006E4579" w:rsidRDefault="00F26FD4">
      <w:pPr>
        <w:snapToGrid w:val="0"/>
        <w:spacing w:after="560" w:line="20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关于印发《湖南省实验室危险废物</w:t>
      </w:r>
      <w:r>
        <w:rPr>
          <w:rFonts w:ascii="方正小标宋_GBK" w:eastAsia="方正小标宋_GBK" w:hAnsi="方正小标宋_GBK" w:cs="方正小标宋_GBK" w:hint="eastAsia"/>
          <w:bCs/>
          <w:sz w:val="44"/>
          <w:szCs w:val="44"/>
        </w:rPr>
        <w:t>管理办法</w:t>
      </w:r>
      <w:r>
        <w:rPr>
          <w:rFonts w:ascii="方正小标宋_GBK" w:eastAsia="方正小标宋_GBK" w:hAnsi="方正小标宋_GBK" w:cs="方正小标宋_GBK" w:hint="eastAsia"/>
          <w:bCs/>
          <w:sz w:val="44"/>
          <w:szCs w:val="44"/>
        </w:rPr>
        <w:br/>
      </w:r>
      <w:r>
        <w:rPr>
          <w:rFonts w:ascii="方正小标宋_GBK" w:eastAsia="方正小标宋_GBK" w:hAnsi="方正小标宋_GBK" w:cs="方正小标宋_GBK" w:hint="eastAsia"/>
          <w:bCs/>
          <w:sz w:val="44"/>
          <w:szCs w:val="44"/>
        </w:rPr>
        <w:t>（试行）</w:t>
      </w:r>
      <w:r>
        <w:rPr>
          <w:rFonts w:ascii="方正小标宋_GBK" w:eastAsia="方正小标宋_GBK" w:hAnsi="方正小标宋_GBK" w:cs="方正小标宋_GBK" w:hint="eastAsia"/>
          <w:bCs/>
          <w:sz w:val="44"/>
          <w:szCs w:val="44"/>
        </w:rPr>
        <w:t>》的通知</w:t>
      </w:r>
    </w:p>
    <w:p w14:paraId="4C9218AA" w14:textId="77777777" w:rsidR="006E4579" w:rsidRDefault="00F26FD4">
      <w:pPr>
        <w:spacing w:line="520" w:lineRule="exact"/>
        <w:jc w:val="left"/>
        <w:rPr>
          <w:rFonts w:ascii="仿宋_GB2312" w:hAnsi="仿宋_GB2312" w:cs="仿宋_GB2312"/>
          <w:szCs w:val="32"/>
        </w:rPr>
      </w:pPr>
      <w:r>
        <w:rPr>
          <w:rFonts w:ascii="仿宋_GB2312" w:hAnsi="仿宋_GB2312" w:cs="仿宋_GB2312" w:hint="eastAsia"/>
          <w:szCs w:val="32"/>
        </w:rPr>
        <w:t>各市州</w:t>
      </w:r>
      <w:r>
        <w:rPr>
          <w:rFonts w:ascii="仿宋_GB2312" w:hAnsi="仿宋_GB2312" w:cs="仿宋_GB2312" w:hint="eastAsia"/>
          <w:szCs w:val="32"/>
        </w:rPr>
        <w:t>生态环境</w:t>
      </w:r>
      <w:r>
        <w:rPr>
          <w:rFonts w:ascii="仿宋_GB2312" w:hAnsi="仿宋_GB2312" w:cs="仿宋_GB2312" w:hint="eastAsia"/>
          <w:szCs w:val="32"/>
        </w:rPr>
        <w:t>局、</w:t>
      </w:r>
      <w:r>
        <w:rPr>
          <w:rFonts w:ascii="仿宋_GB2312" w:hAnsi="仿宋_GB2312" w:cs="仿宋_GB2312" w:hint="eastAsia"/>
          <w:szCs w:val="32"/>
        </w:rPr>
        <w:t>工信局、教育局、科技</w:t>
      </w:r>
      <w:r>
        <w:rPr>
          <w:rFonts w:ascii="仿宋_GB2312" w:hAnsi="仿宋_GB2312" w:cs="仿宋_GB2312" w:hint="eastAsia"/>
          <w:szCs w:val="32"/>
        </w:rPr>
        <w:t>局、</w:t>
      </w:r>
      <w:r>
        <w:rPr>
          <w:rFonts w:ascii="仿宋_GB2312" w:hAnsi="仿宋_GB2312" w:cs="仿宋_GB2312" w:hint="eastAsia"/>
          <w:szCs w:val="32"/>
        </w:rPr>
        <w:t>卫健委、市场监督管理局、</w:t>
      </w:r>
      <w:r>
        <w:rPr>
          <w:rFonts w:ascii="仿宋_GB2312" w:hAnsi="仿宋_GB2312" w:cs="仿宋_GB2312" w:hint="eastAsia"/>
          <w:szCs w:val="32"/>
        </w:rPr>
        <w:t>各有关单位：</w:t>
      </w:r>
    </w:p>
    <w:p w14:paraId="1BC91CD5" w14:textId="77777777" w:rsidR="006E4579" w:rsidRDefault="00F26FD4">
      <w:pPr>
        <w:spacing w:line="520" w:lineRule="exact"/>
        <w:ind w:firstLineChars="200" w:firstLine="636"/>
        <w:rPr>
          <w:rFonts w:ascii="仿宋_GB2312" w:hAnsi="仿宋_GB2312" w:cs="仿宋_GB2312"/>
          <w:szCs w:val="32"/>
        </w:rPr>
      </w:pPr>
      <w:r>
        <w:rPr>
          <w:rFonts w:ascii="仿宋_GB2312" w:hAnsi="仿宋_GB2312" w:cs="仿宋_GB2312" w:hint="eastAsia"/>
          <w:szCs w:val="32"/>
          <w:lang w:val="zh-CN"/>
        </w:rPr>
        <w:t>为提高我省学校、科研机构、卫生部门、检验检测机构和工业企业等单位所属各种类型的实验室对产生危险废物的污染防治水平，指导实验室危险废物的有效规范管理，促进实验室危险废物安全处置，确保实验室危险废物环境安全，特制定《湖南省实验室危险废物环境管理办法（试行）》。现</w:t>
      </w:r>
      <w:r>
        <w:rPr>
          <w:rFonts w:ascii="仿宋_GB2312" w:hAnsi="仿宋_GB2312" w:cs="仿宋_GB2312" w:hint="eastAsia"/>
          <w:szCs w:val="32"/>
        </w:rPr>
        <w:t>印发给你们，请</w:t>
      </w:r>
      <w:r>
        <w:rPr>
          <w:rFonts w:ascii="仿宋_GB2312" w:hAnsi="仿宋_GB2312" w:cs="仿宋_GB2312" w:hint="eastAsia"/>
          <w:szCs w:val="32"/>
        </w:rPr>
        <w:t>相关单位遵照执行</w:t>
      </w:r>
      <w:r>
        <w:rPr>
          <w:rFonts w:ascii="仿宋_GB2312" w:hAnsi="仿宋_GB2312" w:cs="仿宋_GB2312" w:hint="eastAsia"/>
          <w:szCs w:val="32"/>
        </w:rPr>
        <w:t>。</w:t>
      </w:r>
    </w:p>
    <w:p w14:paraId="0D63E083" w14:textId="77777777" w:rsidR="006E4579" w:rsidRDefault="006E4579">
      <w:pPr>
        <w:tabs>
          <w:tab w:val="left" w:pos="5706"/>
          <w:tab w:val="left" w:pos="6023"/>
          <w:tab w:val="left" w:pos="7608"/>
        </w:tabs>
        <w:spacing w:line="400" w:lineRule="exact"/>
        <w:ind w:firstLineChars="200" w:firstLine="636"/>
        <w:rPr>
          <w:rFonts w:ascii="仿宋_GB2312" w:hAnsi="仿宋_GB2312" w:cs="仿宋_GB2312"/>
          <w:szCs w:val="32"/>
        </w:rPr>
      </w:pPr>
    </w:p>
    <w:p w14:paraId="4BA8BFDB" w14:textId="77777777" w:rsidR="006E4579" w:rsidRDefault="00F26FD4">
      <w:pPr>
        <w:spacing w:line="560" w:lineRule="exact"/>
        <w:ind w:firstLineChars="200" w:firstLine="636"/>
        <w:rPr>
          <w:rFonts w:ascii="仿宋_GB2312" w:hAnsi="仿宋_GB2312" w:cs="仿宋_GB2312"/>
          <w:b/>
          <w:szCs w:val="32"/>
        </w:rPr>
      </w:pPr>
      <w:r>
        <w:rPr>
          <w:rFonts w:ascii="仿宋_GB2312" w:hAnsi="仿宋_GB2312" w:cs="仿宋_GB2312" w:hint="eastAsia"/>
          <w:szCs w:val="32"/>
        </w:rPr>
        <w:t>附</w:t>
      </w:r>
      <w:r>
        <w:rPr>
          <w:rFonts w:ascii="仿宋_GB2312" w:hAnsi="仿宋_GB2312" w:cs="仿宋_GB2312" w:hint="eastAsia"/>
          <w:szCs w:val="32"/>
        </w:rPr>
        <w:t>件</w:t>
      </w:r>
      <w:r>
        <w:rPr>
          <w:rFonts w:ascii="仿宋_GB2312" w:hAnsi="仿宋_GB2312" w:cs="仿宋_GB2312" w:hint="eastAsia"/>
          <w:szCs w:val="32"/>
        </w:rPr>
        <w:t>：《</w:t>
      </w:r>
      <w:r>
        <w:rPr>
          <w:rFonts w:ascii="仿宋_GB2312" w:hAnsi="仿宋_GB2312" w:cs="仿宋_GB2312" w:hint="eastAsia"/>
          <w:szCs w:val="32"/>
          <w:lang w:val="zh-CN"/>
        </w:rPr>
        <w:t>湖南省实验室危险废物管理办法（试行）</w:t>
      </w:r>
      <w:r>
        <w:rPr>
          <w:rFonts w:ascii="仿宋_GB2312" w:hAnsi="仿宋_GB2312" w:cs="仿宋_GB2312" w:hint="eastAsia"/>
          <w:szCs w:val="32"/>
        </w:rPr>
        <w:t>》</w:t>
      </w:r>
    </w:p>
    <w:p w14:paraId="23D50C3A" w14:textId="77777777" w:rsidR="006E4579" w:rsidRDefault="006E4579">
      <w:pPr>
        <w:widowControl/>
        <w:spacing w:line="600" w:lineRule="exact"/>
        <w:jc w:val="left"/>
        <w:rPr>
          <w:rFonts w:ascii="仿宋_GB2312" w:hAnsi="仿宋_GB2312" w:cs="仿宋_GB2312"/>
          <w:szCs w:val="32"/>
        </w:rPr>
      </w:pPr>
    </w:p>
    <w:p w14:paraId="3F42D47A" w14:textId="77777777" w:rsidR="006E4579" w:rsidRDefault="006E4579">
      <w:pPr>
        <w:widowControl/>
        <w:spacing w:line="600" w:lineRule="exact"/>
        <w:jc w:val="left"/>
        <w:rPr>
          <w:rFonts w:ascii="仿宋_GB2312" w:hAnsi="仿宋_GB2312" w:cs="仿宋_GB2312"/>
          <w:szCs w:val="32"/>
        </w:rPr>
      </w:pPr>
    </w:p>
    <w:p w14:paraId="01DE2A22" w14:textId="77777777" w:rsidR="006E4579" w:rsidRDefault="006E4579">
      <w:pPr>
        <w:widowControl/>
        <w:spacing w:line="600" w:lineRule="exact"/>
        <w:jc w:val="left"/>
        <w:rPr>
          <w:rFonts w:ascii="仿宋_GB2312" w:hAnsi="仿宋_GB2312" w:cs="仿宋_GB2312"/>
          <w:szCs w:val="32"/>
        </w:rPr>
      </w:pPr>
    </w:p>
    <w:p w14:paraId="43031DB6" w14:textId="77777777" w:rsidR="006E4579" w:rsidRDefault="00F26FD4">
      <w:pPr>
        <w:spacing w:line="520" w:lineRule="exact"/>
        <w:ind w:firstLineChars="200" w:firstLine="636"/>
        <w:jc w:val="left"/>
        <w:rPr>
          <w:rFonts w:ascii="仿宋_GB2312" w:hAnsi="仿宋_GB2312" w:cs="仿宋_GB2312"/>
          <w:szCs w:val="32"/>
        </w:rPr>
      </w:pPr>
      <w:r>
        <w:rPr>
          <w:rFonts w:ascii="仿宋_GB2312" w:hAnsi="仿宋_GB2312" w:cs="仿宋_GB2312" w:hint="eastAsia"/>
          <w:szCs w:val="32"/>
        </w:rPr>
        <w:t>湖南省生态环境厅</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湖南省</w:t>
      </w:r>
      <w:r>
        <w:rPr>
          <w:rFonts w:ascii="仿宋_GB2312" w:hAnsi="仿宋_GB2312" w:cs="仿宋_GB2312" w:hint="eastAsia"/>
          <w:szCs w:val="32"/>
        </w:rPr>
        <w:t>工业与信息化</w:t>
      </w:r>
      <w:r>
        <w:rPr>
          <w:rFonts w:ascii="仿宋_GB2312" w:hAnsi="仿宋_GB2312" w:cs="仿宋_GB2312" w:hint="eastAsia"/>
          <w:szCs w:val="32"/>
        </w:rPr>
        <w:t>厅</w:t>
      </w:r>
    </w:p>
    <w:p w14:paraId="6997B445" w14:textId="77777777" w:rsidR="006E4579" w:rsidRDefault="006E4579">
      <w:pPr>
        <w:spacing w:line="600" w:lineRule="exact"/>
        <w:jc w:val="left"/>
        <w:rPr>
          <w:rFonts w:ascii="仿宋_GB2312" w:hAnsi="仿宋_GB2312" w:cs="仿宋_GB2312"/>
          <w:szCs w:val="32"/>
        </w:rPr>
      </w:pPr>
    </w:p>
    <w:p w14:paraId="7BEBB426" w14:textId="77777777" w:rsidR="006E4579" w:rsidRDefault="006E4579">
      <w:pPr>
        <w:spacing w:line="520" w:lineRule="exact"/>
        <w:jc w:val="left"/>
        <w:rPr>
          <w:rFonts w:ascii="仿宋_GB2312" w:hAnsi="仿宋_GB2312" w:cs="仿宋_GB2312"/>
          <w:szCs w:val="32"/>
        </w:rPr>
      </w:pPr>
    </w:p>
    <w:p w14:paraId="1C6B0407" w14:textId="77777777" w:rsidR="006E4579" w:rsidRDefault="006E4579">
      <w:pPr>
        <w:spacing w:line="600" w:lineRule="exact"/>
        <w:jc w:val="left"/>
        <w:rPr>
          <w:rFonts w:ascii="仿宋_GB2312" w:hAnsi="仿宋_GB2312" w:cs="仿宋_GB2312"/>
          <w:szCs w:val="32"/>
        </w:rPr>
      </w:pPr>
    </w:p>
    <w:p w14:paraId="50863B83" w14:textId="77777777" w:rsidR="006E4579" w:rsidRDefault="00F26FD4">
      <w:pPr>
        <w:spacing w:line="520" w:lineRule="exact"/>
        <w:ind w:firstLineChars="200" w:firstLine="636"/>
        <w:jc w:val="left"/>
        <w:rPr>
          <w:rFonts w:ascii="仿宋_GB2312" w:hAnsi="仿宋_GB2312" w:cs="仿宋_GB2312"/>
          <w:szCs w:val="32"/>
        </w:rPr>
      </w:pPr>
      <w:r>
        <w:rPr>
          <w:rFonts w:ascii="仿宋_GB2312" w:hAnsi="仿宋_GB2312" w:cs="仿宋_GB2312" w:hint="eastAsia"/>
          <w:szCs w:val="32"/>
        </w:rPr>
        <w:t>湖南省教育厅</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湖南省</w:t>
      </w:r>
      <w:r>
        <w:rPr>
          <w:rFonts w:ascii="仿宋_GB2312" w:hAnsi="仿宋_GB2312" w:cs="仿宋_GB2312" w:hint="eastAsia"/>
          <w:szCs w:val="32"/>
        </w:rPr>
        <w:t>科学技术厅</w:t>
      </w:r>
    </w:p>
    <w:p w14:paraId="48A5E88E" w14:textId="77777777" w:rsidR="006E4579" w:rsidRDefault="006E4579">
      <w:pPr>
        <w:spacing w:line="600" w:lineRule="exact"/>
        <w:jc w:val="left"/>
        <w:rPr>
          <w:rFonts w:ascii="仿宋_GB2312" w:hAnsi="仿宋_GB2312" w:cs="仿宋_GB2312"/>
          <w:szCs w:val="32"/>
        </w:rPr>
      </w:pPr>
    </w:p>
    <w:p w14:paraId="1FD772DE" w14:textId="77777777" w:rsidR="006E4579" w:rsidRDefault="006E4579">
      <w:pPr>
        <w:spacing w:line="520" w:lineRule="exact"/>
        <w:jc w:val="left"/>
        <w:rPr>
          <w:rFonts w:ascii="仿宋_GB2312" w:hAnsi="仿宋_GB2312" w:cs="仿宋_GB2312"/>
          <w:szCs w:val="32"/>
        </w:rPr>
      </w:pPr>
    </w:p>
    <w:p w14:paraId="275E7BFA" w14:textId="77777777" w:rsidR="006E4579" w:rsidRDefault="006E4579">
      <w:pPr>
        <w:spacing w:line="600" w:lineRule="exact"/>
        <w:jc w:val="left"/>
        <w:rPr>
          <w:rFonts w:ascii="仿宋_GB2312" w:hAnsi="仿宋_GB2312" w:cs="仿宋_GB2312"/>
          <w:szCs w:val="32"/>
        </w:rPr>
      </w:pPr>
    </w:p>
    <w:p w14:paraId="6EC6EAAD" w14:textId="77777777" w:rsidR="006E4579" w:rsidRDefault="00F26FD4">
      <w:pPr>
        <w:spacing w:line="520" w:lineRule="exact"/>
        <w:ind w:firstLineChars="200" w:firstLine="636"/>
        <w:jc w:val="left"/>
        <w:rPr>
          <w:rFonts w:ascii="仿宋_GB2312" w:hAnsi="仿宋_GB2312" w:cs="仿宋_GB2312"/>
          <w:szCs w:val="32"/>
        </w:rPr>
      </w:pPr>
      <w:r>
        <w:rPr>
          <w:rFonts w:ascii="仿宋_GB2312" w:hAnsi="仿宋_GB2312" w:cs="仿宋_GB2312" w:hint="eastAsia"/>
          <w:szCs w:val="32"/>
        </w:rPr>
        <w:t>湖南省卫生健康委员会</w:t>
      </w:r>
      <w:r>
        <w:rPr>
          <w:rFonts w:ascii="仿宋_GB2312" w:hAnsi="仿宋_GB2312" w:cs="仿宋_GB2312" w:hint="eastAsia"/>
          <w:szCs w:val="32"/>
        </w:rPr>
        <w:t xml:space="preserve"> </w:t>
      </w:r>
      <w:r>
        <w:rPr>
          <w:rFonts w:ascii="仿宋_GB2312" w:hAnsi="仿宋_GB2312" w:cs="仿宋_GB2312" w:hint="eastAsia"/>
          <w:szCs w:val="32"/>
        </w:rPr>
        <w:t xml:space="preserve">        </w:t>
      </w:r>
      <w:r>
        <w:rPr>
          <w:rFonts w:ascii="仿宋_GB2312" w:hAnsi="仿宋_GB2312" w:cs="仿宋_GB2312" w:hint="eastAsia"/>
          <w:szCs w:val="32"/>
        </w:rPr>
        <w:t>湖南省市场监督管理局</w:t>
      </w:r>
    </w:p>
    <w:p w14:paraId="6025EC47" w14:textId="77777777" w:rsidR="006E4579" w:rsidRDefault="006E4579">
      <w:pPr>
        <w:spacing w:line="520" w:lineRule="exact"/>
        <w:ind w:firstLineChars="1750" w:firstLine="5563"/>
        <w:jc w:val="left"/>
        <w:rPr>
          <w:rFonts w:ascii="仿宋_GB2312" w:hAnsi="仿宋_GB2312" w:cs="仿宋_GB2312"/>
          <w:szCs w:val="32"/>
        </w:rPr>
      </w:pPr>
    </w:p>
    <w:p w14:paraId="29E63C55" w14:textId="77777777" w:rsidR="006E4579" w:rsidRDefault="00F26FD4">
      <w:pPr>
        <w:spacing w:line="520" w:lineRule="exact"/>
        <w:ind w:firstLineChars="1750" w:firstLine="5563"/>
        <w:jc w:val="left"/>
        <w:rPr>
          <w:rFonts w:ascii="仿宋_GB2312" w:hAnsi="仿宋_GB2312" w:cs="仿宋_GB2312"/>
          <w:szCs w:val="32"/>
        </w:rPr>
      </w:pP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10</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w:t>
      </w:r>
      <w:bookmarkEnd w:id="0"/>
    </w:p>
    <w:p w14:paraId="00A548DF" w14:textId="77777777" w:rsidR="006E4579" w:rsidRDefault="00F26FD4">
      <w:pPr>
        <w:rPr>
          <w:rFonts w:ascii="仿宋_GB2312" w:hAnsi="仿宋_GB2312" w:cs="仿宋_GB2312"/>
          <w:szCs w:val="32"/>
        </w:rPr>
      </w:pPr>
      <w:r>
        <w:rPr>
          <w:rFonts w:ascii="仿宋_GB2312" w:hAnsi="仿宋_GB2312" w:cs="仿宋_GB2312" w:hint="eastAsia"/>
          <w:szCs w:val="32"/>
        </w:rPr>
        <w:br w:type="page"/>
      </w:r>
    </w:p>
    <w:p w14:paraId="5FE94B22" w14:textId="77777777" w:rsidR="006E4579" w:rsidRDefault="006E4579">
      <w:pPr>
        <w:spacing w:line="700" w:lineRule="exact"/>
        <w:jc w:val="center"/>
        <w:rPr>
          <w:rFonts w:ascii="方正小标宋_GBK" w:eastAsia="方正小标宋_GBK" w:hAnsi="方正小标宋_GBK" w:cs="方正小标宋_GBK"/>
          <w:bCs/>
          <w:sz w:val="40"/>
          <w:szCs w:val="40"/>
          <w:lang w:val="zh-CN"/>
        </w:rPr>
      </w:pPr>
    </w:p>
    <w:p w14:paraId="13F43311" w14:textId="77777777" w:rsidR="006E4579" w:rsidRDefault="00F26FD4">
      <w:pPr>
        <w:spacing w:line="700" w:lineRule="exact"/>
        <w:jc w:val="center"/>
        <w:rPr>
          <w:rFonts w:ascii="方正小标宋_GBK" w:eastAsia="方正小标宋_GBK" w:hAnsi="方正小标宋_GBK" w:cs="方正小标宋_GBK"/>
          <w:bCs/>
          <w:sz w:val="40"/>
          <w:szCs w:val="40"/>
        </w:rPr>
      </w:pPr>
      <w:r>
        <w:rPr>
          <w:rFonts w:ascii="方正小标宋_GBK" w:eastAsia="方正小标宋_GBK" w:hAnsi="方正小标宋_GBK" w:cs="方正小标宋_GBK" w:hint="eastAsia"/>
          <w:bCs/>
          <w:sz w:val="40"/>
          <w:szCs w:val="40"/>
          <w:lang w:val="zh-CN"/>
        </w:rPr>
        <w:t>湖南省实验室危险废物管理办法</w:t>
      </w:r>
      <w:r>
        <w:rPr>
          <w:rFonts w:ascii="方正小标宋_GBK" w:eastAsia="方正小标宋_GBK" w:hAnsi="方正小标宋_GBK" w:cs="方正小标宋_GBK" w:hint="eastAsia"/>
          <w:bCs/>
          <w:sz w:val="40"/>
          <w:szCs w:val="40"/>
        </w:rPr>
        <w:t>(</w:t>
      </w:r>
      <w:r>
        <w:rPr>
          <w:rFonts w:ascii="方正小标宋_GBK" w:eastAsia="方正小标宋_GBK" w:hAnsi="方正小标宋_GBK" w:cs="方正小标宋_GBK" w:hint="eastAsia"/>
          <w:bCs/>
          <w:sz w:val="40"/>
          <w:szCs w:val="40"/>
        </w:rPr>
        <w:t>试行）</w:t>
      </w:r>
    </w:p>
    <w:p w14:paraId="1A57DEB5" w14:textId="77777777" w:rsidR="006E4579" w:rsidRDefault="006E4579">
      <w:pPr>
        <w:spacing w:line="600" w:lineRule="exact"/>
        <w:ind w:firstLineChars="200" w:firstLine="638"/>
        <w:rPr>
          <w:rFonts w:ascii="宋体" w:cs="宋体"/>
          <w:b/>
          <w:color w:val="0D0D0D" w:themeColor="text1" w:themeTint="F2"/>
          <w:szCs w:val="32"/>
          <w:lang w:val="zh-CN"/>
        </w:rPr>
      </w:pPr>
    </w:p>
    <w:p w14:paraId="38077CD4"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第一条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为加强对全省各类实验室、化验室、试验室</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以下称“实验室”</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的污染防治，提高实验室危险废物的处理处置水平，保护和改善生态环境，促进经济社会和环境可持续发展，根据《中华人民共和国环境保护法》《中华人民共和国环境影响评价法》《中华人民共和国固体废物污染环境防治法》和《湖南省实施</w:t>
      </w:r>
      <w:r>
        <w:rPr>
          <w:rFonts w:ascii="仿宋_GB2312" w:cs="宋体" w:hint="eastAsia"/>
          <w:color w:val="0D0D0D" w:themeColor="text1" w:themeTint="F2"/>
          <w:szCs w:val="32"/>
        </w:rPr>
        <w:t>&lt;</w:t>
      </w:r>
      <w:r>
        <w:rPr>
          <w:rFonts w:ascii="仿宋_GB2312" w:cs="宋体" w:hint="eastAsia"/>
          <w:color w:val="0D0D0D" w:themeColor="text1" w:themeTint="F2"/>
          <w:szCs w:val="32"/>
        </w:rPr>
        <w:t>中华人民共和国固体废物污染防治法</w:t>
      </w:r>
      <w:r>
        <w:rPr>
          <w:rFonts w:ascii="仿宋_GB2312" w:cs="宋体" w:hint="eastAsia"/>
          <w:color w:val="0D0D0D" w:themeColor="text1" w:themeTint="F2"/>
          <w:szCs w:val="32"/>
        </w:rPr>
        <w:t>&gt;</w:t>
      </w:r>
      <w:r>
        <w:rPr>
          <w:rFonts w:ascii="仿宋_GB2312" w:cs="宋体" w:hint="eastAsia"/>
          <w:color w:val="0D0D0D" w:themeColor="text1" w:themeTint="F2"/>
          <w:szCs w:val="32"/>
        </w:rPr>
        <w:t>办法</w:t>
      </w:r>
      <w:r>
        <w:rPr>
          <w:rFonts w:ascii="仿宋_GB2312" w:cs="宋体" w:hint="eastAsia"/>
          <w:color w:val="0D0D0D" w:themeColor="text1" w:themeTint="F2"/>
          <w:szCs w:val="32"/>
          <w:lang w:val="zh-CN"/>
        </w:rPr>
        <w:t>》等法律法规，制定本办法。</w:t>
      </w:r>
      <w:r>
        <w:rPr>
          <w:rFonts w:ascii="仿宋_GB2312" w:cs="宋体" w:hint="eastAsia"/>
          <w:color w:val="0D0D0D" w:themeColor="text1" w:themeTint="F2"/>
          <w:szCs w:val="32"/>
          <w:lang w:val="zh-CN"/>
        </w:rPr>
        <w:t xml:space="preserve">    </w:t>
      </w:r>
    </w:p>
    <w:p w14:paraId="124C97E7"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第二条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本办法所称实验室危险废物，是指在《国家危险废物名录》中列明的，各类型实验室在生产、研究、开发、教学、检测（监测）、污染防治等活动中产生的全部危险废物以及由实验室申报废弃的危险化学品。</w:t>
      </w:r>
      <w:r>
        <w:rPr>
          <w:rFonts w:ascii="仿宋_GB2312" w:cs="宋体" w:hint="eastAsia"/>
          <w:color w:val="0D0D0D" w:themeColor="text1" w:themeTint="F2"/>
          <w:szCs w:val="32"/>
          <w:lang w:val="zh-CN"/>
        </w:rPr>
        <w:t xml:space="preserve">    </w:t>
      </w:r>
    </w:p>
    <w:p w14:paraId="1F6C25F4"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第三条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本办法适用于省内学校、科研机构、卫生部门、检验检测机构和工业企业等单位所属各种类型的实验室，以及实验室危险废物的收集单位。</w:t>
      </w:r>
      <w:r>
        <w:rPr>
          <w:rFonts w:ascii="仿宋_GB2312" w:cs="宋体" w:hint="eastAsia"/>
          <w:color w:val="0D0D0D" w:themeColor="text1" w:themeTint="F2"/>
          <w:szCs w:val="32"/>
          <w:lang w:val="zh-CN"/>
        </w:rPr>
        <w:t xml:space="preserve">    </w:t>
      </w:r>
    </w:p>
    <w:p w14:paraId="12F8BB7D"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第四条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实验室危险废物的处理处置目标是实现减量化、资源化和无害化。坚持在安全、环保和经济的前提下实现实验室危险废物的处理处置和综合利用，鼓励回收和利用实验室危险废物中可回收</w:t>
      </w:r>
      <w:r>
        <w:rPr>
          <w:rFonts w:ascii="仿宋_GB2312" w:cs="宋体" w:hint="eastAsia"/>
          <w:color w:val="0D0D0D" w:themeColor="text1" w:themeTint="F2"/>
          <w:szCs w:val="32"/>
          <w:lang w:val="zh-CN"/>
        </w:rPr>
        <w:t>利用的物质。</w:t>
      </w:r>
      <w:r>
        <w:rPr>
          <w:rFonts w:ascii="仿宋_GB2312" w:cs="宋体" w:hint="eastAsia"/>
          <w:color w:val="0D0D0D" w:themeColor="text1" w:themeTint="F2"/>
          <w:szCs w:val="32"/>
          <w:lang w:val="zh-CN"/>
        </w:rPr>
        <w:t xml:space="preserve">    </w:t>
      </w:r>
    </w:p>
    <w:p w14:paraId="6B3D6693"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lastRenderedPageBreak/>
        <w:t>第五条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实验室危险废物污染防治应当遵循预防为主、防治结合、综合治理、消除环境安全隐患的原则。</w:t>
      </w:r>
    </w:p>
    <w:p w14:paraId="2D951023" w14:textId="77777777" w:rsidR="006E4579" w:rsidRDefault="00F26FD4">
      <w:pPr>
        <w:spacing w:line="600" w:lineRule="exact"/>
        <w:ind w:firstLineChars="200" w:firstLine="638"/>
        <w:rPr>
          <w:rFonts w:ascii="仿宋_GB2312" w:cs="宋体"/>
          <w:szCs w:val="32"/>
          <w:lang w:val="zh-CN"/>
        </w:rPr>
      </w:pPr>
      <w:r>
        <w:rPr>
          <w:rFonts w:ascii="仿宋_GB2312" w:cs="宋体" w:hint="eastAsia"/>
          <w:b/>
          <w:szCs w:val="32"/>
          <w:lang w:val="zh-CN"/>
        </w:rPr>
        <w:t>第六条</w:t>
      </w:r>
      <w:r>
        <w:rPr>
          <w:rFonts w:ascii="仿宋_GB2312" w:cs="宋体" w:hint="eastAsia"/>
          <w:szCs w:val="32"/>
          <w:lang w:val="zh-CN"/>
        </w:rPr>
        <w:t xml:space="preserve">  </w:t>
      </w:r>
      <w:r>
        <w:rPr>
          <w:rFonts w:ascii="仿宋_GB2312" w:cs="宋体" w:hint="eastAsia"/>
          <w:szCs w:val="32"/>
          <w:lang w:val="zh-CN"/>
        </w:rPr>
        <w:t>实验室的设立单位和具有独立法人资格的实验室是实验室危险废物污染防治的责任主体。实验室的设立单位和具有独立法人资格实验室的相关主管部门以及所在地地方人民政府对实验室危险废物污染防治负监管职责。</w:t>
      </w:r>
      <w:r>
        <w:rPr>
          <w:rFonts w:ascii="仿宋_GB2312" w:cs="宋体" w:hint="eastAsia"/>
          <w:szCs w:val="32"/>
          <w:lang w:val="zh-CN"/>
        </w:rPr>
        <w:t xml:space="preserve">  </w:t>
      </w:r>
    </w:p>
    <w:p w14:paraId="4A98D692"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szCs w:val="32"/>
          <w:lang w:val="zh-CN"/>
        </w:rPr>
        <w:t>第七条</w:t>
      </w:r>
      <w:r>
        <w:rPr>
          <w:rFonts w:ascii="仿宋_GB2312" w:cs="宋体" w:hint="eastAsia"/>
          <w:szCs w:val="32"/>
          <w:lang w:val="zh-CN"/>
        </w:rPr>
        <w:t xml:space="preserve">  </w:t>
      </w:r>
      <w:r>
        <w:rPr>
          <w:rFonts w:ascii="仿宋_GB2312" w:cs="宋体" w:hint="eastAsia"/>
          <w:szCs w:val="32"/>
          <w:lang w:val="zh-CN"/>
        </w:rPr>
        <w:t>实验室应当按照《建设项目环境影响评价分</w:t>
      </w:r>
      <w:r>
        <w:rPr>
          <w:rFonts w:ascii="仿宋_GB2312" w:cs="宋体" w:hint="eastAsia"/>
          <w:color w:val="0D0D0D" w:themeColor="text1" w:themeTint="F2"/>
          <w:szCs w:val="32"/>
          <w:lang w:val="zh-CN"/>
        </w:rPr>
        <w:t>类管理名录》开展相应的环境影响评价。产生危险废物的实验室应当按照经审批的环境影响评价文件以及生态环境行政主管部门批复文件的要求，建设危险废物</w:t>
      </w:r>
      <w:r>
        <w:rPr>
          <w:rFonts w:ascii="仿宋_GB2312" w:cs="宋体" w:hint="eastAsia"/>
          <w:color w:val="0D0D0D" w:themeColor="text1" w:themeTint="F2"/>
          <w:szCs w:val="32"/>
          <w:lang w:val="zh-CN"/>
        </w:rPr>
        <w:t>收集、暂存场所以及相关污染防治设施。</w:t>
      </w:r>
    </w:p>
    <w:p w14:paraId="646C804B"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第八条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实验室的危险废物收集、暂存场所以及相关污染防治设施必须与主体工程同时设计、同时施工、同时投入使用，并通过环境保护竣工自主验收。</w:t>
      </w:r>
      <w:r>
        <w:rPr>
          <w:rFonts w:ascii="仿宋_GB2312" w:cs="宋体" w:hint="eastAsia"/>
          <w:color w:val="0D0D0D" w:themeColor="text1" w:themeTint="F2"/>
          <w:szCs w:val="32"/>
          <w:lang w:val="zh-CN"/>
        </w:rPr>
        <w:t xml:space="preserve">    </w:t>
      </w:r>
    </w:p>
    <w:p w14:paraId="3182B49C" w14:textId="77777777" w:rsidR="006E4579" w:rsidRDefault="00F26FD4">
      <w:pPr>
        <w:spacing w:line="600" w:lineRule="exact"/>
        <w:ind w:firstLineChars="200" w:firstLine="638"/>
        <w:rPr>
          <w:rFonts w:ascii="仿宋_GB2312" w:cs="宋体"/>
          <w:szCs w:val="32"/>
          <w:lang w:val="zh-CN"/>
        </w:rPr>
      </w:pPr>
      <w:r>
        <w:rPr>
          <w:rFonts w:ascii="仿宋_GB2312" w:cs="宋体" w:hint="eastAsia"/>
          <w:b/>
          <w:color w:val="0D0D0D" w:themeColor="text1" w:themeTint="F2"/>
          <w:szCs w:val="32"/>
          <w:lang w:val="zh-CN"/>
        </w:rPr>
        <w:t>第九条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未按</w:t>
      </w:r>
      <w:r>
        <w:rPr>
          <w:rFonts w:ascii="仿宋_GB2312" w:cs="宋体" w:hint="eastAsia"/>
          <w:szCs w:val="32"/>
          <w:lang w:val="zh-CN"/>
        </w:rPr>
        <w:t>相关要求建设危险废物收集、暂存场所以及相关污染防治设施的实验室，由实验室依托单位或具有独立法人资格实验室的行业主管部门督促其进行整改，确保危险废物贮存污染防治到位。</w:t>
      </w:r>
      <w:r>
        <w:rPr>
          <w:rFonts w:ascii="仿宋_GB2312" w:cs="宋体" w:hint="eastAsia"/>
          <w:szCs w:val="32"/>
          <w:lang w:val="zh-CN"/>
        </w:rPr>
        <w:t xml:space="preserve"> </w:t>
      </w:r>
    </w:p>
    <w:p w14:paraId="7E5785B5" w14:textId="77777777" w:rsidR="006E4579" w:rsidRDefault="00F26FD4">
      <w:pPr>
        <w:spacing w:line="600" w:lineRule="exact"/>
        <w:ind w:firstLineChars="200" w:firstLine="638"/>
        <w:rPr>
          <w:rFonts w:ascii="仿宋_GB2312" w:cs="宋体"/>
          <w:szCs w:val="32"/>
          <w:lang w:val="zh-CN"/>
        </w:rPr>
      </w:pPr>
      <w:r>
        <w:rPr>
          <w:rFonts w:ascii="仿宋_GB2312" w:cs="宋体" w:hint="eastAsia"/>
          <w:b/>
          <w:szCs w:val="32"/>
          <w:lang w:val="zh-CN"/>
        </w:rPr>
        <w:t>第十条</w:t>
      </w:r>
      <w:r>
        <w:rPr>
          <w:rFonts w:ascii="仿宋_GB2312" w:cs="宋体" w:hint="eastAsia"/>
          <w:b/>
          <w:szCs w:val="32"/>
        </w:rPr>
        <w:t xml:space="preserve">  </w:t>
      </w:r>
      <w:r>
        <w:rPr>
          <w:rFonts w:ascii="仿宋_GB2312" w:cs="宋体" w:hint="eastAsia"/>
          <w:szCs w:val="32"/>
          <w:lang w:val="zh-CN"/>
        </w:rPr>
        <w:t>实验室危险废物的日常管理操作细则应按照《湖南省危险废物环境管理指南》（</w:t>
      </w:r>
      <w:proofErr w:type="gramStart"/>
      <w:r>
        <w:rPr>
          <w:rFonts w:ascii="仿宋_GB2312" w:cs="宋体" w:hint="eastAsia"/>
          <w:szCs w:val="32"/>
          <w:lang w:val="zh-CN"/>
        </w:rPr>
        <w:t>湘环发</w:t>
      </w:r>
      <w:proofErr w:type="gramEnd"/>
      <w:r>
        <w:rPr>
          <w:rFonts w:ascii="仿宋_GB2312" w:cs="宋体" w:hint="eastAsia"/>
          <w:szCs w:val="32"/>
          <w:lang w:val="zh-CN"/>
        </w:rPr>
        <w:t>〔</w:t>
      </w:r>
      <w:r>
        <w:rPr>
          <w:rFonts w:ascii="仿宋_GB2312" w:cs="宋体" w:hint="eastAsia"/>
          <w:szCs w:val="32"/>
          <w:lang w:val="zh-CN"/>
        </w:rPr>
        <w:t>202</w:t>
      </w:r>
      <w:r>
        <w:rPr>
          <w:rFonts w:ascii="仿宋_GB2312" w:cs="宋体" w:hint="eastAsia"/>
          <w:szCs w:val="32"/>
        </w:rPr>
        <w:t>1</w:t>
      </w:r>
      <w:r>
        <w:rPr>
          <w:rFonts w:ascii="仿宋_GB2312" w:cs="宋体" w:hint="eastAsia"/>
          <w:szCs w:val="32"/>
          <w:lang w:val="zh-CN"/>
        </w:rPr>
        <w:t>〕</w:t>
      </w:r>
      <w:r>
        <w:rPr>
          <w:rFonts w:ascii="仿宋_GB2312" w:cs="宋体" w:hint="eastAsia"/>
          <w:szCs w:val="32"/>
        </w:rPr>
        <w:t>12</w:t>
      </w:r>
      <w:r>
        <w:rPr>
          <w:rFonts w:ascii="仿宋_GB2312" w:cs="宋体" w:hint="eastAsia"/>
          <w:szCs w:val="32"/>
          <w:lang w:val="zh-CN"/>
        </w:rPr>
        <w:t>号</w:t>
      </w:r>
      <w:r>
        <w:rPr>
          <w:rFonts w:ascii="仿宋_GB2312" w:cs="宋体" w:hint="eastAsia"/>
          <w:szCs w:val="32"/>
          <w:lang w:val="zh-CN"/>
        </w:rPr>
        <w:t>）进行。</w:t>
      </w:r>
    </w:p>
    <w:p w14:paraId="7EB16411"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szCs w:val="32"/>
          <w:lang w:val="zh-CN"/>
        </w:rPr>
        <w:t>产生危险废物的实验室，必须</w:t>
      </w:r>
      <w:r>
        <w:rPr>
          <w:rFonts w:ascii="仿宋_GB2312" w:cs="宋体" w:hint="eastAsia"/>
          <w:color w:val="0D0D0D" w:themeColor="text1" w:themeTint="F2"/>
          <w:szCs w:val="32"/>
          <w:lang w:val="zh-CN"/>
        </w:rPr>
        <w:t>按照下列规定，妥善管理危险废物，并最终将其交由有相应法定资质的危险废物经营单位处理，</w:t>
      </w:r>
      <w:r>
        <w:rPr>
          <w:rFonts w:ascii="仿宋_GB2312" w:cs="宋体" w:hint="eastAsia"/>
          <w:color w:val="0D0D0D" w:themeColor="text1" w:themeTint="F2"/>
          <w:szCs w:val="32"/>
          <w:lang w:val="zh-CN"/>
        </w:rPr>
        <w:lastRenderedPageBreak/>
        <w:t>防治环境污染：</w:t>
      </w:r>
      <w:r>
        <w:rPr>
          <w:rFonts w:ascii="仿宋_GB2312" w:cs="宋体" w:hint="eastAsia"/>
          <w:color w:val="0D0D0D" w:themeColor="text1" w:themeTint="F2"/>
          <w:szCs w:val="32"/>
          <w:lang w:val="zh-CN"/>
        </w:rPr>
        <w:t xml:space="preserve">        </w:t>
      </w:r>
    </w:p>
    <w:p w14:paraId="7658CEFE"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w:t>
      </w:r>
      <w:proofErr w:type="gramStart"/>
      <w:r>
        <w:rPr>
          <w:rFonts w:ascii="仿宋_GB2312" w:cs="宋体" w:hint="eastAsia"/>
          <w:color w:val="0D0D0D" w:themeColor="text1" w:themeTint="F2"/>
          <w:szCs w:val="32"/>
          <w:lang w:val="zh-CN"/>
        </w:rPr>
        <w:t>一</w:t>
      </w:r>
      <w:proofErr w:type="gramEnd"/>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制定危险废物管理计划，并于每年年底前在湖南省固体废物管理信息系统中完成年度危险废物的种类、产生量、流向、贮存、处置等有关信息资料备案。</w:t>
      </w:r>
      <w:r>
        <w:rPr>
          <w:rFonts w:ascii="仿宋_GB2312" w:cs="宋体" w:hint="eastAsia"/>
          <w:color w:val="0D0D0D" w:themeColor="text1" w:themeTint="F2"/>
          <w:szCs w:val="32"/>
          <w:lang w:val="zh-CN"/>
        </w:rPr>
        <w:t xml:space="preserve"> </w:t>
      </w:r>
    </w:p>
    <w:p w14:paraId="4809D8FD"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二</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及时收集实验活动中产生的危险废物，按类别分别置于符合国家有关环境保护要求的专用包装物、容器内，并按国家规定要求设置明显的危险废物警示标识和说明。</w:t>
      </w:r>
      <w:r>
        <w:rPr>
          <w:rFonts w:ascii="仿宋_GB2312" w:cs="宋体" w:hint="eastAsia"/>
          <w:color w:val="0D0D0D" w:themeColor="text1" w:themeTint="F2"/>
          <w:szCs w:val="32"/>
          <w:lang w:val="zh-CN"/>
        </w:rPr>
        <w:t xml:space="preserve">      </w:t>
      </w:r>
    </w:p>
    <w:p w14:paraId="3CD63F59"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三</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应规范设置符合国家法律、法规、规章和有关技术规范要求危险废物暂存点</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或容器</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，其中</w:t>
      </w:r>
      <w:r>
        <w:rPr>
          <w:rFonts w:ascii="仿宋_GB2312" w:cs="宋体" w:hint="eastAsia"/>
          <w:color w:val="0D0D0D" w:themeColor="text1" w:themeTint="F2"/>
          <w:szCs w:val="32"/>
          <w:lang w:val="zh-CN"/>
        </w:rPr>
        <w:t>危险废物暂存点要与一般固体废物暂存点</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或容器</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进行明确区分。</w:t>
      </w:r>
      <w:r>
        <w:rPr>
          <w:rFonts w:ascii="仿宋_GB2312" w:cs="宋体" w:hint="eastAsia"/>
          <w:color w:val="0D0D0D" w:themeColor="text1" w:themeTint="F2"/>
          <w:szCs w:val="32"/>
          <w:lang w:val="zh-CN"/>
        </w:rPr>
        <w:t xml:space="preserve">    </w:t>
      </w:r>
    </w:p>
    <w:p w14:paraId="02490038"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四</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按照国家有关规定，及时将危险废物交由依法取得危险废物经营许可证的单位集中收集处理。</w:t>
      </w:r>
      <w:r>
        <w:rPr>
          <w:rFonts w:ascii="仿宋_GB2312" w:cs="宋体" w:hint="eastAsia"/>
          <w:color w:val="0D0D0D" w:themeColor="text1" w:themeTint="F2"/>
          <w:szCs w:val="32"/>
          <w:lang w:val="zh-CN"/>
        </w:rPr>
        <w:t xml:space="preserve">    </w:t>
      </w:r>
    </w:p>
    <w:p w14:paraId="459A1160"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五</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转移危险废物的，应当按照《中华人民共和国固体废物污染环境防治法》以及相关规定，执行危险废物转移联单制度。</w:t>
      </w:r>
      <w:r>
        <w:rPr>
          <w:rFonts w:ascii="仿宋_GB2312" w:cs="宋体" w:hint="eastAsia"/>
          <w:color w:val="0D0D0D" w:themeColor="text1" w:themeTint="F2"/>
          <w:szCs w:val="32"/>
          <w:lang w:val="zh-CN"/>
        </w:rPr>
        <w:t xml:space="preserve">   </w:t>
      </w:r>
    </w:p>
    <w:p w14:paraId="42997016"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第十一条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实验室产生危险废物的，应当按照国家环境保护有关规定，执行危险废物申报登记。有依托单位的实验室，由依托单位统一进行申报登记。</w:t>
      </w:r>
    </w:p>
    <w:p w14:paraId="136DCF2A"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第十二条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实验室产生危险废物的种类、数量发生重大变化时，必须提前十五个工作日进行危险废物申报。属于突发性重大改变的，必须按照环境应急管理要求及时上报，并在突发改变后三个工作日内进行危险废物申报。</w:t>
      </w:r>
      <w:r>
        <w:rPr>
          <w:rFonts w:ascii="仿宋_GB2312" w:cs="宋体" w:hint="eastAsia"/>
          <w:color w:val="0D0D0D" w:themeColor="text1" w:themeTint="F2"/>
          <w:szCs w:val="32"/>
          <w:lang w:val="zh-CN"/>
        </w:rPr>
        <w:t xml:space="preserve">   </w:t>
      </w:r>
    </w:p>
    <w:p w14:paraId="76B1498F"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lastRenderedPageBreak/>
        <w:t>第十三条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实验室进行实验活动时产生的液态危险废物，必须按照国家有关规定建设无害化处理设施或者进行收集处理。</w:t>
      </w:r>
      <w:r>
        <w:rPr>
          <w:rFonts w:ascii="仿宋_GB2312" w:cs="宋体" w:hint="eastAsia"/>
          <w:color w:val="0D0D0D" w:themeColor="text1" w:themeTint="F2"/>
          <w:szCs w:val="32"/>
          <w:lang w:val="zh-CN"/>
        </w:rPr>
        <w:t xml:space="preserve">  </w:t>
      </w:r>
    </w:p>
    <w:p w14:paraId="0A5FE1D9"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 xml:space="preserve"> (</w:t>
      </w:r>
      <w:proofErr w:type="gramStart"/>
      <w:r>
        <w:rPr>
          <w:rFonts w:ascii="仿宋_GB2312" w:cs="宋体" w:hint="eastAsia"/>
          <w:color w:val="0D0D0D" w:themeColor="text1" w:themeTint="F2"/>
          <w:szCs w:val="32"/>
          <w:lang w:val="zh-CN"/>
        </w:rPr>
        <w:t>一</w:t>
      </w:r>
      <w:proofErr w:type="gramEnd"/>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实验室产生的油类，酸液，碱液，含有氰化物、黄磷等剧毒废液废渣及含有汞、镉、砷、铬、铅等重金属废液，应以规范的容器进行收集，统一交由有相应法定资质的单位处理，禁止直接或间接向水体或者生活污水管道排</w:t>
      </w:r>
      <w:r>
        <w:rPr>
          <w:rFonts w:ascii="仿宋_GB2312" w:cs="宋体" w:hint="eastAsia"/>
          <w:color w:val="0D0D0D" w:themeColor="text1" w:themeTint="F2"/>
          <w:szCs w:val="32"/>
          <w:lang w:val="zh-CN"/>
        </w:rPr>
        <w:t>放。</w:t>
      </w:r>
    </w:p>
    <w:p w14:paraId="1B67EEB7"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二</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实验室产生的废水处理污泥应进行危险废物鉴别，经鉴别属于危险废物的，应按照危险废物进行管理。</w:t>
      </w:r>
      <w:r>
        <w:rPr>
          <w:rFonts w:ascii="仿宋_GB2312" w:cs="宋体" w:hint="eastAsia"/>
          <w:color w:val="0D0D0D" w:themeColor="text1" w:themeTint="F2"/>
          <w:szCs w:val="32"/>
          <w:lang w:val="zh-CN"/>
        </w:rPr>
        <w:t xml:space="preserve">        </w:t>
      </w:r>
    </w:p>
    <w:p w14:paraId="7D3DB4C0"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第十四条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实验室进行实验活动时，废气污染防治设施产生的废活性炭、收集的含有重金属或其他有毒物质的粉尘应按照危险废物进行管理。</w:t>
      </w:r>
      <w:r>
        <w:rPr>
          <w:rFonts w:ascii="仿宋_GB2312" w:cs="宋体" w:hint="eastAsia"/>
          <w:color w:val="0D0D0D" w:themeColor="text1" w:themeTint="F2"/>
          <w:szCs w:val="32"/>
          <w:lang w:val="zh-CN"/>
        </w:rPr>
        <w:t xml:space="preserve">    </w:t>
      </w:r>
    </w:p>
    <w:p w14:paraId="434C1486"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第十五条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实验室应建立危险废物管理台帐，配备废水、废气污染防治设施的实验室还应建立废水处理污泥、废活性炭以及含有重金属或其他有毒物质的粉尘的产生</w:t>
      </w:r>
      <w:proofErr w:type="gramStart"/>
      <w:r>
        <w:rPr>
          <w:rFonts w:ascii="仿宋_GB2312" w:cs="宋体" w:hint="eastAsia"/>
          <w:color w:val="0D0D0D" w:themeColor="text1" w:themeTint="F2"/>
          <w:szCs w:val="32"/>
          <w:lang w:val="zh-CN"/>
        </w:rPr>
        <w:t>贮存台</w:t>
      </w:r>
      <w:proofErr w:type="gramEnd"/>
      <w:r>
        <w:rPr>
          <w:rFonts w:ascii="仿宋_GB2312" w:cs="宋体" w:hint="eastAsia"/>
          <w:color w:val="0D0D0D" w:themeColor="text1" w:themeTint="F2"/>
          <w:szCs w:val="32"/>
          <w:lang w:val="zh-CN"/>
        </w:rPr>
        <w:t>账。</w:t>
      </w:r>
    </w:p>
    <w:p w14:paraId="58BC2C60" w14:textId="77777777" w:rsidR="006E4579" w:rsidRDefault="00F26FD4">
      <w:pPr>
        <w:spacing w:line="600" w:lineRule="exact"/>
        <w:ind w:firstLineChars="200" w:firstLine="638"/>
        <w:rPr>
          <w:rFonts w:ascii="仿宋_GB2312" w:cs="宋体"/>
          <w:b/>
          <w:color w:val="0D0D0D" w:themeColor="text1" w:themeTint="F2"/>
          <w:szCs w:val="32"/>
          <w:lang w:val="zh-CN"/>
        </w:rPr>
      </w:pPr>
      <w:r>
        <w:rPr>
          <w:rFonts w:ascii="仿宋_GB2312" w:cs="宋体" w:hint="eastAsia"/>
          <w:b/>
          <w:color w:val="0D0D0D" w:themeColor="text1" w:themeTint="F2"/>
          <w:szCs w:val="32"/>
          <w:lang w:val="zh-CN"/>
        </w:rPr>
        <w:t>第十六条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rPr>
        <w:t xml:space="preserve"> </w:t>
      </w:r>
      <w:r>
        <w:rPr>
          <w:rFonts w:ascii="仿宋_GB2312" w:cs="宋体" w:hint="eastAsia"/>
          <w:color w:val="0D0D0D" w:themeColor="text1" w:themeTint="F2"/>
          <w:szCs w:val="32"/>
          <w:lang w:val="zh-CN"/>
        </w:rPr>
        <w:t>实验室应当制定突发环境事件应急预案，或将其纳入设立单位的突发环境事件应急预案中，并根据预案要求进行演练。应急预案应按《突发环境事件应急管理办法》相关规定，</w:t>
      </w:r>
      <w:r>
        <w:rPr>
          <w:rFonts w:ascii="仿宋_GB2312" w:cs="宋体" w:hint="eastAsia"/>
          <w:color w:val="0D0D0D" w:themeColor="text1" w:themeTint="F2"/>
          <w:szCs w:val="32"/>
          <w:lang w:val="zh-CN"/>
        </w:rPr>
        <w:t>经审批后报所在地县级生态环境部门备案。</w:t>
      </w:r>
    </w:p>
    <w:p w14:paraId="45FF3498"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第十七条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实验室发生危险废物泄露或者扩散，造成或者可能造成严重环境污染或者生态破坏的，应当立即采取应急措施，通报可能受到危害的单位和居民，并按《突发环境事件应急管理</w:t>
      </w:r>
      <w:r>
        <w:rPr>
          <w:rFonts w:ascii="仿宋_GB2312" w:cs="宋体" w:hint="eastAsia"/>
          <w:color w:val="0D0D0D" w:themeColor="text1" w:themeTint="F2"/>
          <w:szCs w:val="32"/>
          <w:lang w:val="zh-CN"/>
        </w:rPr>
        <w:lastRenderedPageBreak/>
        <w:t>办法》相关规定向有关部门报告，接受调查处理。</w:t>
      </w:r>
    </w:p>
    <w:p w14:paraId="6A917D43"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第十八条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实验室应当依照国家环境保护有关规定和环境管理技术规范的要求，建立、健全实验室危险废物环境污染防治管理的规章制度，并设专</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兼</w:t>
      </w:r>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职人员负责实验室危险废物环境管理。</w:t>
      </w:r>
    </w:p>
    <w:p w14:paraId="6A7F6F92"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第十九条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实验室行业主管部门、生态环境行政主管部门在对实验室履行监督检查职责时，有权进入实验室现场调查取证，采集样品，查阅、复制有关台帐和资料，被检查单位应当予以配合，不得拒绝、阻挠。</w:t>
      </w:r>
      <w:r>
        <w:rPr>
          <w:rFonts w:ascii="仿宋_GB2312" w:cs="宋体" w:hint="eastAsia"/>
          <w:color w:val="0D0D0D" w:themeColor="text1" w:themeTint="F2"/>
          <w:szCs w:val="32"/>
          <w:lang w:val="zh-CN"/>
        </w:rPr>
        <w:t xml:space="preserve">    </w:t>
      </w:r>
    </w:p>
    <w:p w14:paraId="35E81406" w14:textId="77777777" w:rsidR="006E4579" w:rsidRDefault="00F26FD4">
      <w:pPr>
        <w:spacing w:line="600" w:lineRule="exact"/>
        <w:ind w:firstLineChars="200" w:firstLine="636"/>
        <w:rPr>
          <w:rFonts w:ascii="仿宋_GB2312" w:cs="宋体"/>
          <w:color w:val="0D0D0D" w:themeColor="text1" w:themeTint="F2"/>
          <w:szCs w:val="32"/>
          <w:lang w:val="zh-CN"/>
        </w:rPr>
      </w:pPr>
      <w:r>
        <w:rPr>
          <w:rFonts w:ascii="仿宋_GB2312" w:cs="宋体" w:hint="eastAsia"/>
          <w:color w:val="0D0D0D" w:themeColor="text1" w:themeTint="F2"/>
          <w:szCs w:val="32"/>
          <w:lang w:val="zh-CN"/>
        </w:rPr>
        <w:t>实验室行业主管部门、生态环境行政主管部门应当为实验室保守技术秘密和业务秘密。</w:t>
      </w:r>
      <w:r>
        <w:rPr>
          <w:rFonts w:ascii="仿宋_GB2312" w:cs="宋体" w:hint="eastAsia"/>
          <w:color w:val="0D0D0D" w:themeColor="text1" w:themeTint="F2"/>
          <w:szCs w:val="32"/>
          <w:lang w:val="zh-CN"/>
        </w:rPr>
        <w:t xml:space="preserve">    </w:t>
      </w:r>
    </w:p>
    <w:p w14:paraId="2354F7CF"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第二十条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实验室危险废物收集单位和处置单位应参照《湖南省实验室危</w:t>
      </w:r>
      <w:r>
        <w:rPr>
          <w:rFonts w:ascii="仿宋_GB2312" w:cs="宋体" w:hint="eastAsia"/>
          <w:color w:val="0D0D0D" w:themeColor="text1" w:themeTint="F2"/>
          <w:szCs w:val="32"/>
          <w:lang w:val="zh-CN"/>
        </w:rPr>
        <w:t>险废物环境管理指南》</w:t>
      </w:r>
      <w:r>
        <w:rPr>
          <w:rFonts w:ascii="仿宋_GB2312" w:cs="宋体" w:hint="eastAsia"/>
          <w:color w:val="0D0D0D" w:themeColor="text1" w:themeTint="F2"/>
          <w:szCs w:val="32"/>
        </w:rPr>
        <w:t>(</w:t>
      </w:r>
      <w:proofErr w:type="gramStart"/>
      <w:r>
        <w:rPr>
          <w:rFonts w:ascii="仿宋_GB2312" w:cs="宋体" w:hint="eastAsia"/>
          <w:color w:val="0D0D0D" w:themeColor="text1" w:themeTint="F2"/>
          <w:szCs w:val="32"/>
          <w:lang w:val="zh-CN"/>
        </w:rPr>
        <w:t>湘环发</w:t>
      </w:r>
      <w:proofErr w:type="gramEnd"/>
      <w:r>
        <w:rPr>
          <w:rFonts w:ascii="仿宋_GB2312" w:cs="宋体" w:hint="eastAsia"/>
          <w:color w:val="0D0D0D" w:themeColor="text1" w:themeTint="F2"/>
          <w:szCs w:val="32"/>
          <w:lang w:val="zh-CN"/>
        </w:rPr>
        <w:t>〔</w:t>
      </w:r>
      <w:r>
        <w:rPr>
          <w:rFonts w:ascii="仿宋_GB2312" w:cs="宋体" w:hint="eastAsia"/>
          <w:color w:val="0D0D0D" w:themeColor="text1" w:themeTint="F2"/>
          <w:szCs w:val="32"/>
          <w:lang w:val="zh-CN"/>
        </w:rPr>
        <w:t>202</w:t>
      </w:r>
      <w:r>
        <w:rPr>
          <w:rFonts w:ascii="仿宋_GB2312" w:cs="宋体" w:hint="eastAsia"/>
          <w:color w:val="0D0D0D" w:themeColor="text1" w:themeTint="F2"/>
          <w:szCs w:val="32"/>
        </w:rPr>
        <w:t>1</w:t>
      </w:r>
      <w:r>
        <w:rPr>
          <w:rFonts w:ascii="仿宋_GB2312" w:cs="宋体" w:hint="eastAsia"/>
          <w:color w:val="0D0D0D" w:themeColor="text1" w:themeTint="F2"/>
          <w:szCs w:val="32"/>
          <w:lang w:val="zh-CN"/>
        </w:rPr>
        <w:t>〕</w:t>
      </w:r>
      <w:r>
        <w:rPr>
          <w:rFonts w:ascii="仿宋_GB2312" w:cs="宋体" w:hint="eastAsia"/>
          <w:color w:val="0D0D0D" w:themeColor="text1" w:themeTint="F2"/>
          <w:szCs w:val="32"/>
        </w:rPr>
        <w:t>12</w:t>
      </w:r>
      <w:r>
        <w:rPr>
          <w:rFonts w:ascii="仿宋_GB2312" w:cs="宋体" w:hint="eastAsia"/>
          <w:color w:val="0D0D0D" w:themeColor="text1" w:themeTint="F2"/>
          <w:szCs w:val="32"/>
          <w:lang w:val="zh-CN"/>
        </w:rPr>
        <w:t>号</w:t>
      </w:r>
      <w:r>
        <w:rPr>
          <w:rFonts w:ascii="仿宋_GB2312" w:cs="宋体" w:hint="eastAsia"/>
          <w:color w:val="0D0D0D" w:themeColor="text1" w:themeTint="F2"/>
          <w:szCs w:val="32"/>
        </w:rPr>
        <w:t>)</w:t>
      </w:r>
      <w:r>
        <w:rPr>
          <w:rFonts w:ascii="仿宋_GB2312" w:cs="宋体" w:hint="eastAsia"/>
          <w:color w:val="0D0D0D" w:themeColor="text1" w:themeTint="F2"/>
          <w:szCs w:val="32"/>
          <w:lang w:val="zh-CN"/>
        </w:rPr>
        <w:t>中实验室危险废物分类原则进行分类收集和贮存。不同实验室产生的危险废物不得混合存放。</w:t>
      </w:r>
    </w:p>
    <w:p w14:paraId="0DB37A92" w14:textId="77777777" w:rsidR="006E4579" w:rsidRDefault="00F26FD4">
      <w:pPr>
        <w:spacing w:line="600" w:lineRule="exact"/>
        <w:ind w:firstLineChars="200" w:firstLine="638"/>
        <w:rPr>
          <w:rFonts w:ascii="仿宋_GB2312" w:cs="宋体"/>
          <w:b/>
          <w:color w:val="0D0D0D" w:themeColor="text1" w:themeTint="F2"/>
          <w:szCs w:val="32"/>
        </w:rPr>
      </w:pPr>
      <w:r>
        <w:rPr>
          <w:rFonts w:ascii="仿宋_GB2312" w:cs="宋体" w:hint="eastAsia"/>
          <w:b/>
          <w:color w:val="0D0D0D" w:themeColor="text1" w:themeTint="F2"/>
          <w:szCs w:val="32"/>
          <w:lang w:val="zh-CN"/>
        </w:rPr>
        <w:t>第二十一条</w:t>
      </w:r>
      <w:r>
        <w:rPr>
          <w:rFonts w:ascii="仿宋_GB2312" w:cs="宋体" w:hint="eastAsia"/>
          <w:b/>
          <w:color w:val="0D0D0D" w:themeColor="text1" w:themeTint="F2"/>
          <w:szCs w:val="32"/>
        </w:rPr>
        <w:t xml:space="preserve"> </w:t>
      </w:r>
      <w:r>
        <w:rPr>
          <w:rFonts w:ascii="仿宋_GB2312" w:cs="宋体" w:hint="eastAsia"/>
          <w:color w:val="0D0D0D" w:themeColor="text1" w:themeTint="F2"/>
          <w:szCs w:val="32"/>
          <w:lang w:val="zh-CN"/>
        </w:rPr>
        <w:t>实验室危险废物收集单位应将收集的实验室危险废物安全贮存，并应及时转移至有相应法定资质的危险废物处置单位，实验室</w:t>
      </w:r>
      <w:r>
        <w:rPr>
          <w:rFonts w:ascii="仿宋_GB2312" w:cs="宋体" w:hint="eastAsia"/>
          <w:color w:val="0D0D0D" w:themeColor="text1" w:themeTint="F2"/>
          <w:szCs w:val="32"/>
        </w:rPr>
        <w:t>危险废物贮存期不得超过</w:t>
      </w:r>
      <w:r>
        <w:rPr>
          <w:rFonts w:ascii="仿宋_GB2312" w:cs="宋体" w:hint="eastAsia"/>
          <w:color w:val="0D0D0D" w:themeColor="text1" w:themeTint="F2"/>
          <w:szCs w:val="32"/>
        </w:rPr>
        <w:t>1</w:t>
      </w:r>
      <w:r>
        <w:rPr>
          <w:rFonts w:ascii="仿宋_GB2312" w:cs="宋体" w:hint="eastAsia"/>
          <w:color w:val="0D0D0D" w:themeColor="text1" w:themeTint="F2"/>
          <w:szCs w:val="32"/>
        </w:rPr>
        <w:t>年。</w:t>
      </w:r>
    </w:p>
    <w:p w14:paraId="3971F99F" w14:textId="77777777" w:rsidR="006E4579" w:rsidRDefault="00F26FD4">
      <w:pPr>
        <w:spacing w:line="600" w:lineRule="exact"/>
        <w:ind w:firstLineChars="200" w:firstLine="638"/>
        <w:rPr>
          <w:rFonts w:ascii="仿宋_GB2312" w:cs="宋体"/>
          <w:b/>
          <w:color w:val="0D0D0D" w:themeColor="text1" w:themeTint="F2"/>
          <w:szCs w:val="32"/>
          <w:lang w:val="zh-CN"/>
        </w:rPr>
      </w:pPr>
      <w:r>
        <w:rPr>
          <w:rFonts w:ascii="仿宋_GB2312" w:cs="宋体" w:hint="eastAsia"/>
          <w:b/>
          <w:color w:val="0D0D0D" w:themeColor="text1" w:themeTint="F2"/>
          <w:szCs w:val="32"/>
          <w:lang w:val="zh-CN"/>
        </w:rPr>
        <w:t>第二十二条</w:t>
      </w:r>
      <w:r>
        <w:rPr>
          <w:rFonts w:ascii="仿宋_GB2312" w:cs="宋体" w:hint="eastAsia"/>
          <w:color w:val="0D0D0D" w:themeColor="text1" w:themeTint="F2"/>
          <w:szCs w:val="32"/>
        </w:rPr>
        <w:t xml:space="preserve"> </w:t>
      </w:r>
      <w:r>
        <w:rPr>
          <w:rFonts w:ascii="仿宋_GB2312" w:cs="宋体" w:hint="eastAsia"/>
          <w:color w:val="0D0D0D" w:themeColor="text1" w:themeTint="F2"/>
          <w:szCs w:val="32"/>
          <w:lang w:val="zh-CN"/>
        </w:rPr>
        <w:t>对违反本办法有关规定的行为，将按照有关法律法规予以处罚。同时，向社会及有关部门公告违法违规的实验室名单，并将受到行政处罚的认证实验室名单抄报中国实验室国</w:t>
      </w:r>
      <w:r>
        <w:rPr>
          <w:rFonts w:ascii="仿宋_GB2312" w:cs="宋体" w:hint="eastAsia"/>
          <w:color w:val="0D0D0D" w:themeColor="text1" w:themeTint="F2"/>
          <w:szCs w:val="32"/>
          <w:lang w:val="zh-CN"/>
        </w:rPr>
        <w:lastRenderedPageBreak/>
        <w:t>家认可委员会。</w:t>
      </w:r>
    </w:p>
    <w:p w14:paraId="648226A5"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第二十三条</w:t>
      </w:r>
      <w:r>
        <w:rPr>
          <w:rFonts w:ascii="仿宋_GB2312" w:cs="宋体" w:hint="eastAsia"/>
          <w:color w:val="0D0D0D" w:themeColor="text1" w:themeTint="F2"/>
          <w:szCs w:val="32"/>
          <w:lang w:val="zh-CN"/>
        </w:rPr>
        <w:t xml:space="preserve">  </w:t>
      </w:r>
      <w:r>
        <w:rPr>
          <w:rFonts w:ascii="仿宋_GB2312" w:cs="宋体" w:hint="eastAsia"/>
          <w:color w:val="0D0D0D" w:themeColor="text1" w:themeTint="F2"/>
          <w:szCs w:val="32"/>
          <w:lang w:val="zh-CN"/>
        </w:rPr>
        <w:t>实验室产生的其他污染物以及危害特性不明的新化学物质的污染防治，按照相关法律法规执行。</w:t>
      </w:r>
    </w:p>
    <w:p w14:paraId="701178A2" w14:textId="77777777" w:rsidR="006E4579" w:rsidRDefault="00F26FD4">
      <w:pPr>
        <w:spacing w:line="600" w:lineRule="exact"/>
        <w:ind w:firstLineChars="200" w:firstLine="638"/>
        <w:rPr>
          <w:rFonts w:ascii="仿宋_GB2312" w:cs="宋体"/>
          <w:color w:val="0D0D0D" w:themeColor="text1" w:themeTint="F2"/>
          <w:szCs w:val="32"/>
          <w:lang w:val="zh-CN"/>
        </w:rPr>
      </w:pPr>
      <w:r>
        <w:rPr>
          <w:rFonts w:ascii="仿宋_GB2312" w:cs="宋体" w:hint="eastAsia"/>
          <w:b/>
          <w:color w:val="0D0D0D" w:themeColor="text1" w:themeTint="F2"/>
          <w:szCs w:val="32"/>
          <w:lang w:val="zh-CN"/>
        </w:rPr>
        <w:t>第二十四条</w:t>
      </w:r>
      <w:r>
        <w:rPr>
          <w:rFonts w:ascii="仿宋_GB2312" w:cs="宋体" w:hint="eastAsia"/>
          <w:color w:val="0D0D0D" w:themeColor="text1" w:themeTint="F2"/>
          <w:szCs w:val="32"/>
        </w:rPr>
        <w:t xml:space="preserve">  </w:t>
      </w:r>
      <w:r>
        <w:rPr>
          <w:rFonts w:ascii="仿宋_GB2312" w:cs="宋体" w:hint="eastAsia"/>
          <w:color w:val="0D0D0D" w:themeColor="text1" w:themeTint="F2"/>
          <w:szCs w:val="32"/>
          <w:lang w:val="zh-CN"/>
        </w:rPr>
        <w:t>本办法自下发之日起施行，有效期两年。</w:t>
      </w:r>
    </w:p>
    <w:p w14:paraId="694DBFE2" w14:textId="77777777" w:rsidR="006E4579" w:rsidRDefault="006E4579"/>
    <w:p w14:paraId="66C723A1" w14:textId="77777777" w:rsidR="006E4579" w:rsidRDefault="006E4579"/>
    <w:p w14:paraId="00AED23A" w14:textId="77777777" w:rsidR="006E4579" w:rsidRDefault="006E4579">
      <w:pPr>
        <w:spacing w:line="520" w:lineRule="exact"/>
        <w:ind w:firstLineChars="1750" w:firstLine="5563"/>
        <w:jc w:val="left"/>
        <w:rPr>
          <w:rFonts w:ascii="仿宋_GB2312" w:hAnsi="仿宋_GB2312" w:cs="仿宋_GB2312"/>
          <w:szCs w:val="32"/>
        </w:rPr>
      </w:pPr>
    </w:p>
    <w:p w14:paraId="4DC39C6A" w14:textId="77777777" w:rsidR="006E4579" w:rsidRDefault="006E4579">
      <w:pPr>
        <w:spacing w:line="760" w:lineRule="exact"/>
        <w:ind w:firstLineChars="1820" w:firstLine="5786"/>
        <w:jc w:val="left"/>
        <w:rPr>
          <w:rFonts w:ascii="仿宋_GB2312" w:hAnsi="仿宋_GB2312" w:cs="仿宋_GB2312"/>
          <w:szCs w:val="32"/>
        </w:rPr>
      </w:pPr>
    </w:p>
    <w:p w14:paraId="645461D4" w14:textId="77777777" w:rsidR="006E4579" w:rsidRDefault="00F26FD4">
      <w:pPr>
        <w:snapToGrid w:val="0"/>
        <w:spacing w:line="20" w:lineRule="exact"/>
        <w:rPr>
          <w:rFonts w:ascii="仿宋_GB2312" w:hAnsi="仿宋"/>
          <w:szCs w:val="32"/>
        </w:rPr>
      </w:pPr>
      <w:r>
        <w:rPr>
          <w:rFonts w:ascii="仿宋_GB2312" w:hAnsi="仿宋" w:hint="eastAsia"/>
          <w:szCs w:val="32"/>
        </w:rPr>
        <w:t>你</w:t>
      </w:r>
    </w:p>
    <w:p w14:paraId="1439E6B9" w14:textId="77777777" w:rsidR="006E4579" w:rsidRDefault="006E4579"/>
    <w:sectPr w:rsidR="006E4579">
      <w:headerReference w:type="default" r:id="rId7"/>
      <w:footerReference w:type="even" r:id="rId8"/>
      <w:footerReference w:type="default" r:id="rId9"/>
      <w:pgSz w:w="11906" w:h="16838"/>
      <w:pgMar w:top="1985" w:right="1474" w:bottom="1985" w:left="1531" w:header="851" w:footer="1247" w:gutter="0"/>
      <w:pgNumType w:fmt="numberInDash"/>
      <w:cols w:space="425"/>
      <w:titlePg/>
      <w:docGrid w:type="linesAndChars" w:linePitch="579"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4492" w14:textId="77777777" w:rsidR="00F26FD4" w:rsidRDefault="00F26FD4">
      <w:r>
        <w:separator/>
      </w:r>
    </w:p>
  </w:endnote>
  <w:endnote w:type="continuationSeparator" w:id="0">
    <w:p w14:paraId="4B1E3C3C" w14:textId="77777777" w:rsidR="00F26FD4" w:rsidRDefault="00F2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7A02" w14:textId="77777777" w:rsidR="006E4579" w:rsidRDefault="00F26FD4">
    <w:pPr>
      <w:pStyle w:val="a3"/>
      <w:ind w:firstLineChars="100" w:firstLine="280"/>
      <w:rPr>
        <w:rFonts w:ascii="宋体" w:eastAsia="宋体" w:hAnsi="宋体"/>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lang w:val="zh-CN"/>
      </w:rPr>
      <w:t>-</w:t>
    </w:r>
    <w:r>
      <w:rPr>
        <w:rFonts w:ascii="仿宋_GB2312" w:hAnsi="仿宋_GB2312" w:cs="仿宋_GB2312" w:hint="eastAsia"/>
        <w:sz w:val="28"/>
        <w:szCs w:val="28"/>
      </w:rPr>
      <w:t xml:space="preserve"> 2 -</w:t>
    </w:r>
    <w:r>
      <w:rPr>
        <w:rFonts w:ascii="仿宋_GB2312" w:hAnsi="仿宋_GB2312" w:cs="仿宋_GB2312" w:hint="eastAsia"/>
        <w:sz w:val="28"/>
        <w:szCs w:val="28"/>
      </w:rPr>
      <w:fldChar w:fldCharType="end"/>
    </w:r>
  </w:p>
  <w:p w14:paraId="05C56FF4" w14:textId="77777777" w:rsidR="006E4579" w:rsidRDefault="006E457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B24B" w14:textId="77777777" w:rsidR="006E4579" w:rsidRDefault="00F26FD4">
    <w:pPr>
      <w:pStyle w:val="a3"/>
      <w:wordWrap w:val="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3 -</w:t>
    </w:r>
    <w:r>
      <w:rPr>
        <w:rFonts w:ascii="宋体" w:eastAsia="宋体" w:hAnsi="宋体"/>
        <w:sz w:val="28"/>
        <w:szCs w:val="28"/>
      </w:rPr>
      <w:fldChar w:fldCharType="end"/>
    </w:r>
    <w:r>
      <w:rPr>
        <w:rFonts w:ascii="宋体" w:eastAsia="宋体" w:hAnsi="宋体" w:hint="eastAsia"/>
        <w:sz w:val="28"/>
        <w:szCs w:val="28"/>
      </w:rPr>
      <w:t xml:space="preserve">　</w:t>
    </w:r>
  </w:p>
  <w:p w14:paraId="6974D71D" w14:textId="77777777" w:rsidR="006E4579" w:rsidRDefault="006E4579">
    <w:pPr>
      <w:pStyle w:val="a3"/>
      <w:tabs>
        <w:tab w:val="clear" w:pos="4153"/>
        <w:tab w:val="clear" w:pos="8306"/>
      </w:tabs>
      <w:ind w:left="350"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AFFA" w14:textId="77777777" w:rsidR="00F26FD4" w:rsidRDefault="00F26FD4">
      <w:r>
        <w:separator/>
      </w:r>
    </w:p>
  </w:footnote>
  <w:footnote w:type="continuationSeparator" w:id="0">
    <w:p w14:paraId="3529E9E4" w14:textId="77777777" w:rsidR="00F26FD4" w:rsidRDefault="00F2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878B" w14:textId="77777777" w:rsidR="006E4579" w:rsidRDefault="006E457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8204450"/>
    <w:rsid w:val="006E4579"/>
    <w:rsid w:val="0097489E"/>
    <w:rsid w:val="00F26FD4"/>
    <w:rsid w:val="126A5018"/>
    <w:rsid w:val="1C9567C9"/>
    <w:rsid w:val="29AE58E3"/>
    <w:rsid w:val="32AA60A9"/>
    <w:rsid w:val="403C77E6"/>
    <w:rsid w:val="58204450"/>
    <w:rsid w:val="60D85ADB"/>
    <w:rsid w:val="7213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15079"/>
  <w15:docId w15:val="{D3144D1D-1308-4FE6-B572-6B99826D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潇潇青蜓</dc:creator>
  <cp:lastModifiedBy> </cp:lastModifiedBy>
  <cp:revision>2</cp:revision>
  <dcterms:created xsi:type="dcterms:W3CDTF">2021-11-22T00:45:00Z</dcterms:created>
  <dcterms:modified xsi:type="dcterms:W3CDTF">2021-11-22T00:45:00Z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