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3AA" w:rsidRPr="002D2A80" w:rsidRDefault="002D2A80">
      <w:pPr>
        <w:jc w:val="left"/>
        <w:rPr>
          <w:rFonts w:ascii="Times New Roman" w:eastAsia="方正小标宋_GBK" w:hAnsi="方正小标宋_GBK"/>
          <w:sz w:val="28"/>
          <w:szCs w:val="28"/>
        </w:rPr>
      </w:pPr>
      <w:bookmarkStart w:id="0" w:name="wenhao"/>
      <w:r w:rsidRPr="002D2A80">
        <w:rPr>
          <w:rFonts w:ascii="Times New Roman" w:eastAsia="方正小标宋_GBK" w:hAnsi="方正小标宋_GBK" w:hint="eastAsia"/>
          <w:sz w:val="28"/>
          <w:szCs w:val="28"/>
        </w:rPr>
        <w:t>HNPR-2019-16003</w:t>
      </w:r>
    </w:p>
    <w:p w:rsidR="007C63AA" w:rsidRDefault="007C63AA">
      <w:pPr>
        <w:jc w:val="center"/>
        <w:rPr>
          <w:rFonts w:ascii="Times New Roman" w:eastAsia="方正小标宋_GBK" w:hAnsi="方正小标宋_GBK"/>
          <w:b/>
          <w:color w:val="FF0000"/>
          <w:spacing w:val="100"/>
          <w:w w:val="68"/>
          <w:sz w:val="44"/>
          <w:szCs w:val="44"/>
        </w:rPr>
      </w:pPr>
    </w:p>
    <w:p w:rsidR="007C63AA" w:rsidRDefault="00B93370">
      <w:pPr>
        <w:jc w:val="center"/>
        <w:rPr>
          <w:rFonts w:ascii="Times New Roman" w:eastAsia="方正小标宋_GBK" w:hAnsi="方正小标宋_GBK"/>
          <w:b/>
          <w:color w:val="FF0000"/>
          <w:spacing w:val="100"/>
          <w:w w:val="68"/>
          <w:sz w:val="115"/>
          <w:szCs w:val="115"/>
        </w:rPr>
      </w:pPr>
      <w:r>
        <w:rPr>
          <w:rFonts w:ascii="Times New Roman" w:eastAsia="方正小标宋_GBK" w:hAnsi="方正小标宋_GBK"/>
          <w:b/>
          <w:color w:val="FF0000"/>
          <w:spacing w:val="100"/>
          <w:w w:val="68"/>
          <w:sz w:val="115"/>
          <w:szCs w:val="115"/>
        </w:rPr>
        <w:t>湖南省水利厅文</w:t>
      </w:r>
      <w:r>
        <w:rPr>
          <w:rFonts w:ascii="Times New Roman" w:eastAsia="方正小标宋_GBK" w:hAnsi="方正小标宋_GBK"/>
          <w:b/>
          <w:color w:val="FF0000"/>
          <w:w w:val="68"/>
          <w:sz w:val="115"/>
          <w:szCs w:val="115"/>
        </w:rPr>
        <w:t>件</w:t>
      </w:r>
    </w:p>
    <w:p w:rsidR="007C63AA" w:rsidRDefault="007C63AA">
      <w:pPr>
        <w:spacing w:line="240" w:lineRule="exact"/>
        <w:jc w:val="center"/>
        <w:rPr>
          <w:rFonts w:ascii="Times New Roman" w:eastAsia="方正小标宋_GBK" w:hAnsi="方正小标宋_GBK"/>
          <w:b/>
          <w:color w:val="FF0000"/>
          <w:spacing w:val="40"/>
          <w:w w:val="85"/>
          <w:sz w:val="18"/>
          <w:szCs w:val="18"/>
        </w:rPr>
      </w:pPr>
    </w:p>
    <w:p w:rsidR="007C63AA" w:rsidRDefault="007C63AA">
      <w:pPr>
        <w:spacing w:line="240" w:lineRule="exact"/>
        <w:jc w:val="center"/>
        <w:rPr>
          <w:rFonts w:ascii="Times New Roman" w:eastAsia="方正小标宋_GBK" w:hAnsi="方正小标宋_GBK"/>
          <w:b/>
          <w:color w:val="FF0000"/>
          <w:spacing w:val="40"/>
          <w:w w:val="85"/>
          <w:sz w:val="18"/>
          <w:szCs w:val="18"/>
        </w:rPr>
      </w:pPr>
    </w:p>
    <w:p w:rsidR="007C63AA" w:rsidRDefault="00B93370">
      <w:pPr>
        <w:jc w:val="center"/>
        <w:rPr>
          <w:rFonts w:ascii="Times New Roman" w:eastAsia="仿宋_GB2312" w:hAnsi="仿宋_GB2312"/>
          <w:color w:val="000000"/>
          <w:sz w:val="30"/>
          <w:szCs w:val="30"/>
        </w:rPr>
      </w:pPr>
      <w:r>
        <w:rPr>
          <w:rFonts w:ascii="Times New Roman" w:eastAsia="仿宋_GB2312" w:hAnsi="仿宋_GB2312"/>
          <w:color w:val="000000"/>
          <w:sz w:val="30"/>
          <w:szCs w:val="30"/>
        </w:rPr>
        <w:t>湘水发〔</w:t>
      </w:r>
      <w:r>
        <w:rPr>
          <w:rFonts w:ascii="Times New Roman" w:eastAsia="仿宋_GB2312" w:hAnsi="仿宋_GB2312"/>
          <w:color w:val="000000"/>
          <w:sz w:val="30"/>
          <w:szCs w:val="30"/>
        </w:rPr>
        <w:t>2019</w:t>
      </w:r>
      <w:r>
        <w:rPr>
          <w:rFonts w:ascii="Times New Roman" w:eastAsia="仿宋_GB2312" w:hAnsi="仿宋_GB2312"/>
          <w:color w:val="000000"/>
          <w:sz w:val="30"/>
          <w:szCs w:val="30"/>
        </w:rPr>
        <w:t>〕</w:t>
      </w:r>
      <w:r w:rsidR="00EC2C09">
        <w:rPr>
          <w:rFonts w:ascii="Times New Roman" w:eastAsia="仿宋_GB2312" w:hAnsi="仿宋_GB2312" w:hint="eastAsia"/>
          <w:color w:val="000000"/>
          <w:sz w:val="30"/>
          <w:szCs w:val="30"/>
        </w:rPr>
        <w:t>6</w:t>
      </w:r>
      <w:r>
        <w:rPr>
          <w:rFonts w:ascii="Times New Roman" w:eastAsia="仿宋_GB2312" w:hAnsi="仿宋_GB2312"/>
          <w:color w:val="000000"/>
          <w:sz w:val="30"/>
          <w:szCs w:val="30"/>
        </w:rPr>
        <w:t>号</w:t>
      </w:r>
    </w:p>
    <w:p w:rsidR="007C63AA" w:rsidRDefault="000A7EF8">
      <w:pPr>
        <w:spacing w:line="460" w:lineRule="exact"/>
        <w:jc w:val="center"/>
        <w:rPr>
          <w:rFonts w:ascii="Times New Roman" w:eastAsia="方正小标宋_GBK" w:hAnsi="方正小标宋_GBK"/>
          <w:b/>
          <w:color w:val="000000"/>
          <w:sz w:val="36"/>
          <w:szCs w:val="36"/>
        </w:rPr>
      </w:pPr>
      <w:r>
        <w:rPr>
          <w:noProof/>
        </w:rPr>
        <w:pict>
          <v:line id="直接连接符 1" o:spid="_x0000_s1026" style="position:absolute;left:0;text-align:left;z-index:251624962;visibility:visible" from="15.6pt,7.8pt" to="440.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" strokecolor="red">
            <o:lock v:ext="edit" shapetype="f"/>
          </v:line>
        </w:pict>
      </w:r>
    </w:p>
    <w:bookmarkEnd w:id="0"/>
    <w:p w:rsidR="007C63AA" w:rsidRDefault="007C63AA">
      <w:pPr>
        <w:spacing w:line="560" w:lineRule="exact"/>
        <w:jc w:val="center"/>
        <w:rPr>
          <w:rFonts w:ascii="Times New Roman" w:eastAsia="方正小标宋简体" w:hAnsi="方正小标宋简体"/>
          <w:b/>
          <w:sz w:val="36"/>
          <w:szCs w:val="36"/>
        </w:rPr>
      </w:pPr>
    </w:p>
    <w:p w:rsidR="00514ECE" w:rsidRDefault="00B93370">
      <w:pPr>
        <w:spacing w:line="600" w:lineRule="exact"/>
        <w:jc w:val="center"/>
        <w:rPr>
          <w:rFonts w:ascii="Times New Roman" w:eastAsia="方正小标宋_GBK" w:hAnsi="方正小标宋_GBK"/>
          <w:b/>
          <w:sz w:val="44"/>
          <w:szCs w:val="44"/>
        </w:rPr>
      </w:pPr>
      <w:r>
        <w:rPr>
          <w:rFonts w:ascii="Times New Roman" w:eastAsia="方正小标宋_GBK" w:hAnsi="方正小标宋_GBK"/>
          <w:b/>
          <w:sz w:val="44"/>
          <w:szCs w:val="44"/>
        </w:rPr>
        <w:t>湖南省水利厅关于印发</w:t>
      </w:r>
      <w:proofErr w:type="gramStart"/>
      <w:r>
        <w:rPr>
          <w:rFonts w:ascii="Times New Roman" w:eastAsia="方正小标宋_GBK" w:hAnsi="方正小标宋_GBK"/>
          <w:b/>
          <w:sz w:val="44"/>
          <w:szCs w:val="44"/>
        </w:rPr>
        <w:t>《</w:t>
      </w:r>
      <w:proofErr w:type="gramEnd"/>
      <w:r>
        <w:rPr>
          <w:rFonts w:ascii="Times New Roman" w:eastAsia="方正小标宋_GBK" w:hAnsi="方正小标宋_GBK"/>
          <w:b/>
          <w:sz w:val="44"/>
          <w:szCs w:val="44"/>
        </w:rPr>
        <w:t>湖南省水利水电工程</w:t>
      </w:r>
    </w:p>
    <w:p w:rsidR="007C63AA" w:rsidRDefault="00B93370">
      <w:pPr>
        <w:spacing w:line="600" w:lineRule="exact"/>
        <w:jc w:val="center"/>
        <w:rPr>
          <w:rFonts w:ascii="Times New Roman" w:eastAsia="方正小标宋_GBK" w:hAnsi="方正小标宋_GBK"/>
          <w:b/>
          <w:sz w:val="44"/>
          <w:szCs w:val="44"/>
        </w:rPr>
      </w:pPr>
      <w:r>
        <w:rPr>
          <w:rFonts w:ascii="Times New Roman" w:eastAsia="方正小标宋_GBK" w:hAnsi="方正小标宋_GBK"/>
          <w:b/>
          <w:sz w:val="44"/>
          <w:szCs w:val="44"/>
        </w:rPr>
        <w:t>调整计价依据增值税计算标准</w:t>
      </w:r>
      <w:proofErr w:type="gramStart"/>
      <w:r>
        <w:rPr>
          <w:rFonts w:ascii="Times New Roman" w:eastAsia="方正小标宋_GBK" w:hAnsi="方正小标宋_GBK"/>
          <w:b/>
          <w:sz w:val="44"/>
          <w:szCs w:val="44"/>
        </w:rPr>
        <w:t>》</w:t>
      </w:r>
      <w:proofErr w:type="gramEnd"/>
      <w:r>
        <w:rPr>
          <w:rFonts w:ascii="Times New Roman" w:eastAsia="方正小标宋_GBK" w:hAnsi="方正小标宋_GBK"/>
          <w:b/>
          <w:sz w:val="44"/>
          <w:szCs w:val="44"/>
        </w:rPr>
        <w:t>的通知</w:t>
      </w:r>
    </w:p>
    <w:p w:rsidR="007C63AA" w:rsidRDefault="007C63AA">
      <w:pPr>
        <w:spacing w:line="600" w:lineRule="exact"/>
        <w:jc w:val="center"/>
        <w:rPr>
          <w:rFonts w:ascii="Times New Roman" w:eastAsia="仿宋_GB2312" w:hAnsi="仿宋_GB2312"/>
          <w:sz w:val="32"/>
          <w:szCs w:val="32"/>
        </w:rPr>
      </w:pPr>
    </w:p>
    <w:p w:rsidR="007C63AA" w:rsidRDefault="00B93370">
      <w:pPr>
        <w:spacing w:line="600" w:lineRule="exact"/>
        <w:jc w:val="left"/>
        <w:rPr>
          <w:rFonts w:ascii="Times New Roman" w:eastAsia="仿宋_GB2312" w:hAnsi="仿宋_GB2312"/>
          <w:sz w:val="32"/>
          <w:szCs w:val="32"/>
        </w:rPr>
      </w:pPr>
      <w:r>
        <w:rPr>
          <w:rFonts w:ascii="Times New Roman" w:eastAsia="仿宋_GB2312" w:hAnsi="仿宋_GB2312"/>
          <w:sz w:val="32"/>
          <w:szCs w:val="32"/>
        </w:rPr>
        <w:t>各市州水利局、厅直各</w:t>
      </w:r>
      <w:bookmarkStart w:id="1" w:name="_GoBack"/>
      <w:bookmarkEnd w:id="1"/>
      <w:r>
        <w:rPr>
          <w:rFonts w:ascii="Times New Roman" w:eastAsia="仿宋_GB2312" w:hAnsi="仿宋_GB2312"/>
          <w:sz w:val="32"/>
          <w:szCs w:val="32"/>
        </w:rPr>
        <w:t>单位、厅机关各部门、各有关单位：</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根据财政部、税务总局、海关总署《关于深化增值税改革有关政策的公告》（财政部、税务总局、海关总署公告</w:t>
      </w:r>
      <w:r>
        <w:rPr>
          <w:rFonts w:ascii="Times New Roman" w:eastAsia="仿宋_GB2312" w:hAnsi="仿宋_GB2312"/>
          <w:sz w:val="32"/>
          <w:szCs w:val="32"/>
        </w:rPr>
        <w:t>2019</w:t>
      </w:r>
      <w:r>
        <w:rPr>
          <w:rFonts w:ascii="Times New Roman" w:eastAsia="仿宋_GB2312" w:hAnsi="仿宋_GB2312"/>
          <w:sz w:val="32"/>
          <w:szCs w:val="32"/>
        </w:rPr>
        <w:t>年第</w:t>
      </w:r>
      <w:r>
        <w:rPr>
          <w:rFonts w:ascii="Times New Roman" w:eastAsia="仿宋_GB2312" w:hAnsi="仿宋_GB2312"/>
          <w:sz w:val="32"/>
          <w:szCs w:val="32"/>
        </w:rPr>
        <w:t>39</w:t>
      </w:r>
      <w:r>
        <w:rPr>
          <w:rFonts w:ascii="Times New Roman" w:eastAsia="仿宋_GB2312" w:hAnsi="仿宋_GB2312"/>
          <w:sz w:val="32"/>
          <w:szCs w:val="32"/>
        </w:rPr>
        <w:t>号）和水利部办公厅《关于调整水利工程计价依据增值税计算标准的通知》（办财务函</w:t>
      </w:r>
      <w:r w:rsidR="00B41427" w:rsidRPr="00F72136">
        <w:rPr>
          <w:rFonts w:ascii="Times New Roman" w:eastAsia="仿宋_GB2312" w:hAnsi="仿宋_GB2312"/>
          <w:sz w:val="32"/>
          <w:szCs w:val="32"/>
        </w:rPr>
        <w:t>〔</w:t>
      </w:r>
      <w:r>
        <w:rPr>
          <w:rFonts w:ascii="Times New Roman" w:eastAsia="仿宋_GB2312" w:hAnsi="仿宋_GB2312"/>
          <w:sz w:val="32"/>
          <w:szCs w:val="32"/>
        </w:rPr>
        <w:t>2019</w:t>
      </w:r>
      <w:r w:rsidR="00B41427" w:rsidRPr="00F72136">
        <w:rPr>
          <w:rFonts w:ascii="Times New Roman" w:eastAsia="仿宋_GB2312" w:hAnsi="仿宋_GB2312"/>
          <w:sz w:val="32"/>
          <w:szCs w:val="32"/>
        </w:rPr>
        <w:t>〕</w:t>
      </w:r>
      <w:r>
        <w:rPr>
          <w:rFonts w:ascii="Times New Roman" w:eastAsia="仿宋_GB2312" w:hAnsi="仿宋_GB2312"/>
          <w:sz w:val="32"/>
          <w:szCs w:val="32"/>
        </w:rPr>
        <w:t>448</w:t>
      </w:r>
      <w:r>
        <w:rPr>
          <w:rFonts w:ascii="Times New Roman" w:eastAsia="仿宋_GB2312" w:hAnsi="仿宋_GB2312"/>
          <w:sz w:val="32"/>
          <w:szCs w:val="32"/>
        </w:rPr>
        <w:t>号），现将《湖南省水利水电工程调整计价依据</w:t>
      </w:r>
      <w:r w:rsidR="003D39AB">
        <w:rPr>
          <w:rFonts w:ascii="Times New Roman" w:eastAsia="仿宋_GB2312" w:hAnsi="仿宋_GB2312"/>
          <w:sz w:val="32"/>
          <w:szCs w:val="32"/>
        </w:rPr>
        <w:t>增值税</w:t>
      </w:r>
      <w:r>
        <w:rPr>
          <w:rFonts w:ascii="Times New Roman" w:eastAsia="仿宋_GB2312" w:hAnsi="仿宋_GB2312"/>
          <w:sz w:val="32"/>
          <w:szCs w:val="32"/>
        </w:rPr>
        <w:t>计算标准》印发给你们，请认真贯彻执行。</w:t>
      </w:r>
    </w:p>
    <w:p w:rsidR="007C63AA" w:rsidRPr="00F113E5" w:rsidRDefault="007C63AA">
      <w:pPr>
        <w:spacing w:line="600" w:lineRule="exact"/>
        <w:ind w:firstLine="640"/>
        <w:rPr>
          <w:rFonts w:ascii="Times New Roman" w:eastAsia="仿宋_GB2312" w:hAnsi="仿宋_GB2312"/>
          <w:sz w:val="32"/>
          <w:szCs w:val="32"/>
        </w:rPr>
      </w:pPr>
    </w:p>
    <w:p w:rsidR="007C63AA" w:rsidRDefault="00B93370">
      <w:pPr>
        <w:spacing w:line="600" w:lineRule="exact"/>
        <w:ind w:left="4677"/>
        <w:jc w:val="center"/>
        <w:rPr>
          <w:rFonts w:ascii="Times New Roman" w:eastAsia="仿宋_GB2312" w:hAnsi="仿宋_GB2312"/>
          <w:sz w:val="32"/>
          <w:szCs w:val="32"/>
        </w:rPr>
      </w:pPr>
      <w:r>
        <w:rPr>
          <w:rFonts w:ascii="Times New Roman" w:eastAsia="仿宋_GB2312" w:hAnsi="仿宋_GB2312"/>
          <w:sz w:val="32"/>
          <w:szCs w:val="32"/>
        </w:rPr>
        <w:t>湖南省水利厅</w:t>
      </w:r>
    </w:p>
    <w:p w:rsidR="007C63AA" w:rsidRDefault="00B93370" w:rsidP="00792A06">
      <w:pPr>
        <w:spacing w:line="600" w:lineRule="exact"/>
        <w:ind w:firstLineChars="1750" w:firstLine="5600"/>
        <w:rPr>
          <w:rFonts w:ascii="Times New Roman" w:eastAsia="方正小标宋_GBK" w:hAnsi="方正小标宋_GBK"/>
          <w:b/>
          <w:sz w:val="44"/>
          <w:szCs w:val="44"/>
        </w:rPr>
      </w:pPr>
      <w:r>
        <w:rPr>
          <w:rFonts w:ascii="Times New Roman" w:eastAsia="仿宋_GB2312" w:hAnsi="仿宋_GB2312"/>
          <w:sz w:val="32"/>
          <w:szCs w:val="32"/>
        </w:rPr>
        <w:t>2019</w:t>
      </w:r>
      <w:r>
        <w:rPr>
          <w:rFonts w:ascii="Times New Roman" w:eastAsia="仿宋_GB2312" w:hAnsi="仿宋_GB2312"/>
          <w:sz w:val="32"/>
          <w:szCs w:val="32"/>
        </w:rPr>
        <w:t>年</w:t>
      </w:r>
      <w:r>
        <w:rPr>
          <w:rFonts w:ascii="Times New Roman" w:eastAsia="仿宋_GB2312" w:hAnsi="仿宋_GB2312"/>
          <w:sz w:val="32"/>
          <w:szCs w:val="32"/>
        </w:rPr>
        <w:t>5</w:t>
      </w:r>
      <w:r>
        <w:rPr>
          <w:rFonts w:ascii="Times New Roman" w:eastAsia="仿宋_GB2312" w:hAnsi="仿宋_GB2312"/>
          <w:sz w:val="32"/>
          <w:szCs w:val="32"/>
        </w:rPr>
        <w:t>月</w:t>
      </w:r>
      <w:r w:rsidR="00792A06">
        <w:rPr>
          <w:rFonts w:ascii="Times New Roman" w:eastAsia="仿宋_GB2312" w:hAnsi="仿宋_GB2312" w:hint="eastAsia"/>
          <w:sz w:val="32"/>
          <w:szCs w:val="32"/>
        </w:rPr>
        <w:t>20</w:t>
      </w:r>
      <w:r>
        <w:rPr>
          <w:rFonts w:ascii="Times New Roman" w:eastAsia="仿宋_GB2312" w:hAnsi="仿宋_GB2312"/>
          <w:sz w:val="32"/>
          <w:szCs w:val="32"/>
        </w:rPr>
        <w:t>日</w:t>
      </w:r>
      <w:r>
        <w:br w:type="page"/>
      </w:r>
    </w:p>
    <w:p w:rsidR="00514ECE" w:rsidRDefault="00514ECE">
      <w:pPr>
        <w:spacing w:line="600" w:lineRule="exact"/>
        <w:jc w:val="center"/>
        <w:rPr>
          <w:rFonts w:ascii="Times New Roman" w:eastAsia="方正小标宋_GBK" w:hAnsi="方正小标宋_GBK"/>
          <w:b/>
          <w:sz w:val="44"/>
          <w:szCs w:val="44"/>
        </w:rPr>
      </w:pPr>
    </w:p>
    <w:p w:rsidR="007C63AA" w:rsidRDefault="00B93370">
      <w:pPr>
        <w:spacing w:line="600" w:lineRule="exact"/>
        <w:jc w:val="center"/>
        <w:rPr>
          <w:rFonts w:ascii="Times New Roman" w:eastAsia="方正小标宋_GBK" w:hAnsi="方正小标宋_GBK"/>
          <w:b/>
          <w:sz w:val="44"/>
          <w:szCs w:val="44"/>
        </w:rPr>
      </w:pPr>
      <w:r>
        <w:rPr>
          <w:rFonts w:ascii="Times New Roman" w:eastAsia="方正小标宋_GBK" w:hAnsi="方正小标宋_GBK"/>
          <w:b/>
          <w:sz w:val="44"/>
          <w:szCs w:val="44"/>
        </w:rPr>
        <w:t>湖南省水利水电工程调整计价依据</w:t>
      </w:r>
    </w:p>
    <w:p w:rsidR="007C63AA" w:rsidRDefault="00B93370">
      <w:pPr>
        <w:spacing w:line="600" w:lineRule="exact"/>
        <w:jc w:val="center"/>
        <w:rPr>
          <w:rFonts w:ascii="Times New Roman" w:eastAsia="方正小标宋_GBK" w:hAnsi="方正小标宋_GBK"/>
          <w:b/>
          <w:sz w:val="44"/>
          <w:szCs w:val="44"/>
        </w:rPr>
      </w:pPr>
      <w:r>
        <w:rPr>
          <w:rFonts w:ascii="Times New Roman" w:eastAsia="方正小标宋_GBK" w:hAnsi="方正小标宋_GBK"/>
          <w:b/>
          <w:sz w:val="44"/>
          <w:szCs w:val="44"/>
        </w:rPr>
        <w:t>增值税计算标准</w:t>
      </w:r>
    </w:p>
    <w:p w:rsidR="007C63AA" w:rsidRDefault="007C63AA">
      <w:pPr>
        <w:spacing w:line="600" w:lineRule="exact"/>
        <w:jc w:val="center"/>
        <w:rPr>
          <w:rFonts w:ascii="Times New Roman" w:eastAsia="方正小标宋_GBK" w:hAnsi="方正小标宋_GBK"/>
          <w:b/>
          <w:sz w:val="44"/>
          <w:szCs w:val="44"/>
        </w:rPr>
      </w:pP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根据财政部、税务总局、海关总署《关于深化增值税改革有关政策的公告》（财政部、税务总局、海关总署公告</w:t>
      </w:r>
      <w:r>
        <w:rPr>
          <w:rFonts w:ascii="Times New Roman" w:eastAsia="仿宋_GB2312" w:hAnsi="仿宋_GB2312"/>
          <w:sz w:val="32"/>
          <w:szCs w:val="32"/>
        </w:rPr>
        <w:t>2019</w:t>
      </w:r>
      <w:r>
        <w:rPr>
          <w:rFonts w:ascii="Times New Roman" w:eastAsia="仿宋_GB2312" w:hAnsi="仿宋_GB2312"/>
          <w:sz w:val="32"/>
          <w:szCs w:val="32"/>
        </w:rPr>
        <w:t>年第</w:t>
      </w:r>
      <w:r>
        <w:rPr>
          <w:rFonts w:ascii="Times New Roman" w:eastAsia="仿宋_GB2312" w:hAnsi="仿宋_GB2312"/>
          <w:sz w:val="32"/>
          <w:szCs w:val="32"/>
        </w:rPr>
        <w:t>39</w:t>
      </w:r>
      <w:r>
        <w:rPr>
          <w:rFonts w:ascii="Times New Roman" w:eastAsia="仿宋_GB2312" w:hAnsi="仿宋_GB2312"/>
          <w:sz w:val="32"/>
          <w:szCs w:val="32"/>
        </w:rPr>
        <w:t>号）、水利部办公厅《关于调整水利工程计价依据增值税计算标准的通知》（办财务</w:t>
      </w:r>
      <w:r w:rsidRPr="00F72136">
        <w:rPr>
          <w:rFonts w:ascii="Times New Roman" w:eastAsia="仿宋_GB2312" w:hAnsi="仿宋_GB2312"/>
          <w:sz w:val="32"/>
          <w:szCs w:val="32"/>
        </w:rPr>
        <w:t>函</w:t>
      </w:r>
      <w:r w:rsidR="00380150" w:rsidRPr="00F72136">
        <w:rPr>
          <w:rFonts w:ascii="Times New Roman" w:eastAsia="仿宋_GB2312" w:hAnsi="仿宋_GB2312"/>
          <w:sz w:val="32"/>
          <w:szCs w:val="32"/>
        </w:rPr>
        <w:t>〔</w:t>
      </w:r>
      <w:r w:rsidR="00380150">
        <w:rPr>
          <w:rFonts w:ascii="Times New Roman" w:eastAsia="仿宋_GB2312" w:hAnsi="仿宋_GB2312"/>
          <w:sz w:val="32"/>
          <w:szCs w:val="32"/>
        </w:rPr>
        <w:t>2019</w:t>
      </w:r>
      <w:r w:rsidR="00380150" w:rsidRPr="00F72136">
        <w:rPr>
          <w:rFonts w:ascii="Times New Roman" w:eastAsia="仿宋_GB2312" w:hAnsi="仿宋_GB2312"/>
          <w:sz w:val="32"/>
          <w:szCs w:val="32"/>
        </w:rPr>
        <w:t>〕</w:t>
      </w:r>
      <w:r w:rsidR="00380150">
        <w:rPr>
          <w:rFonts w:ascii="Times New Roman" w:eastAsia="仿宋_GB2312" w:hAnsi="仿宋_GB2312"/>
          <w:sz w:val="32"/>
          <w:szCs w:val="32"/>
        </w:rPr>
        <w:t>448</w:t>
      </w:r>
      <w:r w:rsidRPr="00F72136">
        <w:rPr>
          <w:rFonts w:ascii="Times New Roman" w:eastAsia="仿宋_GB2312" w:hAnsi="仿宋_GB2312"/>
          <w:sz w:val="32"/>
          <w:szCs w:val="32"/>
        </w:rPr>
        <w:t>号），结合湖南省水利厅</w:t>
      </w:r>
      <w:r w:rsidR="008A57F0" w:rsidRPr="00F72136">
        <w:rPr>
          <w:rFonts w:ascii="Times New Roman" w:eastAsia="仿宋_GB2312" w:hAnsi="仿宋_GB2312" w:hint="eastAsia"/>
          <w:sz w:val="32"/>
          <w:szCs w:val="32"/>
        </w:rPr>
        <w:t>印发的</w:t>
      </w:r>
      <w:r w:rsidRPr="00F72136">
        <w:rPr>
          <w:rFonts w:ascii="Times New Roman" w:eastAsia="仿宋_GB2312" w:hAnsi="仿宋_GB2312"/>
          <w:sz w:val="32"/>
          <w:szCs w:val="32"/>
        </w:rPr>
        <w:t>《湖南省水利水电工程设计概（估）算编制规定》</w:t>
      </w:r>
      <w:r w:rsidR="008A57F0" w:rsidRPr="00F72136">
        <w:rPr>
          <w:rFonts w:ascii="Times New Roman" w:eastAsia="仿宋_GB2312" w:hAnsi="仿宋_GB2312" w:hint="eastAsia"/>
          <w:sz w:val="32"/>
          <w:szCs w:val="32"/>
        </w:rPr>
        <w:t>（</w:t>
      </w:r>
      <w:r w:rsidR="008A57F0" w:rsidRPr="00F72136">
        <w:rPr>
          <w:rFonts w:ascii="Times New Roman" w:eastAsia="仿宋_GB2312" w:hAnsi="仿宋_GB2312"/>
          <w:sz w:val="32"/>
          <w:szCs w:val="32"/>
        </w:rPr>
        <w:t>湘水建管〔</w:t>
      </w:r>
      <w:r w:rsidR="008A57F0" w:rsidRPr="00F72136">
        <w:rPr>
          <w:rFonts w:ascii="Times New Roman" w:eastAsia="仿宋_GB2312" w:hAnsi="仿宋_GB2312"/>
          <w:sz w:val="32"/>
          <w:szCs w:val="32"/>
        </w:rPr>
        <w:t>2015</w:t>
      </w:r>
      <w:r w:rsidR="008A57F0" w:rsidRPr="00F72136">
        <w:rPr>
          <w:rFonts w:ascii="Times New Roman" w:eastAsia="仿宋_GB2312" w:hAnsi="仿宋_GB2312"/>
          <w:sz w:val="32"/>
          <w:szCs w:val="32"/>
        </w:rPr>
        <w:t>〕第</w:t>
      </w:r>
      <w:r w:rsidR="008A57F0" w:rsidRPr="00F72136">
        <w:rPr>
          <w:rFonts w:ascii="Times New Roman" w:eastAsia="仿宋_GB2312" w:hAnsi="仿宋_GB2312"/>
          <w:sz w:val="32"/>
          <w:szCs w:val="32"/>
        </w:rPr>
        <w:t>130</w:t>
      </w:r>
      <w:r w:rsidR="008A57F0" w:rsidRPr="00F72136">
        <w:rPr>
          <w:rFonts w:ascii="Times New Roman" w:eastAsia="仿宋_GB2312" w:hAnsi="仿宋_GB2312"/>
          <w:sz w:val="32"/>
          <w:szCs w:val="32"/>
        </w:rPr>
        <w:t>号</w:t>
      </w:r>
      <w:r w:rsidR="008A57F0" w:rsidRPr="00F72136">
        <w:rPr>
          <w:rFonts w:ascii="Times New Roman" w:eastAsia="仿宋_GB2312" w:hAnsi="仿宋_GB2312" w:hint="eastAsia"/>
          <w:sz w:val="32"/>
          <w:szCs w:val="32"/>
        </w:rPr>
        <w:t>）</w:t>
      </w:r>
      <w:r w:rsidR="008E108F" w:rsidRPr="00F72136">
        <w:rPr>
          <w:rFonts w:ascii="Times New Roman" w:eastAsia="仿宋_GB2312" w:hAnsi="仿宋_GB2312"/>
          <w:sz w:val="32"/>
          <w:szCs w:val="32"/>
        </w:rPr>
        <w:t>及系列定额等</w:t>
      </w:r>
      <w:r w:rsidR="00EC6FE3" w:rsidRPr="00F72136">
        <w:rPr>
          <w:rFonts w:ascii="Times New Roman" w:eastAsia="仿宋_GB2312" w:hAnsi="仿宋_GB2312" w:hint="eastAsia"/>
          <w:sz w:val="32"/>
          <w:szCs w:val="32"/>
        </w:rPr>
        <w:t>文件</w:t>
      </w:r>
      <w:r w:rsidR="008E108F" w:rsidRPr="00F72136">
        <w:rPr>
          <w:rFonts w:ascii="Times New Roman" w:eastAsia="仿宋_GB2312" w:hAnsi="仿宋_GB2312"/>
          <w:sz w:val="32"/>
          <w:szCs w:val="32"/>
        </w:rPr>
        <w:t>，制订</w:t>
      </w:r>
      <w:r w:rsidRPr="00F72136">
        <w:rPr>
          <w:rFonts w:ascii="Times New Roman" w:eastAsia="仿宋_GB2312" w:hAnsi="仿宋_GB2312"/>
          <w:sz w:val="32"/>
          <w:szCs w:val="32"/>
        </w:rPr>
        <w:t>《</w:t>
      </w:r>
      <w:r w:rsidR="008E108F" w:rsidRPr="00F72136">
        <w:rPr>
          <w:rFonts w:ascii="Times New Roman" w:eastAsia="仿宋_GB2312" w:hAnsi="仿宋_GB2312" w:hint="eastAsia"/>
          <w:sz w:val="32"/>
          <w:szCs w:val="32"/>
        </w:rPr>
        <w:t>湖南省水利水电</w:t>
      </w:r>
      <w:r w:rsidR="001B4A3F" w:rsidRPr="00F72136">
        <w:rPr>
          <w:rFonts w:ascii="Times New Roman" w:eastAsia="仿宋_GB2312" w:hAnsi="仿宋_GB2312" w:hint="eastAsia"/>
          <w:sz w:val="32"/>
          <w:szCs w:val="32"/>
        </w:rPr>
        <w:t>工程</w:t>
      </w:r>
      <w:r w:rsidRPr="00F72136">
        <w:rPr>
          <w:rFonts w:ascii="Times New Roman" w:eastAsia="仿宋_GB2312" w:hAnsi="仿宋_GB2312"/>
          <w:sz w:val="32"/>
          <w:szCs w:val="32"/>
        </w:rPr>
        <w:t>调整计价依据增值税计算标准》</w:t>
      </w:r>
      <w:r w:rsidR="001B4A3F" w:rsidRPr="00F72136">
        <w:rPr>
          <w:rFonts w:ascii="Times New Roman" w:eastAsia="仿宋_GB2312" w:hAnsi="仿宋_GB2312" w:hint="eastAsia"/>
          <w:sz w:val="32"/>
          <w:szCs w:val="32"/>
        </w:rPr>
        <w:t>（以下简称“《计算标准》”）</w:t>
      </w:r>
      <w:r w:rsidR="00BF438F" w:rsidRPr="00F72136">
        <w:rPr>
          <w:rFonts w:ascii="Times New Roman" w:eastAsia="仿宋_GB2312" w:hAnsi="仿宋_GB2312" w:hint="eastAsia"/>
          <w:sz w:val="32"/>
          <w:szCs w:val="32"/>
        </w:rPr>
        <w:t>作</w:t>
      </w:r>
      <w:r w:rsidRPr="00F72136">
        <w:rPr>
          <w:rFonts w:ascii="Times New Roman" w:eastAsia="仿宋_GB2312" w:hAnsi="仿宋_GB2312"/>
          <w:sz w:val="32"/>
          <w:szCs w:val="32"/>
        </w:rPr>
        <w:t>为我省水利水电工程现行计价依据的补充规定。</w:t>
      </w:r>
    </w:p>
    <w:p w:rsidR="007C63AA" w:rsidRDefault="00B93370">
      <w:pPr>
        <w:spacing w:line="600" w:lineRule="exact"/>
        <w:ind w:firstLine="643"/>
        <w:rPr>
          <w:rFonts w:ascii="Times New Roman" w:eastAsia="黑体" w:hAnsi="黑体"/>
          <w:b/>
          <w:sz w:val="32"/>
          <w:szCs w:val="32"/>
        </w:rPr>
      </w:pPr>
      <w:r>
        <w:rPr>
          <w:rFonts w:ascii="Times New Roman" w:eastAsia="黑体" w:hAnsi="黑体"/>
          <w:b/>
          <w:sz w:val="32"/>
          <w:szCs w:val="32"/>
        </w:rPr>
        <w:t>一、费用构成</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1</w:t>
      </w:r>
      <w:r>
        <w:rPr>
          <w:rFonts w:ascii="Times New Roman" w:eastAsia="仿宋_GB2312" w:hAnsi="仿宋_GB2312"/>
          <w:sz w:val="32"/>
          <w:szCs w:val="32"/>
        </w:rPr>
        <w:t>．建筑及安装工程费由直接费、间接费、利润、材料补差及税金组成，营业税改征增值税后，税金指增值税销项税额，间接费增加城市维护建设税、教育费附加和地方教育附加，并计入企业管理费。</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2</w:t>
      </w:r>
      <w:r>
        <w:rPr>
          <w:rFonts w:ascii="Times New Roman" w:eastAsia="仿宋_GB2312" w:hAnsi="仿宋_GB2312"/>
          <w:sz w:val="32"/>
          <w:szCs w:val="32"/>
        </w:rPr>
        <w:t>．按“价税分离”的计价规则计算建筑及安装工程费，即直接费（含人工费、材料费、施工机械使用费和其他直接费）、间接费、利润、材料补差均不包含增值税进项税额，并以此为基础计算增值税税金。</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3</w:t>
      </w:r>
      <w:r>
        <w:rPr>
          <w:rFonts w:ascii="Times New Roman" w:eastAsia="仿宋_GB2312" w:hAnsi="仿宋_GB2312"/>
          <w:sz w:val="32"/>
          <w:szCs w:val="32"/>
        </w:rPr>
        <w:t>．设备费、独立费用的计价规则和费用标准暂不调整。</w:t>
      </w:r>
    </w:p>
    <w:p w:rsidR="007C63AA" w:rsidRDefault="00B93370">
      <w:pPr>
        <w:spacing w:line="600" w:lineRule="exact"/>
        <w:ind w:firstLine="643"/>
        <w:rPr>
          <w:rFonts w:ascii="Times New Roman" w:eastAsia="黑体" w:hAnsi="黑体"/>
          <w:b/>
          <w:sz w:val="32"/>
          <w:szCs w:val="32"/>
        </w:rPr>
      </w:pPr>
      <w:r>
        <w:rPr>
          <w:rFonts w:ascii="Times New Roman" w:eastAsia="黑体" w:hAnsi="黑体"/>
          <w:b/>
          <w:sz w:val="32"/>
          <w:szCs w:val="32"/>
        </w:rPr>
        <w:lastRenderedPageBreak/>
        <w:t>二、编制方法与计算标准</w:t>
      </w:r>
    </w:p>
    <w:p w:rsidR="007C63AA" w:rsidRDefault="00B93370">
      <w:pPr>
        <w:spacing w:line="600" w:lineRule="exact"/>
        <w:ind w:firstLine="643"/>
        <w:rPr>
          <w:rFonts w:ascii="Times New Roman" w:eastAsia="楷体_GB2312" w:hAnsi="楷体_GB2312"/>
          <w:b/>
          <w:sz w:val="32"/>
          <w:szCs w:val="32"/>
        </w:rPr>
      </w:pPr>
      <w:r>
        <w:rPr>
          <w:rFonts w:ascii="Times New Roman" w:eastAsia="楷体_GB2312" w:hAnsi="楷体_GB2312"/>
          <w:b/>
          <w:sz w:val="32"/>
          <w:szCs w:val="32"/>
        </w:rPr>
        <w:t>（一）基础单价编制</w:t>
      </w:r>
    </w:p>
    <w:p w:rsidR="007C63AA" w:rsidRDefault="00B93370">
      <w:pPr>
        <w:spacing w:line="600" w:lineRule="exact"/>
        <w:ind w:firstLine="643"/>
        <w:rPr>
          <w:rFonts w:ascii="Times New Roman" w:eastAsia="仿宋_GB2312" w:hAnsi="仿宋_GB2312"/>
          <w:b/>
          <w:sz w:val="32"/>
          <w:szCs w:val="32"/>
        </w:rPr>
      </w:pPr>
      <w:r>
        <w:rPr>
          <w:rFonts w:ascii="Times New Roman" w:eastAsia="仿宋_GB2312" w:hAnsi="仿宋_GB2312"/>
          <w:b/>
          <w:sz w:val="32"/>
          <w:szCs w:val="32"/>
        </w:rPr>
        <w:t>1</w:t>
      </w:r>
      <w:r>
        <w:rPr>
          <w:rFonts w:ascii="Times New Roman" w:eastAsia="仿宋_GB2312" w:hAnsi="仿宋_GB2312"/>
          <w:b/>
          <w:sz w:val="32"/>
          <w:szCs w:val="32"/>
        </w:rPr>
        <w:t>．人工预算单价</w:t>
      </w:r>
    </w:p>
    <w:p w:rsidR="007C63AA" w:rsidRDefault="00F37628">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人工预算单价与现行</w:t>
      </w:r>
      <w:r w:rsidR="00B93370">
        <w:rPr>
          <w:rFonts w:ascii="Times New Roman" w:eastAsia="仿宋_GB2312" w:hAnsi="仿宋_GB2312"/>
          <w:sz w:val="32"/>
          <w:szCs w:val="32"/>
        </w:rPr>
        <w:t>《湖南省水利水电工程设计概（估）算编制规定》（湘水建管〔</w:t>
      </w:r>
      <w:r w:rsidR="00B93370">
        <w:rPr>
          <w:rFonts w:ascii="Times New Roman" w:eastAsia="仿宋_GB2312" w:hAnsi="仿宋_GB2312"/>
          <w:sz w:val="32"/>
          <w:szCs w:val="32"/>
        </w:rPr>
        <w:t>2015</w:t>
      </w:r>
      <w:r w:rsidR="00B93370">
        <w:rPr>
          <w:rFonts w:ascii="Times New Roman" w:eastAsia="仿宋_GB2312" w:hAnsi="仿宋_GB2312"/>
          <w:sz w:val="32"/>
          <w:szCs w:val="32"/>
        </w:rPr>
        <w:t>〕第</w:t>
      </w:r>
      <w:r w:rsidR="00B93370">
        <w:rPr>
          <w:rFonts w:ascii="Times New Roman" w:eastAsia="仿宋_GB2312" w:hAnsi="仿宋_GB2312"/>
          <w:sz w:val="32"/>
          <w:szCs w:val="32"/>
        </w:rPr>
        <w:t>130</w:t>
      </w:r>
      <w:r w:rsidR="00B93370">
        <w:rPr>
          <w:rFonts w:ascii="Times New Roman" w:eastAsia="仿宋_GB2312" w:hAnsi="仿宋_GB2312"/>
          <w:sz w:val="32"/>
          <w:szCs w:val="32"/>
        </w:rPr>
        <w:t>号）计算标准相同。</w:t>
      </w:r>
    </w:p>
    <w:p w:rsidR="007C63AA" w:rsidRDefault="00B93370">
      <w:pPr>
        <w:spacing w:line="600" w:lineRule="exact"/>
        <w:ind w:firstLine="643"/>
        <w:rPr>
          <w:rFonts w:ascii="Times New Roman" w:eastAsia="仿宋_GB2312" w:hAnsi="仿宋_GB2312"/>
          <w:b/>
          <w:sz w:val="32"/>
          <w:szCs w:val="32"/>
        </w:rPr>
      </w:pPr>
      <w:r>
        <w:rPr>
          <w:rFonts w:ascii="Times New Roman" w:eastAsia="仿宋_GB2312" w:hAnsi="仿宋_GB2312"/>
          <w:b/>
          <w:sz w:val="32"/>
          <w:szCs w:val="32"/>
        </w:rPr>
        <w:t>2</w:t>
      </w:r>
      <w:r>
        <w:rPr>
          <w:rFonts w:ascii="Times New Roman" w:eastAsia="仿宋_GB2312" w:hAnsi="仿宋_GB2312"/>
          <w:b/>
          <w:sz w:val="32"/>
          <w:szCs w:val="32"/>
        </w:rPr>
        <w:t>．材料预算价格</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材料原价、运杂费、运输保险费和采购及保管费等分别按不含增值税进项税额的价格计算。</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采购及保管费，按现行计算标准乘以</w:t>
      </w:r>
      <w:r>
        <w:rPr>
          <w:rFonts w:ascii="Times New Roman" w:eastAsia="仿宋_GB2312" w:hAnsi="仿宋_GB2312"/>
          <w:sz w:val="32"/>
          <w:szCs w:val="32"/>
        </w:rPr>
        <w:t>1.09</w:t>
      </w:r>
      <w:r>
        <w:rPr>
          <w:rFonts w:ascii="Times New Roman" w:eastAsia="仿宋_GB2312" w:hAnsi="仿宋_GB2312"/>
          <w:sz w:val="32"/>
          <w:szCs w:val="32"/>
        </w:rPr>
        <w:t>调整系数。</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主要材料基价按表</w:t>
      </w:r>
      <w:r>
        <w:rPr>
          <w:rFonts w:ascii="Times New Roman" w:eastAsia="仿宋_GB2312" w:hAnsi="仿宋_GB2312"/>
          <w:sz w:val="32"/>
          <w:szCs w:val="32"/>
        </w:rPr>
        <w:t>1</w:t>
      </w:r>
      <w:r>
        <w:rPr>
          <w:rFonts w:ascii="Times New Roman" w:eastAsia="仿宋_GB2312" w:hAnsi="仿宋_GB2312"/>
          <w:sz w:val="32"/>
          <w:szCs w:val="32"/>
        </w:rPr>
        <w:t>调整。</w:t>
      </w:r>
    </w:p>
    <w:p w:rsidR="007C63AA" w:rsidRDefault="00B93370">
      <w:pPr>
        <w:spacing w:before="156" w:after="156" w:line="600" w:lineRule="exact"/>
        <w:ind w:firstLine="480"/>
        <w:jc w:val="center"/>
        <w:rPr>
          <w:rFonts w:ascii="Times New Roman" w:eastAsia="黑体" w:hAnsi="黑体"/>
          <w:sz w:val="32"/>
          <w:szCs w:val="32"/>
        </w:rPr>
      </w:pPr>
      <w:r>
        <w:rPr>
          <w:rFonts w:ascii="Times New Roman" w:eastAsia="黑体" w:hAnsi="黑体"/>
          <w:sz w:val="32"/>
          <w:szCs w:val="32"/>
        </w:rPr>
        <w:t>表</w:t>
      </w:r>
      <w:r>
        <w:rPr>
          <w:rFonts w:ascii="Times New Roman" w:eastAsia="黑体" w:hAnsi="黑体"/>
          <w:sz w:val="32"/>
          <w:szCs w:val="32"/>
        </w:rPr>
        <w:t xml:space="preserve">1    </w:t>
      </w:r>
      <w:r>
        <w:rPr>
          <w:rFonts w:ascii="Times New Roman" w:eastAsia="黑体" w:hAnsi="黑体"/>
          <w:sz w:val="32"/>
          <w:szCs w:val="32"/>
        </w:rPr>
        <w:t>主要材料基价表</w:t>
      </w:r>
    </w:p>
    <w:tbl>
      <w:tblPr>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8"/>
        <w:gridCol w:w="993"/>
        <w:gridCol w:w="1417"/>
        <w:gridCol w:w="1648"/>
        <w:gridCol w:w="850"/>
        <w:gridCol w:w="1564"/>
      </w:tblGrid>
      <w:tr w:rsidR="007C63AA">
        <w:trPr>
          <w:trHeight w:val="454"/>
          <w:jc w:val="center"/>
        </w:trPr>
        <w:tc>
          <w:tcPr>
            <w:tcW w:w="3128" w:type="dxa"/>
            <w:shd w:val="clear" w:color="000000" w:fill="auto"/>
            <w:vAlign w:val="center"/>
          </w:tcPr>
          <w:p w:rsidR="007C63AA" w:rsidRDefault="00B93370">
            <w:pPr>
              <w:jc w:val="center"/>
              <w:rPr>
                <w:rFonts w:ascii="Times New Roman" w:eastAsia="黑体" w:hAnsi="黑体"/>
                <w:sz w:val="22"/>
                <w:szCs w:val="22"/>
              </w:rPr>
            </w:pPr>
            <w:r>
              <w:rPr>
                <w:rFonts w:ascii="Times New Roman" w:eastAsia="黑体" w:hAnsi="黑体"/>
                <w:sz w:val="22"/>
                <w:szCs w:val="22"/>
              </w:rPr>
              <w:t>材料名称</w:t>
            </w:r>
          </w:p>
        </w:tc>
        <w:tc>
          <w:tcPr>
            <w:tcW w:w="993" w:type="dxa"/>
            <w:shd w:val="clear" w:color="000000" w:fill="auto"/>
            <w:vAlign w:val="center"/>
          </w:tcPr>
          <w:p w:rsidR="007C63AA" w:rsidRDefault="00B93370">
            <w:pPr>
              <w:jc w:val="center"/>
              <w:rPr>
                <w:rFonts w:ascii="Times New Roman" w:eastAsia="黑体" w:hAnsi="黑体"/>
                <w:sz w:val="22"/>
                <w:szCs w:val="22"/>
              </w:rPr>
            </w:pPr>
            <w:r>
              <w:rPr>
                <w:rFonts w:ascii="Times New Roman" w:eastAsia="黑体" w:hAnsi="黑体"/>
                <w:sz w:val="22"/>
                <w:szCs w:val="22"/>
              </w:rPr>
              <w:t>单位</w:t>
            </w:r>
          </w:p>
        </w:tc>
        <w:tc>
          <w:tcPr>
            <w:tcW w:w="1417" w:type="dxa"/>
            <w:shd w:val="clear" w:color="000000" w:fill="auto"/>
            <w:vAlign w:val="center"/>
          </w:tcPr>
          <w:p w:rsidR="007C63AA" w:rsidRDefault="00B93370">
            <w:pPr>
              <w:jc w:val="center"/>
              <w:rPr>
                <w:rFonts w:ascii="Times New Roman" w:eastAsia="黑体" w:hAnsi="黑体"/>
                <w:sz w:val="22"/>
                <w:szCs w:val="22"/>
              </w:rPr>
            </w:pPr>
            <w:r>
              <w:rPr>
                <w:rFonts w:ascii="Times New Roman" w:eastAsia="黑体" w:hAnsi="黑体"/>
                <w:sz w:val="22"/>
                <w:szCs w:val="22"/>
              </w:rPr>
              <w:t>价格（元）</w:t>
            </w:r>
          </w:p>
        </w:tc>
        <w:tc>
          <w:tcPr>
            <w:tcW w:w="1648" w:type="dxa"/>
            <w:shd w:val="clear" w:color="000000" w:fill="auto"/>
            <w:vAlign w:val="center"/>
          </w:tcPr>
          <w:p w:rsidR="007C63AA" w:rsidRDefault="00B93370">
            <w:pPr>
              <w:jc w:val="center"/>
              <w:rPr>
                <w:rFonts w:ascii="Times New Roman" w:eastAsia="黑体" w:hAnsi="黑体"/>
                <w:sz w:val="22"/>
                <w:szCs w:val="22"/>
              </w:rPr>
            </w:pPr>
            <w:r>
              <w:rPr>
                <w:rFonts w:ascii="Times New Roman" w:eastAsia="黑体" w:hAnsi="黑体"/>
                <w:sz w:val="22"/>
                <w:szCs w:val="22"/>
              </w:rPr>
              <w:t>材料名称</w:t>
            </w:r>
          </w:p>
        </w:tc>
        <w:tc>
          <w:tcPr>
            <w:tcW w:w="850" w:type="dxa"/>
            <w:shd w:val="clear" w:color="000000" w:fill="auto"/>
            <w:vAlign w:val="center"/>
          </w:tcPr>
          <w:p w:rsidR="007C63AA" w:rsidRDefault="00B93370">
            <w:pPr>
              <w:jc w:val="center"/>
              <w:rPr>
                <w:rFonts w:ascii="Times New Roman" w:eastAsia="黑体" w:hAnsi="黑体"/>
                <w:sz w:val="22"/>
                <w:szCs w:val="22"/>
              </w:rPr>
            </w:pPr>
            <w:r>
              <w:rPr>
                <w:rFonts w:ascii="Times New Roman" w:eastAsia="黑体" w:hAnsi="黑体"/>
                <w:sz w:val="22"/>
                <w:szCs w:val="22"/>
              </w:rPr>
              <w:t>单位</w:t>
            </w:r>
          </w:p>
        </w:tc>
        <w:tc>
          <w:tcPr>
            <w:tcW w:w="1564" w:type="dxa"/>
            <w:shd w:val="clear" w:color="000000" w:fill="auto"/>
            <w:vAlign w:val="center"/>
          </w:tcPr>
          <w:p w:rsidR="007C63AA" w:rsidRDefault="00B93370">
            <w:pPr>
              <w:jc w:val="center"/>
              <w:rPr>
                <w:rFonts w:ascii="Times New Roman" w:eastAsia="黑体" w:hAnsi="黑体"/>
                <w:sz w:val="22"/>
                <w:szCs w:val="22"/>
              </w:rPr>
            </w:pPr>
            <w:r>
              <w:rPr>
                <w:rFonts w:ascii="Times New Roman" w:eastAsia="黑体" w:hAnsi="黑体"/>
                <w:sz w:val="22"/>
                <w:szCs w:val="22"/>
              </w:rPr>
              <w:t>价格（元）</w:t>
            </w:r>
          </w:p>
        </w:tc>
      </w:tr>
      <w:tr w:rsidR="007C63AA">
        <w:trPr>
          <w:trHeight w:val="454"/>
          <w:jc w:val="center"/>
        </w:trPr>
        <w:tc>
          <w:tcPr>
            <w:tcW w:w="3128"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钢筋、钢材</w:t>
            </w:r>
            <w:proofErr w:type="spellEnd"/>
          </w:p>
        </w:tc>
        <w:tc>
          <w:tcPr>
            <w:tcW w:w="993"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t</w:t>
            </w:r>
          </w:p>
        </w:tc>
        <w:tc>
          <w:tcPr>
            <w:tcW w:w="1417"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2560</w:t>
            </w:r>
          </w:p>
        </w:tc>
        <w:tc>
          <w:tcPr>
            <w:tcW w:w="1648"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汽  油</w:t>
            </w:r>
          </w:p>
        </w:tc>
        <w:tc>
          <w:tcPr>
            <w:tcW w:w="850"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t</w:t>
            </w:r>
          </w:p>
        </w:tc>
        <w:tc>
          <w:tcPr>
            <w:tcW w:w="1564"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3075</w:t>
            </w:r>
          </w:p>
        </w:tc>
      </w:tr>
      <w:tr w:rsidR="007C63AA">
        <w:trPr>
          <w:trHeight w:val="454"/>
          <w:jc w:val="center"/>
        </w:trPr>
        <w:tc>
          <w:tcPr>
            <w:tcW w:w="3128"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水  泥</w:t>
            </w:r>
          </w:p>
        </w:tc>
        <w:tc>
          <w:tcPr>
            <w:tcW w:w="993"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t</w:t>
            </w:r>
          </w:p>
        </w:tc>
        <w:tc>
          <w:tcPr>
            <w:tcW w:w="1417"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255</w:t>
            </w:r>
          </w:p>
        </w:tc>
        <w:tc>
          <w:tcPr>
            <w:tcW w:w="1648"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柴  油</w:t>
            </w:r>
          </w:p>
        </w:tc>
        <w:tc>
          <w:tcPr>
            <w:tcW w:w="850"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t</w:t>
            </w:r>
          </w:p>
        </w:tc>
        <w:tc>
          <w:tcPr>
            <w:tcW w:w="1564"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2990</w:t>
            </w:r>
          </w:p>
        </w:tc>
      </w:tr>
      <w:tr w:rsidR="007C63AA">
        <w:trPr>
          <w:trHeight w:val="454"/>
          <w:jc w:val="center"/>
        </w:trPr>
        <w:tc>
          <w:tcPr>
            <w:tcW w:w="3128"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粉煤灰</w:t>
            </w:r>
            <w:proofErr w:type="spellEnd"/>
          </w:p>
        </w:tc>
        <w:tc>
          <w:tcPr>
            <w:tcW w:w="993"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t</w:t>
            </w:r>
          </w:p>
        </w:tc>
        <w:tc>
          <w:tcPr>
            <w:tcW w:w="1417"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170</w:t>
            </w:r>
          </w:p>
        </w:tc>
        <w:tc>
          <w:tcPr>
            <w:tcW w:w="1648"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炸  药</w:t>
            </w:r>
          </w:p>
        </w:tc>
        <w:tc>
          <w:tcPr>
            <w:tcW w:w="850"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t</w:t>
            </w:r>
          </w:p>
        </w:tc>
        <w:tc>
          <w:tcPr>
            <w:tcW w:w="1564"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5150</w:t>
            </w:r>
          </w:p>
        </w:tc>
      </w:tr>
      <w:tr w:rsidR="007C63AA">
        <w:trPr>
          <w:trHeight w:val="454"/>
          <w:jc w:val="center"/>
        </w:trPr>
        <w:tc>
          <w:tcPr>
            <w:tcW w:w="3128"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砂石料（外购</w:t>
            </w:r>
            <w:proofErr w:type="spellEnd"/>
            <w:r>
              <w:rPr>
                <w:rFonts w:ascii="Times New Roman" w:hAnsi="Times New Roman"/>
                <w:sz w:val="22"/>
                <w:szCs w:val="22"/>
              </w:rPr>
              <w:t>）</w:t>
            </w:r>
          </w:p>
        </w:tc>
        <w:tc>
          <w:tcPr>
            <w:tcW w:w="993"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m</w:t>
            </w:r>
            <w:r>
              <w:rPr>
                <w:rFonts w:ascii="Times New Roman" w:hAnsi="Times New Roman"/>
                <w:sz w:val="22"/>
                <w:szCs w:val="22"/>
                <w:vertAlign w:val="superscript"/>
              </w:rPr>
              <w:t>3</w:t>
            </w:r>
          </w:p>
        </w:tc>
        <w:tc>
          <w:tcPr>
            <w:tcW w:w="1417"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70</w:t>
            </w:r>
          </w:p>
        </w:tc>
        <w:tc>
          <w:tcPr>
            <w:tcW w:w="1648"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商品混凝土</w:t>
            </w:r>
            <w:proofErr w:type="spellEnd"/>
          </w:p>
        </w:tc>
        <w:tc>
          <w:tcPr>
            <w:tcW w:w="850"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m</w:t>
            </w:r>
            <w:r>
              <w:rPr>
                <w:rFonts w:ascii="Times New Roman" w:hAnsi="Times New Roman"/>
                <w:sz w:val="22"/>
                <w:szCs w:val="22"/>
                <w:vertAlign w:val="superscript"/>
              </w:rPr>
              <w:t>3</w:t>
            </w:r>
          </w:p>
        </w:tc>
        <w:tc>
          <w:tcPr>
            <w:tcW w:w="1564"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200</w:t>
            </w:r>
          </w:p>
        </w:tc>
      </w:tr>
      <w:tr w:rsidR="007C63AA">
        <w:trPr>
          <w:trHeight w:val="454"/>
          <w:jc w:val="center"/>
        </w:trPr>
        <w:tc>
          <w:tcPr>
            <w:tcW w:w="3128"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块石、条石、料石（外购</w:t>
            </w:r>
            <w:proofErr w:type="spellEnd"/>
            <w:r>
              <w:rPr>
                <w:rFonts w:ascii="Times New Roman" w:hAnsi="Times New Roman"/>
                <w:sz w:val="22"/>
                <w:szCs w:val="22"/>
              </w:rPr>
              <w:t>）</w:t>
            </w:r>
          </w:p>
        </w:tc>
        <w:tc>
          <w:tcPr>
            <w:tcW w:w="993"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m</w:t>
            </w:r>
            <w:r>
              <w:rPr>
                <w:rFonts w:ascii="Times New Roman" w:hAnsi="Times New Roman"/>
                <w:sz w:val="22"/>
                <w:szCs w:val="22"/>
                <w:vertAlign w:val="superscript"/>
              </w:rPr>
              <w:t>3</w:t>
            </w:r>
          </w:p>
        </w:tc>
        <w:tc>
          <w:tcPr>
            <w:tcW w:w="1417"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70</w:t>
            </w:r>
          </w:p>
        </w:tc>
        <w:tc>
          <w:tcPr>
            <w:tcW w:w="1648" w:type="dxa"/>
            <w:shd w:val="clear" w:color="000000" w:fill="auto"/>
            <w:vAlign w:val="center"/>
          </w:tcPr>
          <w:p w:rsidR="007C63AA" w:rsidRDefault="007C63AA">
            <w:pPr>
              <w:jc w:val="center"/>
              <w:rPr>
                <w:rFonts w:ascii="Times New Roman" w:hAnsi="Times New Roman"/>
                <w:sz w:val="22"/>
                <w:szCs w:val="22"/>
              </w:rPr>
            </w:pPr>
          </w:p>
        </w:tc>
        <w:tc>
          <w:tcPr>
            <w:tcW w:w="850" w:type="dxa"/>
            <w:shd w:val="clear" w:color="000000" w:fill="auto"/>
            <w:vAlign w:val="center"/>
          </w:tcPr>
          <w:p w:rsidR="007C63AA" w:rsidRDefault="007C63AA">
            <w:pPr>
              <w:jc w:val="center"/>
              <w:rPr>
                <w:rFonts w:ascii="Times New Roman" w:hAnsi="Times New Roman"/>
                <w:sz w:val="22"/>
                <w:szCs w:val="22"/>
              </w:rPr>
            </w:pPr>
          </w:p>
        </w:tc>
        <w:tc>
          <w:tcPr>
            <w:tcW w:w="1564" w:type="dxa"/>
            <w:shd w:val="clear" w:color="000000" w:fill="auto"/>
            <w:vAlign w:val="center"/>
          </w:tcPr>
          <w:p w:rsidR="007C63AA" w:rsidRDefault="007C63AA">
            <w:pPr>
              <w:jc w:val="center"/>
              <w:rPr>
                <w:rFonts w:ascii="Times New Roman" w:hAnsi="Times New Roman"/>
                <w:sz w:val="22"/>
                <w:szCs w:val="22"/>
              </w:rPr>
            </w:pPr>
          </w:p>
        </w:tc>
      </w:tr>
    </w:tbl>
    <w:p w:rsidR="007C63AA" w:rsidRDefault="00B93370">
      <w:pPr>
        <w:spacing w:line="600" w:lineRule="exact"/>
        <w:ind w:firstLine="643"/>
        <w:rPr>
          <w:rFonts w:ascii="Times New Roman" w:eastAsia="仿宋_GB2312" w:hAnsi="仿宋_GB2312"/>
          <w:b/>
          <w:sz w:val="32"/>
          <w:szCs w:val="32"/>
        </w:rPr>
      </w:pPr>
      <w:r>
        <w:rPr>
          <w:rFonts w:ascii="Times New Roman" w:eastAsia="仿宋_GB2312" w:hAnsi="仿宋_GB2312"/>
          <w:b/>
          <w:sz w:val="32"/>
          <w:szCs w:val="32"/>
        </w:rPr>
        <w:t>3</w:t>
      </w:r>
      <w:r>
        <w:rPr>
          <w:rFonts w:ascii="Times New Roman" w:eastAsia="仿宋_GB2312" w:hAnsi="仿宋_GB2312"/>
          <w:b/>
          <w:sz w:val="32"/>
          <w:szCs w:val="32"/>
        </w:rPr>
        <w:t>．施工用电、风、水价格</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w:t>
      </w:r>
      <w:r>
        <w:rPr>
          <w:rFonts w:ascii="Times New Roman" w:eastAsia="仿宋_GB2312" w:hAnsi="仿宋_GB2312"/>
          <w:sz w:val="32"/>
          <w:szCs w:val="32"/>
        </w:rPr>
        <w:t>1</w:t>
      </w:r>
      <w:r>
        <w:rPr>
          <w:rFonts w:ascii="Times New Roman" w:eastAsia="仿宋_GB2312" w:hAnsi="仿宋_GB2312"/>
          <w:sz w:val="32"/>
          <w:szCs w:val="32"/>
        </w:rPr>
        <w:t>）施工用电价格</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电网供电价格中的基本电价应不含增值税进项税额；柴油发电机供电价格中的柴油发电机组（台）时总费用应按调整后的施工机械台时费定额和不含增值税进项税额的基础价格计算；其他内容和标准不变。</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lastRenderedPageBreak/>
        <w:t>（</w:t>
      </w:r>
      <w:r>
        <w:rPr>
          <w:rFonts w:ascii="Times New Roman" w:eastAsia="仿宋_GB2312" w:hAnsi="仿宋_GB2312"/>
          <w:sz w:val="32"/>
          <w:szCs w:val="32"/>
        </w:rPr>
        <w:t>2</w:t>
      </w:r>
      <w:r>
        <w:rPr>
          <w:rFonts w:ascii="Times New Roman" w:eastAsia="仿宋_GB2312" w:hAnsi="仿宋_GB2312"/>
          <w:sz w:val="32"/>
          <w:szCs w:val="32"/>
        </w:rPr>
        <w:t>）施工用水、用风价格</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施工用水、用风价格中的机械组（台）时总费用应按调整后的施工机械台时费定额和不含增值税进项税额的基础价格计算，其他内容和标准不变。</w:t>
      </w:r>
    </w:p>
    <w:p w:rsidR="007C63AA" w:rsidRDefault="00B93370">
      <w:pPr>
        <w:spacing w:line="600" w:lineRule="exact"/>
        <w:ind w:firstLine="643"/>
        <w:rPr>
          <w:rFonts w:ascii="Times New Roman" w:eastAsia="仿宋_GB2312" w:hAnsi="仿宋_GB2312"/>
          <w:b/>
          <w:sz w:val="32"/>
          <w:szCs w:val="32"/>
        </w:rPr>
      </w:pPr>
      <w:r>
        <w:rPr>
          <w:rFonts w:ascii="Times New Roman" w:eastAsia="仿宋_GB2312" w:hAnsi="仿宋_GB2312"/>
          <w:b/>
          <w:sz w:val="32"/>
          <w:szCs w:val="32"/>
        </w:rPr>
        <w:t>4</w:t>
      </w:r>
      <w:r>
        <w:rPr>
          <w:rFonts w:ascii="Times New Roman" w:eastAsia="仿宋_GB2312" w:hAnsi="仿宋_GB2312"/>
          <w:b/>
          <w:sz w:val="32"/>
          <w:szCs w:val="32"/>
        </w:rPr>
        <w:t>．施工机械使用费</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按调整后的施工机械台时费定额和不含增值税进项税额的基础价格计算。</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施工机械台时费定额的折旧费除以</w:t>
      </w:r>
      <w:r>
        <w:rPr>
          <w:rFonts w:ascii="Times New Roman" w:eastAsia="仿宋_GB2312" w:hAnsi="仿宋_GB2312"/>
          <w:sz w:val="32"/>
          <w:szCs w:val="32"/>
        </w:rPr>
        <w:t>1.13</w:t>
      </w:r>
      <w:r>
        <w:rPr>
          <w:rFonts w:ascii="Times New Roman" w:eastAsia="仿宋_GB2312" w:hAnsi="仿宋_GB2312"/>
          <w:sz w:val="32"/>
          <w:szCs w:val="32"/>
        </w:rPr>
        <w:t>调整系数，修理及替换设备费除以</w:t>
      </w:r>
      <w:r>
        <w:rPr>
          <w:rFonts w:ascii="Times New Roman" w:eastAsia="仿宋_GB2312" w:hAnsi="仿宋_GB2312"/>
          <w:sz w:val="32"/>
          <w:szCs w:val="32"/>
        </w:rPr>
        <w:t>1.09</w:t>
      </w:r>
      <w:r>
        <w:rPr>
          <w:rFonts w:ascii="Times New Roman" w:eastAsia="仿宋_GB2312" w:hAnsi="仿宋_GB2312"/>
          <w:sz w:val="32"/>
          <w:szCs w:val="32"/>
        </w:rPr>
        <w:t>调整系数，安装拆卸费不变。</w:t>
      </w:r>
    </w:p>
    <w:p w:rsidR="007C63AA" w:rsidRDefault="00B93370">
      <w:pPr>
        <w:spacing w:line="600" w:lineRule="exact"/>
        <w:ind w:firstLine="643"/>
        <w:rPr>
          <w:rFonts w:ascii="Times New Roman" w:eastAsia="仿宋_GB2312" w:hAnsi="仿宋_GB2312"/>
          <w:b/>
          <w:sz w:val="32"/>
          <w:szCs w:val="32"/>
        </w:rPr>
      </w:pPr>
      <w:r>
        <w:rPr>
          <w:rFonts w:ascii="Times New Roman" w:eastAsia="仿宋_GB2312" w:hAnsi="仿宋_GB2312"/>
          <w:b/>
          <w:sz w:val="32"/>
          <w:szCs w:val="32"/>
        </w:rPr>
        <w:t>5</w:t>
      </w:r>
      <w:r>
        <w:rPr>
          <w:rFonts w:ascii="Times New Roman" w:eastAsia="仿宋_GB2312" w:hAnsi="仿宋_GB2312"/>
          <w:b/>
          <w:sz w:val="32"/>
          <w:szCs w:val="32"/>
        </w:rPr>
        <w:t>．砂石料单价</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自采砂石料单价根据料源情况、开采条件和工艺流程按相应定额和不含增值税进项税额的基础价格进行计算，在计算增值税时不计取间接费、利润及税金。</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外购砂石料价格不包含增值税进项税额，基价为</w:t>
      </w:r>
      <w:r>
        <w:rPr>
          <w:rFonts w:ascii="Times New Roman" w:eastAsia="仿宋_GB2312" w:hAnsi="仿宋_GB2312"/>
          <w:sz w:val="32"/>
          <w:szCs w:val="32"/>
        </w:rPr>
        <w:t>70</w:t>
      </w:r>
      <w:r>
        <w:rPr>
          <w:rFonts w:ascii="Times New Roman" w:eastAsia="仿宋_GB2312" w:hAnsi="仿宋_GB2312"/>
          <w:sz w:val="32"/>
          <w:szCs w:val="32"/>
        </w:rPr>
        <w:t>元</w:t>
      </w:r>
      <w:r>
        <w:rPr>
          <w:rFonts w:ascii="Times New Roman" w:eastAsia="仿宋_GB2312" w:hAnsi="仿宋_GB2312"/>
          <w:sz w:val="32"/>
          <w:szCs w:val="32"/>
        </w:rPr>
        <w:t>/m</w:t>
      </w:r>
      <w:r>
        <w:rPr>
          <w:rFonts w:ascii="Times New Roman" w:eastAsia="仿宋_GB2312" w:hAnsi="仿宋_GB2312"/>
          <w:sz w:val="32"/>
          <w:szCs w:val="32"/>
          <w:vertAlign w:val="superscript"/>
        </w:rPr>
        <w:t>3</w:t>
      </w:r>
      <w:r>
        <w:rPr>
          <w:rFonts w:ascii="Times New Roman" w:eastAsia="仿宋_GB2312" w:hAnsi="仿宋_GB2312"/>
          <w:sz w:val="32"/>
          <w:szCs w:val="32"/>
        </w:rPr>
        <w:t>。</w:t>
      </w:r>
    </w:p>
    <w:p w:rsidR="007C63AA" w:rsidRDefault="00B93370">
      <w:pPr>
        <w:spacing w:line="600" w:lineRule="exact"/>
        <w:ind w:firstLine="643"/>
        <w:rPr>
          <w:rFonts w:ascii="Times New Roman" w:eastAsia="仿宋_GB2312" w:hAnsi="仿宋_GB2312"/>
          <w:b/>
          <w:sz w:val="32"/>
          <w:szCs w:val="32"/>
        </w:rPr>
      </w:pPr>
      <w:r>
        <w:rPr>
          <w:rFonts w:ascii="Times New Roman" w:eastAsia="仿宋_GB2312" w:hAnsi="仿宋_GB2312"/>
          <w:b/>
          <w:sz w:val="32"/>
          <w:szCs w:val="32"/>
        </w:rPr>
        <w:t>6</w:t>
      </w:r>
      <w:r>
        <w:rPr>
          <w:rFonts w:ascii="Times New Roman" w:eastAsia="仿宋_GB2312" w:hAnsi="仿宋_GB2312"/>
          <w:b/>
          <w:sz w:val="32"/>
          <w:szCs w:val="32"/>
        </w:rPr>
        <w:t>．混凝土材料单价</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混凝土材料单价按混凝土配合比中各项材料的数量和不含增值税进项税额的材料价格进行计算。</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商品混凝土单价采用不含增值税进项税额的价格，基价</w:t>
      </w:r>
      <w:r>
        <w:rPr>
          <w:rFonts w:ascii="Times New Roman" w:eastAsia="仿宋_GB2312" w:hAnsi="仿宋_GB2312"/>
          <w:sz w:val="32"/>
          <w:szCs w:val="32"/>
        </w:rPr>
        <w:t>200</w:t>
      </w:r>
      <w:r>
        <w:rPr>
          <w:rFonts w:ascii="Times New Roman" w:eastAsia="仿宋_GB2312" w:hAnsi="仿宋_GB2312"/>
          <w:sz w:val="32"/>
          <w:szCs w:val="32"/>
        </w:rPr>
        <w:t>元</w:t>
      </w:r>
      <w:r>
        <w:rPr>
          <w:rFonts w:ascii="Times New Roman" w:eastAsia="仿宋_GB2312" w:hAnsi="仿宋_GB2312"/>
          <w:sz w:val="32"/>
          <w:szCs w:val="32"/>
        </w:rPr>
        <w:t>/m</w:t>
      </w:r>
      <w:r>
        <w:rPr>
          <w:rFonts w:ascii="Times New Roman" w:eastAsia="仿宋_GB2312" w:hAnsi="仿宋_GB2312"/>
          <w:sz w:val="32"/>
          <w:szCs w:val="32"/>
          <w:vertAlign w:val="superscript"/>
        </w:rPr>
        <w:t>3</w:t>
      </w:r>
      <w:r>
        <w:rPr>
          <w:rFonts w:ascii="Times New Roman" w:eastAsia="仿宋_GB2312" w:hAnsi="仿宋_GB2312"/>
          <w:sz w:val="32"/>
          <w:szCs w:val="32"/>
        </w:rPr>
        <w:t>。</w:t>
      </w:r>
    </w:p>
    <w:p w:rsidR="007C63AA" w:rsidRDefault="00B93370">
      <w:pPr>
        <w:spacing w:line="600" w:lineRule="exact"/>
        <w:ind w:firstLine="643"/>
        <w:rPr>
          <w:rFonts w:ascii="Times New Roman" w:eastAsia="仿宋_GB2312" w:hAnsi="仿宋_GB2312"/>
          <w:b/>
          <w:sz w:val="32"/>
          <w:szCs w:val="32"/>
        </w:rPr>
      </w:pPr>
      <w:r>
        <w:rPr>
          <w:rFonts w:ascii="Times New Roman" w:eastAsia="仿宋_GB2312" w:hAnsi="仿宋_GB2312"/>
          <w:b/>
          <w:sz w:val="32"/>
          <w:szCs w:val="32"/>
        </w:rPr>
        <w:t>7</w:t>
      </w:r>
      <w:r>
        <w:rPr>
          <w:rFonts w:ascii="Times New Roman" w:eastAsia="仿宋_GB2312" w:hAnsi="仿宋_GB2312"/>
          <w:b/>
          <w:sz w:val="32"/>
          <w:szCs w:val="32"/>
        </w:rPr>
        <w:t>．未计价材料价格</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建筑及安装工程未计价材料采用不含增值税进项税额的价格。</w:t>
      </w:r>
    </w:p>
    <w:p w:rsidR="007C63AA" w:rsidRDefault="00B93370">
      <w:pPr>
        <w:spacing w:line="600" w:lineRule="exact"/>
        <w:ind w:firstLine="643"/>
        <w:rPr>
          <w:rFonts w:ascii="Times New Roman" w:eastAsia="楷体_GB2312" w:hAnsi="楷体_GB2312"/>
          <w:b/>
          <w:sz w:val="32"/>
          <w:szCs w:val="32"/>
        </w:rPr>
      </w:pPr>
      <w:r>
        <w:rPr>
          <w:rFonts w:ascii="Times New Roman" w:eastAsia="楷体_GB2312" w:hAnsi="楷体_GB2312"/>
          <w:b/>
          <w:sz w:val="32"/>
          <w:szCs w:val="32"/>
        </w:rPr>
        <w:t>（二）其他直接费</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lastRenderedPageBreak/>
        <w:t>计算标准不变。</w:t>
      </w:r>
    </w:p>
    <w:p w:rsidR="007C63AA" w:rsidRDefault="00B93370">
      <w:pPr>
        <w:spacing w:line="600" w:lineRule="exact"/>
        <w:ind w:firstLine="643"/>
        <w:rPr>
          <w:rFonts w:ascii="Times New Roman" w:eastAsia="楷体_GB2312" w:hAnsi="楷体_GB2312"/>
          <w:b/>
          <w:sz w:val="32"/>
          <w:szCs w:val="32"/>
        </w:rPr>
      </w:pPr>
      <w:r>
        <w:rPr>
          <w:rFonts w:ascii="Times New Roman" w:eastAsia="楷体_GB2312" w:hAnsi="楷体_GB2312"/>
          <w:b/>
          <w:sz w:val="32"/>
          <w:szCs w:val="32"/>
        </w:rPr>
        <w:t>（三）间接费</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按表</w:t>
      </w:r>
      <w:r>
        <w:rPr>
          <w:rFonts w:ascii="Times New Roman" w:eastAsia="仿宋_GB2312" w:hAnsi="仿宋_GB2312"/>
          <w:sz w:val="32"/>
          <w:szCs w:val="32"/>
        </w:rPr>
        <w:t>2</w:t>
      </w:r>
      <w:r>
        <w:rPr>
          <w:rFonts w:ascii="Times New Roman" w:eastAsia="仿宋_GB2312" w:hAnsi="仿宋_GB2312"/>
          <w:sz w:val="32"/>
          <w:szCs w:val="32"/>
        </w:rPr>
        <w:t>标准调整。</w:t>
      </w:r>
    </w:p>
    <w:p w:rsidR="007C63AA" w:rsidRDefault="00B93370">
      <w:pPr>
        <w:spacing w:before="156" w:after="156" w:line="600" w:lineRule="exact"/>
        <w:ind w:firstLine="640"/>
        <w:jc w:val="center"/>
        <w:rPr>
          <w:rFonts w:ascii="Times New Roman" w:eastAsia="黑体" w:hAnsi="黑体"/>
          <w:sz w:val="32"/>
          <w:szCs w:val="32"/>
        </w:rPr>
      </w:pPr>
      <w:r>
        <w:rPr>
          <w:rFonts w:ascii="Times New Roman" w:eastAsia="黑体" w:hAnsi="黑体"/>
          <w:sz w:val="32"/>
          <w:szCs w:val="32"/>
        </w:rPr>
        <w:t>表</w:t>
      </w:r>
      <w:r>
        <w:rPr>
          <w:rFonts w:ascii="Times New Roman" w:eastAsia="黑体" w:hAnsi="黑体"/>
          <w:sz w:val="32"/>
          <w:szCs w:val="32"/>
        </w:rPr>
        <w:t xml:space="preserve">2    </w:t>
      </w:r>
      <w:r>
        <w:rPr>
          <w:rFonts w:ascii="Times New Roman" w:eastAsia="黑体" w:hAnsi="黑体"/>
          <w:sz w:val="32"/>
          <w:szCs w:val="32"/>
        </w:rPr>
        <w:t>间接费费率表</w:t>
      </w:r>
    </w:p>
    <w:tbl>
      <w:tblPr>
        <w:tblW w:w="89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
        <w:gridCol w:w="3335"/>
        <w:gridCol w:w="1352"/>
        <w:gridCol w:w="1417"/>
        <w:gridCol w:w="2052"/>
      </w:tblGrid>
      <w:tr w:rsidR="007C63AA">
        <w:trPr>
          <w:trHeight w:val="454"/>
          <w:tblHeader/>
          <w:jc w:val="center"/>
        </w:trPr>
        <w:tc>
          <w:tcPr>
            <w:tcW w:w="779" w:type="dxa"/>
            <w:vMerge w:val="restart"/>
            <w:shd w:val="clear" w:color="000000" w:fill="auto"/>
            <w:vAlign w:val="center"/>
          </w:tcPr>
          <w:p w:rsidR="007C63AA" w:rsidRDefault="00B93370">
            <w:pPr>
              <w:jc w:val="center"/>
              <w:rPr>
                <w:rFonts w:ascii="Times New Roman" w:eastAsia="黑体" w:hAnsi="黑体"/>
                <w:sz w:val="22"/>
                <w:szCs w:val="22"/>
              </w:rPr>
            </w:pPr>
            <w:r>
              <w:rPr>
                <w:rFonts w:ascii="Times New Roman" w:eastAsia="黑体" w:hAnsi="黑体"/>
                <w:sz w:val="22"/>
                <w:szCs w:val="22"/>
              </w:rPr>
              <w:t>序号</w:t>
            </w:r>
          </w:p>
        </w:tc>
        <w:tc>
          <w:tcPr>
            <w:tcW w:w="3335" w:type="dxa"/>
            <w:vMerge w:val="restart"/>
            <w:shd w:val="clear" w:color="000000" w:fill="auto"/>
            <w:vAlign w:val="center"/>
          </w:tcPr>
          <w:p w:rsidR="007C63AA" w:rsidRDefault="00B93370">
            <w:pPr>
              <w:jc w:val="center"/>
              <w:rPr>
                <w:rFonts w:ascii="Times New Roman" w:eastAsia="黑体" w:hAnsi="黑体"/>
                <w:sz w:val="22"/>
                <w:szCs w:val="22"/>
              </w:rPr>
            </w:pPr>
            <w:r>
              <w:rPr>
                <w:rFonts w:ascii="Times New Roman" w:eastAsia="黑体" w:hAnsi="黑体"/>
                <w:sz w:val="22"/>
                <w:szCs w:val="22"/>
              </w:rPr>
              <w:t>工程类别</w:t>
            </w:r>
          </w:p>
        </w:tc>
        <w:tc>
          <w:tcPr>
            <w:tcW w:w="1352" w:type="dxa"/>
            <w:vMerge w:val="restart"/>
            <w:shd w:val="clear" w:color="000000" w:fill="auto"/>
            <w:vAlign w:val="center"/>
          </w:tcPr>
          <w:p w:rsidR="007C63AA" w:rsidRDefault="00B93370">
            <w:pPr>
              <w:jc w:val="center"/>
              <w:rPr>
                <w:rFonts w:ascii="Times New Roman" w:eastAsia="黑体" w:hAnsi="黑体"/>
                <w:sz w:val="22"/>
                <w:szCs w:val="22"/>
              </w:rPr>
            </w:pPr>
            <w:r>
              <w:rPr>
                <w:rFonts w:ascii="Times New Roman" w:eastAsia="黑体" w:hAnsi="黑体"/>
                <w:sz w:val="22"/>
                <w:szCs w:val="22"/>
              </w:rPr>
              <w:t>计算基础</w:t>
            </w:r>
          </w:p>
        </w:tc>
        <w:tc>
          <w:tcPr>
            <w:tcW w:w="3469" w:type="dxa"/>
            <w:gridSpan w:val="2"/>
            <w:shd w:val="clear" w:color="000000" w:fill="auto"/>
            <w:vAlign w:val="center"/>
          </w:tcPr>
          <w:p w:rsidR="007C63AA" w:rsidRDefault="00B93370">
            <w:pPr>
              <w:jc w:val="center"/>
              <w:rPr>
                <w:rFonts w:ascii="Times New Roman" w:eastAsia="黑体" w:hAnsi="黑体"/>
                <w:sz w:val="22"/>
                <w:szCs w:val="22"/>
              </w:rPr>
            </w:pPr>
            <w:r>
              <w:rPr>
                <w:rFonts w:ascii="Times New Roman" w:eastAsia="黑体" w:hAnsi="黑体"/>
                <w:sz w:val="22"/>
                <w:szCs w:val="22"/>
              </w:rPr>
              <w:t>间接费费率</w:t>
            </w:r>
          </w:p>
        </w:tc>
      </w:tr>
      <w:tr w:rsidR="007C63AA">
        <w:trPr>
          <w:trHeight w:val="454"/>
          <w:jc w:val="center"/>
        </w:trPr>
        <w:tc>
          <w:tcPr>
            <w:tcW w:w="779" w:type="dxa"/>
            <w:vMerge/>
            <w:shd w:val="clear" w:color="000000" w:fill="auto"/>
            <w:vAlign w:val="center"/>
          </w:tcPr>
          <w:p w:rsidR="007C63AA" w:rsidRDefault="007C63AA"/>
        </w:tc>
        <w:tc>
          <w:tcPr>
            <w:tcW w:w="3335" w:type="dxa"/>
            <w:vMerge/>
            <w:shd w:val="clear" w:color="000000" w:fill="auto"/>
            <w:vAlign w:val="center"/>
          </w:tcPr>
          <w:p w:rsidR="007C63AA" w:rsidRDefault="007C63AA"/>
        </w:tc>
        <w:tc>
          <w:tcPr>
            <w:tcW w:w="1352" w:type="dxa"/>
            <w:vMerge/>
            <w:shd w:val="clear" w:color="000000" w:fill="auto"/>
            <w:vAlign w:val="center"/>
          </w:tcPr>
          <w:p w:rsidR="007C63AA" w:rsidRDefault="007C63AA"/>
        </w:tc>
        <w:tc>
          <w:tcPr>
            <w:tcW w:w="1417" w:type="dxa"/>
            <w:shd w:val="clear" w:color="000000" w:fill="auto"/>
            <w:vAlign w:val="center"/>
          </w:tcPr>
          <w:p w:rsidR="007C63AA" w:rsidRDefault="00B93370">
            <w:pPr>
              <w:jc w:val="center"/>
              <w:rPr>
                <w:rFonts w:ascii="Times New Roman" w:eastAsia="黑体" w:hAnsi="黑体"/>
                <w:sz w:val="22"/>
                <w:szCs w:val="22"/>
              </w:rPr>
            </w:pPr>
            <w:r>
              <w:rPr>
                <w:rFonts w:ascii="Times New Roman" w:eastAsia="黑体" w:hAnsi="黑体"/>
                <w:sz w:val="22"/>
                <w:szCs w:val="22"/>
              </w:rPr>
              <w:t>枢纽工程</w:t>
            </w:r>
          </w:p>
        </w:tc>
        <w:tc>
          <w:tcPr>
            <w:tcW w:w="2052" w:type="dxa"/>
            <w:shd w:val="clear" w:color="000000" w:fill="auto"/>
            <w:vAlign w:val="center"/>
          </w:tcPr>
          <w:p w:rsidR="007C63AA" w:rsidRDefault="00B93370">
            <w:pPr>
              <w:jc w:val="center"/>
              <w:rPr>
                <w:rFonts w:ascii="Times New Roman" w:eastAsia="黑体" w:hAnsi="黑体"/>
                <w:sz w:val="22"/>
                <w:szCs w:val="22"/>
              </w:rPr>
            </w:pPr>
            <w:r>
              <w:rPr>
                <w:rFonts w:ascii="Times New Roman" w:eastAsia="黑体" w:hAnsi="黑体"/>
                <w:sz w:val="22"/>
                <w:szCs w:val="22"/>
              </w:rPr>
              <w:t>其他水利工程</w:t>
            </w:r>
          </w:p>
        </w:tc>
      </w:tr>
      <w:tr w:rsidR="007C63AA">
        <w:trPr>
          <w:trHeight w:val="454"/>
          <w:jc w:val="center"/>
        </w:trPr>
        <w:tc>
          <w:tcPr>
            <w:tcW w:w="779"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一</w:t>
            </w:r>
          </w:p>
        </w:tc>
        <w:tc>
          <w:tcPr>
            <w:tcW w:w="3335"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建筑工程</w:t>
            </w:r>
            <w:proofErr w:type="spellEnd"/>
          </w:p>
        </w:tc>
        <w:tc>
          <w:tcPr>
            <w:tcW w:w="1352" w:type="dxa"/>
            <w:shd w:val="clear" w:color="000000" w:fill="auto"/>
            <w:vAlign w:val="center"/>
          </w:tcPr>
          <w:p w:rsidR="007C63AA" w:rsidRDefault="007C63AA">
            <w:pPr>
              <w:jc w:val="center"/>
              <w:rPr>
                <w:rFonts w:ascii="Times New Roman" w:hAnsi="Times New Roman"/>
                <w:sz w:val="22"/>
                <w:szCs w:val="22"/>
              </w:rPr>
            </w:pPr>
          </w:p>
        </w:tc>
        <w:tc>
          <w:tcPr>
            <w:tcW w:w="1417" w:type="dxa"/>
            <w:shd w:val="clear" w:color="000000" w:fill="auto"/>
            <w:vAlign w:val="center"/>
          </w:tcPr>
          <w:p w:rsidR="007C63AA" w:rsidRDefault="007C63AA">
            <w:pPr>
              <w:jc w:val="center"/>
              <w:rPr>
                <w:rFonts w:ascii="Times New Roman" w:hAnsi="Times New Roman"/>
                <w:sz w:val="22"/>
                <w:szCs w:val="22"/>
              </w:rPr>
            </w:pPr>
          </w:p>
        </w:tc>
        <w:tc>
          <w:tcPr>
            <w:tcW w:w="2052" w:type="dxa"/>
            <w:shd w:val="clear" w:color="000000" w:fill="auto"/>
            <w:vAlign w:val="center"/>
          </w:tcPr>
          <w:p w:rsidR="007C63AA" w:rsidRDefault="007C63AA">
            <w:pPr>
              <w:jc w:val="center"/>
              <w:rPr>
                <w:rFonts w:ascii="Times New Roman" w:hAnsi="Times New Roman"/>
                <w:sz w:val="22"/>
                <w:szCs w:val="22"/>
              </w:rPr>
            </w:pPr>
          </w:p>
        </w:tc>
      </w:tr>
      <w:tr w:rsidR="007C63AA">
        <w:trPr>
          <w:trHeight w:val="454"/>
          <w:jc w:val="center"/>
        </w:trPr>
        <w:tc>
          <w:tcPr>
            <w:tcW w:w="779"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1</w:t>
            </w:r>
          </w:p>
        </w:tc>
        <w:tc>
          <w:tcPr>
            <w:tcW w:w="3335"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土方工程</w:t>
            </w:r>
            <w:proofErr w:type="spellEnd"/>
          </w:p>
        </w:tc>
        <w:tc>
          <w:tcPr>
            <w:tcW w:w="1352"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直接费</w:t>
            </w:r>
            <w:proofErr w:type="spellEnd"/>
          </w:p>
        </w:tc>
        <w:tc>
          <w:tcPr>
            <w:tcW w:w="1417"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9.0</w:t>
            </w:r>
          </w:p>
        </w:tc>
        <w:tc>
          <w:tcPr>
            <w:tcW w:w="2052"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4.0～5.0</w:t>
            </w:r>
          </w:p>
        </w:tc>
      </w:tr>
      <w:tr w:rsidR="007C63AA">
        <w:trPr>
          <w:trHeight w:val="454"/>
          <w:jc w:val="center"/>
        </w:trPr>
        <w:tc>
          <w:tcPr>
            <w:tcW w:w="779"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2</w:t>
            </w:r>
          </w:p>
        </w:tc>
        <w:tc>
          <w:tcPr>
            <w:tcW w:w="3335"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石方工程</w:t>
            </w:r>
            <w:proofErr w:type="spellEnd"/>
          </w:p>
        </w:tc>
        <w:tc>
          <w:tcPr>
            <w:tcW w:w="1352"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直接费</w:t>
            </w:r>
            <w:proofErr w:type="spellEnd"/>
          </w:p>
        </w:tc>
        <w:tc>
          <w:tcPr>
            <w:tcW w:w="1417"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13.0</w:t>
            </w:r>
          </w:p>
        </w:tc>
        <w:tc>
          <w:tcPr>
            <w:tcW w:w="2052"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6.0～8.0</w:t>
            </w:r>
          </w:p>
        </w:tc>
      </w:tr>
      <w:tr w:rsidR="007C63AA">
        <w:trPr>
          <w:trHeight w:val="454"/>
          <w:jc w:val="center"/>
        </w:trPr>
        <w:tc>
          <w:tcPr>
            <w:tcW w:w="779"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3</w:t>
            </w:r>
          </w:p>
        </w:tc>
        <w:tc>
          <w:tcPr>
            <w:tcW w:w="3335"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砌石工程</w:t>
            </w:r>
            <w:proofErr w:type="spellEnd"/>
          </w:p>
        </w:tc>
        <w:tc>
          <w:tcPr>
            <w:tcW w:w="1352"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直接费</w:t>
            </w:r>
            <w:proofErr w:type="spellEnd"/>
          </w:p>
        </w:tc>
        <w:tc>
          <w:tcPr>
            <w:tcW w:w="1417"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13.5</w:t>
            </w:r>
          </w:p>
        </w:tc>
        <w:tc>
          <w:tcPr>
            <w:tcW w:w="2052"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7.0～9.0</w:t>
            </w:r>
          </w:p>
        </w:tc>
      </w:tr>
      <w:tr w:rsidR="007C63AA">
        <w:trPr>
          <w:trHeight w:val="454"/>
          <w:jc w:val="center"/>
        </w:trPr>
        <w:tc>
          <w:tcPr>
            <w:tcW w:w="779"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4</w:t>
            </w:r>
          </w:p>
        </w:tc>
        <w:tc>
          <w:tcPr>
            <w:tcW w:w="3335"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混凝土浇筑工程</w:t>
            </w:r>
            <w:proofErr w:type="spellEnd"/>
          </w:p>
        </w:tc>
        <w:tc>
          <w:tcPr>
            <w:tcW w:w="1352"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直接费</w:t>
            </w:r>
            <w:proofErr w:type="spellEnd"/>
          </w:p>
        </w:tc>
        <w:tc>
          <w:tcPr>
            <w:tcW w:w="1417"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10.0</w:t>
            </w:r>
          </w:p>
        </w:tc>
        <w:tc>
          <w:tcPr>
            <w:tcW w:w="2052"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7.0～8.5</w:t>
            </w:r>
          </w:p>
        </w:tc>
      </w:tr>
      <w:tr w:rsidR="007C63AA">
        <w:trPr>
          <w:trHeight w:val="454"/>
          <w:jc w:val="center"/>
        </w:trPr>
        <w:tc>
          <w:tcPr>
            <w:tcW w:w="779"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5</w:t>
            </w:r>
          </w:p>
        </w:tc>
        <w:tc>
          <w:tcPr>
            <w:tcW w:w="3335"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模板工程</w:t>
            </w:r>
            <w:proofErr w:type="spellEnd"/>
          </w:p>
        </w:tc>
        <w:tc>
          <w:tcPr>
            <w:tcW w:w="1352"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直接费</w:t>
            </w:r>
            <w:proofErr w:type="spellEnd"/>
          </w:p>
        </w:tc>
        <w:tc>
          <w:tcPr>
            <w:tcW w:w="1417"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8.3</w:t>
            </w:r>
          </w:p>
        </w:tc>
        <w:tc>
          <w:tcPr>
            <w:tcW w:w="2052"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6.0～7.0</w:t>
            </w:r>
          </w:p>
        </w:tc>
      </w:tr>
      <w:tr w:rsidR="007C63AA">
        <w:trPr>
          <w:trHeight w:val="454"/>
          <w:jc w:val="center"/>
        </w:trPr>
        <w:tc>
          <w:tcPr>
            <w:tcW w:w="779"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6</w:t>
            </w:r>
          </w:p>
        </w:tc>
        <w:tc>
          <w:tcPr>
            <w:tcW w:w="3335"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钢筋制安工程</w:t>
            </w:r>
            <w:proofErr w:type="spellEnd"/>
          </w:p>
        </w:tc>
        <w:tc>
          <w:tcPr>
            <w:tcW w:w="1352"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直接费</w:t>
            </w:r>
            <w:proofErr w:type="spellEnd"/>
          </w:p>
        </w:tc>
        <w:tc>
          <w:tcPr>
            <w:tcW w:w="1417"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5.0</w:t>
            </w:r>
          </w:p>
        </w:tc>
        <w:tc>
          <w:tcPr>
            <w:tcW w:w="2052"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4.0</w:t>
            </w:r>
          </w:p>
        </w:tc>
      </w:tr>
      <w:tr w:rsidR="007C63AA">
        <w:trPr>
          <w:trHeight w:val="454"/>
          <w:jc w:val="center"/>
        </w:trPr>
        <w:tc>
          <w:tcPr>
            <w:tcW w:w="779"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7</w:t>
            </w:r>
          </w:p>
        </w:tc>
        <w:tc>
          <w:tcPr>
            <w:tcW w:w="3335"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钻孔灌浆及锚固工程</w:t>
            </w:r>
            <w:proofErr w:type="spellEnd"/>
          </w:p>
        </w:tc>
        <w:tc>
          <w:tcPr>
            <w:tcW w:w="1352"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直接费</w:t>
            </w:r>
            <w:proofErr w:type="spellEnd"/>
          </w:p>
        </w:tc>
        <w:tc>
          <w:tcPr>
            <w:tcW w:w="1417"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11.0</w:t>
            </w:r>
          </w:p>
        </w:tc>
        <w:tc>
          <w:tcPr>
            <w:tcW w:w="2052"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8.25～9.25</w:t>
            </w:r>
          </w:p>
        </w:tc>
      </w:tr>
      <w:tr w:rsidR="007C63AA">
        <w:trPr>
          <w:trHeight w:val="454"/>
          <w:jc w:val="center"/>
        </w:trPr>
        <w:tc>
          <w:tcPr>
            <w:tcW w:w="779"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8</w:t>
            </w:r>
          </w:p>
        </w:tc>
        <w:tc>
          <w:tcPr>
            <w:tcW w:w="3335"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疏浚工程</w:t>
            </w:r>
            <w:proofErr w:type="spellEnd"/>
          </w:p>
        </w:tc>
        <w:tc>
          <w:tcPr>
            <w:tcW w:w="1352"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直接费</w:t>
            </w:r>
            <w:proofErr w:type="spellEnd"/>
          </w:p>
        </w:tc>
        <w:tc>
          <w:tcPr>
            <w:tcW w:w="1417"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6.25</w:t>
            </w:r>
          </w:p>
        </w:tc>
        <w:tc>
          <w:tcPr>
            <w:tcW w:w="2052"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6.25～7.25</w:t>
            </w:r>
          </w:p>
        </w:tc>
      </w:tr>
      <w:tr w:rsidR="007C63AA">
        <w:trPr>
          <w:trHeight w:val="454"/>
          <w:jc w:val="center"/>
        </w:trPr>
        <w:tc>
          <w:tcPr>
            <w:tcW w:w="779"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9</w:t>
            </w:r>
          </w:p>
        </w:tc>
        <w:tc>
          <w:tcPr>
            <w:tcW w:w="3335"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其他工程</w:t>
            </w:r>
            <w:proofErr w:type="spellEnd"/>
          </w:p>
        </w:tc>
        <w:tc>
          <w:tcPr>
            <w:tcW w:w="1352"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直接费</w:t>
            </w:r>
            <w:proofErr w:type="spellEnd"/>
          </w:p>
        </w:tc>
        <w:tc>
          <w:tcPr>
            <w:tcW w:w="1417"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10.5</w:t>
            </w:r>
          </w:p>
        </w:tc>
        <w:tc>
          <w:tcPr>
            <w:tcW w:w="2052"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7.25</w:t>
            </w:r>
          </w:p>
        </w:tc>
      </w:tr>
      <w:tr w:rsidR="007C63AA">
        <w:trPr>
          <w:trHeight w:val="454"/>
          <w:jc w:val="center"/>
        </w:trPr>
        <w:tc>
          <w:tcPr>
            <w:tcW w:w="779"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二</w:t>
            </w:r>
          </w:p>
        </w:tc>
        <w:tc>
          <w:tcPr>
            <w:tcW w:w="3335"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机电、金属结构设备安装工程</w:t>
            </w:r>
            <w:proofErr w:type="spellEnd"/>
          </w:p>
        </w:tc>
        <w:tc>
          <w:tcPr>
            <w:tcW w:w="1352" w:type="dxa"/>
            <w:shd w:val="clear" w:color="000000" w:fill="auto"/>
            <w:vAlign w:val="center"/>
          </w:tcPr>
          <w:p w:rsidR="007C63AA" w:rsidRDefault="00B93370">
            <w:pPr>
              <w:jc w:val="center"/>
              <w:rPr>
                <w:rFonts w:ascii="Times New Roman" w:hAnsi="Times New Roman"/>
                <w:sz w:val="22"/>
                <w:szCs w:val="22"/>
              </w:rPr>
            </w:pPr>
            <w:proofErr w:type="spellStart"/>
            <w:r>
              <w:rPr>
                <w:rFonts w:ascii="Times New Roman" w:hAnsi="Times New Roman"/>
                <w:sz w:val="22"/>
                <w:szCs w:val="22"/>
              </w:rPr>
              <w:t>人工费</w:t>
            </w:r>
            <w:proofErr w:type="spellEnd"/>
          </w:p>
        </w:tc>
        <w:tc>
          <w:tcPr>
            <w:tcW w:w="1417"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78.0</w:t>
            </w:r>
          </w:p>
        </w:tc>
        <w:tc>
          <w:tcPr>
            <w:tcW w:w="2052" w:type="dxa"/>
            <w:shd w:val="clear" w:color="000000" w:fill="auto"/>
            <w:vAlign w:val="center"/>
          </w:tcPr>
          <w:p w:rsidR="007C63AA" w:rsidRDefault="00B93370">
            <w:pPr>
              <w:jc w:val="center"/>
              <w:rPr>
                <w:rFonts w:ascii="Times New Roman" w:hAnsi="Times New Roman"/>
                <w:sz w:val="22"/>
                <w:szCs w:val="22"/>
              </w:rPr>
            </w:pPr>
            <w:r>
              <w:rPr>
                <w:rFonts w:ascii="Times New Roman" w:hAnsi="Times New Roman"/>
                <w:sz w:val="22"/>
                <w:szCs w:val="22"/>
              </w:rPr>
              <w:t>70.0</w:t>
            </w:r>
          </w:p>
        </w:tc>
      </w:tr>
    </w:tbl>
    <w:p w:rsidR="007C63AA" w:rsidRDefault="00B93370">
      <w:pPr>
        <w:spacing w:line="600" w:lineRule="exact"/>
        <w:ind w:firstLine="643"/>
        <w:rPr>
          <w:rFonts w:ascii="Times New Roman" w:eastAsia="楷体_GB2312" w:hAnsi="楷体_GB2312"/>
          <w:b/>
          <w:sz w:val="32"/>
          <w:szCs w:val="32"/>
        </w:rPr>
      </w:pPr>
      <w:r>
        <w:rPr>
          <w:rFonts w:ascii="Times New Roman" w:eastAsia="楷体_GB2312" w:hAnsi="楷体_GB2312"/>
          <w:b/>
          <w:sz w:val="32"/>
          <w:szCs w:val="32"/>
        </w:rPr>
        <w:t>（四）利润</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计算标准不变。</w:t>
      </w:r>
    </w:p>
    <w:p w:rsidR="007C63AA" w:rsidRDefault="00B93370">
      <w:pPr>
        <w:spacing w:line="600" w:lineRule="exact"/>
        <w:ind w:firstLine="643"/>
        <w:rPr>
          <w:rFonts w:ascii="Times New Roman" w:eastAsia="楷体_GB2312" w:hAnsi="楷体_GB2312"/>
          <w:b/>
          <w:sz w:val="32"/>
          <w:szCs w:val="32"/>
        </w:rPr>
      </w:pPr>
      <w:r>
        <w:rPr>
          <w:rFonts w:ascii="Times New Roman" w:eastAsia="楷体_GB2312" w:hAnsi="楷体_GB2312"/>
          <w:b/>
          <w:sz w:val="32"/>
          <w:szCs w:val="32"/>
        </w:rPr>
        <w:t>（五）税金</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税金指应计入建筑安装工程费用内的增值税销项税额，税率为</w:t>
      </w:r>
      <w:r>
        <w:rPr>
          <w:rFonts w:ascii="Times New Roman" w:eastAsia="仿宋_GB2312" w:hAnsi="仿宋_GB2312"/>
          <w:sz w:val="32"/>
          <w:szCs w:val="32"/>
        </w:rPr>
        <w:t>9%</w:t>
      </w:r>
      <w:r>
        <w:rPr>
          <w:rFonts w:ascii="Times New Roman" w:eastAsia="仿宋_GB2312" w:hAnsi="仿宋_GB2312"/>
          <w:sz w:val="32"/>
          <w:szCs w:val="32"/>
        </w:rPr>
        <w:t>。</w:t>
      </w:r>
    </w:p>
    <w:p w:rsidR="007C63AA" w:rsidRDefault="00B93370">
      <w:pPr>
        <w:spacing w:line="600" w:lineRule="exact"/>
        <w:ind w:firstLine="643"/>
        <w:rPr>
          <w:rFonts w:ascii="Times New Roman" w:eastAsia="楷体_GB2312" w:hAnsi="楷体_GB2312"/>
          <w:b/>
          <w:sz w:val="32"/>
          <w:szCs w:val="32"/>
        </w:rPr>
      </w:pPr>
      <w:r>
        <w:rPr>
          <w:rFonts w:ascii="Times New Roman" w:eastAsia="楷体_GB2312" w:hAnsi="楷体_GB2312"/>
          <w:b/>
          <w:sz w:val="32"/>
          <w:szCs w:val="32"/>
        </w:rPr>
        <w:t>（六）其他</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水工建筑工程细部结构指标暂不做调整。</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lastRenderedPageBreak/>
        <w:t>建筑工程定额、安装工程定额中以费率形式（</w:t>
      </w:r>
      <w:r>
        <w:rPr>
          <w:rFonts w:ascii="Times New Roman" w:eastAsia="仿宋_GB2312" w:hAnsi="仿宋_GB2312"/>
          <w:sz w:val="32"/>
          <w:szCs w:val="32"/>
        </w:rPr>
        <w:t>%</w:t>
      </w:r>
      <w:r>
        <w:rPr>
          <w:rFonts w:ascii="Times New Roman" w:eastAsia="仿宋_GB2312" w:hAnsi="仿宋_GB2312"/>
          <w:sz w:val="32"/>
          <w:szCs w:val="32"/>
        </w:rPr>
        <w:t>）表示的其他材料费、其他机械费费率不做调整。</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以费率形式（</w:t>
      </w:r>
      <w:r>
        <w:rPr>
          <w:rFonts w:ascii="Times New Roman" w:eastAsia="仿宋_GB2312" w:hAnsi="仿宋_GB2312"/>
          <w:sz w:val="32"/>
          <w:szCs w:val="32"/>
        </w:rPr>
        <w:t>%</w:t>
      </w:r>
      <w:r>
        <w:rPr>
          <w:rFonts w:ascii="Times New Roman" w:eastAsia="仿宋_GB2312" w:hAnsi="仿宋_GB2312"/>
          <w:sz w:val="32"/>
          <w:szCs w:val="32"/>
        </w:rPr>
        <w:t>）表示的安装工程定额，其人工费费率不变，材料费费率除以</w:t>
      </w:r>
      <w:r>
        <w:rPr>
          <w:rFonts w:ascii="Times New Roman" w:eastAsia="仿宋_GB2312" w:hAnsi="仿宋_GB2312"/>
          <w:sz w:val="32"/>
          <w:szCs w:val="32"/>
        </w:rPr>
        <w:t>1.03</w:t>
      </w:r>
      <w:r>
        <w:rPr>
          <w:rFonts w:ascii="Times New Roman" w:eastAsia="仿宋_GB2312" w:hAnsi="仿宋_GB2312"/>
          <w:sz w:val="32"/>
          <w:szCs w:val="32"/>
        </w:rPr>
        <w:t>调整系数，机械使用费费率除以</w:t>
      </w:r>
      <w:r>
        <w:rPr>
          <w:rFonts w:ascii="Times New Roman" w:eastAsia="仿宋_GB2312" w:hAnsi="仿宋_GB2312"/>
          <w:sz w:val="32"/>
          <w:szCs w:val="32"/>
        </w:rPr>
        <w:t>1.09</w:t>
      </w:r>
      <w:r>
        <w:rPr>
          <w:rFonts w:ascii="Times New Roman" w:eastAsia="仿宋_GB2312" w:hAnsi="仿宋_GB2312"/>
          <w:sz w:val="32"/>
          <w:szCs w:val="32"/>
        </w:rPr>
        <w:t>调整系数，装置性材料费费率除以</w:t>
      </w:r>
      <w:r>
        <w:rPr>
          <w:rFonts w:ascii="Times New Roman" w:eastAsia="仿宋_GB2312" w:hAnsi="仿宋_GB2312"/>
          <w:sz w:val="32"/>
          <w:szCs w:val="32"/>
        </w:rPr>
        <w:t>1.13</w:t>
      </w:r>
      <w:r>
        <w:rPr>
          <w:rFonts w:ascii="Times New Roman" w:eastAsia="仿宋_GB2312" w:hAnsi="仿宋_GB2312"/>
          <w:sz w:val="32"/>
          <w:szCs w:val="32"/>
        </w:rPr>
        <w:t>调整系数。计算基数不变，仍为含增值税的设备费。</w:t>
      </w:r>
    </w:p>
    <w:p w:rsidR="007C63AA" w:rsidRDefault="00B93370">
      <w:pPr>
        <w:spacing w:line="600" w:lineRule="exact"/>
        <w:ind w:firstLine="643"/>
        <w:rPr>
          <w:rFonts w:ascii="Times New Roman" w:eastAsia="黑体" w:hAnsi="黑体"/>
          <w:b/>
          <w:sz w:val="32"/>
          <w:szCs w:val="32"/>
        </w:rPr>
      </w:pPr>
      <w:r>
        <w:rPr>
          <w:rFonts w:ascii="Times New Roman" w:eastAsia="黑体" w:hAnsi="黑体"/>
          <w:b/>
          <w:sz w:val="32"/>
          <w:szCs w:val="32"/>
        </w:rPr>
        <w:t>三、概（估）算编制</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前期工作阶段编制概（估）</w:t>
      </w:r>
      <w:proofErr w:type="gramStart"/>
      <w:r>
        <w:rPr>
          <w:rFonts w:ascii="Times New Roman" w:eastAsia="仿宋_GB2312" w:hAnsi="仿宋_GB2312"/>
          <w:sz w:val="32"/>
          <w:szCs w:val="32"/>
        </w:rPr>
        <w:t>算文件</w:t>
      </w:r>
      <w:proofErr w:type="gramEnd"/>
      <w:r>
        <w:rPr>
          <w:rFonts w:ascii="Times New Roman" w:eastAsia="仿宋_GB2312" w:hAnsi="仿宋_GB2312"/>
          <w:sz w:val="32"/>
          <w:szCs w:val="32"/>
        </w:rPr>
        <w:t>时，材料价格应采用发布的不含税信息价格或市场调研的不含税价格。过渡阶段采用含税价格编制概（估）</w:t>
      </w:r>
      <w:proofErr w:type="gramStart"/>
      <w:r>
        <w:rPr>
          <w:rFonts w:ascii="Times New Roman" w:eastAsia="仿宋_GB2312" w:hAnsi="仿宋_GB2312"/>
          <w:sz w:val="32"/>
          <w:szCs w:val="32"/>
        </w:rPr>
        <w:t>算文件</w:t>
      </w:r>
      <w:proofErr w:type="gramEnd"/>
      <w:r>
        <w:rPr>
          <w:rFonts w:ascii="Times New Roman" w:eastAsia="仿宋_GB2312" w:hAnsi="仿宋_GB2312"/>
          <w:sz w:val="32"/>
          <w:szCs w:val="32"/>
        </w:rPr>
        <w:t>时，项目审批前应按本办法调整概（估）算成果，其中材料价格可以采用将含税价格除以调整系数的方式调整为不含税价格，调整方法如下：</w:t>
      </w:r>
    </w:p>
    <w:p w:rsidR="007C63AA" w:rsidRDefault="00B93370">
      <w:pPr>
        <w:spacing w:line="600" w:lineRule="exact"/>
        <w:ind w:firstLine="643"/>
        <w:rPr>
          <w:rFonts w:ascii="Times New Roman" w:eastAsia="楷体_GB2312" w:hAnsi="楷体_GB2312"/>
          <w:b/>
          <w:sz w:val="32"/>
          <w:szCs w:val="32"/>
        </w:rPr>
      </w:pPr>
      <w:r>
        <w:rPr>
          <w:rFonts w:ascii="Times New Roman" w:eastAsia="楷体_GB2312" w:hAnsi="楷体_GB2312"/>
          <w:b/>
          <w:sz w:val="32"/>
          <w:szCs w:val="32"/>
        </w:rPr>
        <w:t>（一）材料原价</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1</w:t>
      </w:r>
      <w:r>
        <w:rPr>
          <w:rFonts w:ascii="Times New Roman" w:eastAsia="仿宋_GB2312" w:hAnsi="仿宋_GB2312"/>
          <w:sz w:val="32"/>
          <w:szCs w:val="32"/>
        </w:rPr>
        <w:t>．主要材料除以</w:t>
      </w:r>
      <w:r>
        <w:rPr>
          <w:rFonts w:ascii="Times New Roman" w:eastAsia="仿宋_GB2312" w:hAnsi="仿宋_GB2312"/>
          <w:sz w:val="32"/>
          <w:szCs w:val="32"/>
        </w:rPr>
        <w:t>1.13</w:t>
      </w:r>
      <w:r>
        <w:rPr>
          <w:rFonts w:ascii="Times New Roman" w:eastAsia="仿宋_GB2312" w:hAnsi="仿宋_GB2312"/>
          <w:sz w:val="32"/>
          <w:szCs w:val="32"/>
        </w:rPr>
        <w:t>调整系数，主要材料指水泥、钢筋、钢材、柴油、汽油、炸药、木材、引水管道、安装工程的电缆、轨道、母线等未计价材料以及其他占工程投资比例高的材料（指止水、土工膜、土工布、金属网箱等）。</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2</w:t>
      </w:r>
      <w:r>
        <w:rPr>
          <w:rFonts w:ascii="Times New Roman" w:eastAsia="仿宋_GB2312" w:hAnsi="仿宋_GB2312"/>
          <w:sz w:val="32"/>
          <w:szCs w:val="32"/>
        </w:rPr>
        <w:t>．其他次要材料除以</w:t>
      </w:r>
      <w:r>
        <w:rPr>
          <w:rFonts w:ascii="Times New Roman" w:eastAsia="仿宋_GB2312" w:hAnsi="仿宋_GB2312"/>
          <w:sz w:val="32"/>
          <w:szCs w:val="32"/>
        </w:rPr>
        <w:t>1.03</w:t>
      </w:r>
      <w:r>
        <w:rPr>
          <w:rFonts w:ascii="Times New Roman" w:eastAsia="仿宋_GB2312" w:hAnsi="仿宋_GB2312"/>
          <w:sz w:val="32"/>
          <w:szCs w:val="32"/>
        </w:rPr>
        <w:t>调整系数。</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3</w:t>
      </w:r>
      <w:r>
        <w:rPr>
          <w:rFonts w:ascii="Times New Roman" w:eastAsia="仿宋_GB2312" w:hAnsi="仿宋_GB2312"/>
          <w:sz w:val="32"/>
          <w:szCs w:val="32"/>
        </w:rPr>
        <w:t>．购买的砂、石料、土料除以</w:t>
      </w:r>
      <w:r>
        <w:rPr>
          <w:rFonts w:ascii="Times New Roman" w:eastAsia="仿宋_GB2312" w:hAnsi="仿宋_GB2312"/>
          <w:sz w:val="32"/>
          <w:szCs w:val="32"/>
        </w:rPr>
        <w:t>1.03</w:t>
      </w:r>
      <w:r>
        <w:rPr>
          <w:rFonts w:ascii="Times New Roman" w:eastAsia="仿宋_GB2312" w:hAnsi="仿宋_GB2312"/>
          <w:sz w:val="32"/>
          <w:szCs w:val="32"/>
        </w:rPr>
        <w:t>调整系数。</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t>4</w:t>
      </w:r>
      <w:r>
        <w:rPr>
          <w:rFonts w:ascii="Times New Roman" w:eastAsia="仿宋_GB2312" w:hAnsi="仿宋_GB2312"/>
          <w:sz w:val="32"/>
          <w:szCs w:val="32"/>
        </w:rPr>
        <w:t>．商品混凝土除以</w:t>
      </w:r>
      <w:r>
        <w:rPr>
          <w:rFonts w:ascii="Times New Roman" w:eastAsia="仿宋_GB2312" w:hAnsi="仿宋_GB2312"/>
          <w:sz w:val="32"/>
          <w:szCs w:val="32"/>
        </w:rPr>
        <w:t>1.03</w:t>
      </w:r>
      <w:r>
        <w:rPr>
          <w:rFonts w:ascii="Times New Roman" w:eastAsia="仿宋_GB2312" w:hAnsi="仿宋_GB2312"/>
          <w:sz w:val="32"/>
          <w:szCs w:val="32"/>
        </w:rPr>
        <w:t>调整系数。</w:t>
      </w:r>
    </w:p>
    <w:p w:rsidR="007C63AA" w:rsidRDefault="00B93370">
      <w:pPr>
        <w:spacing w:line="600" w:lineRule="exact"/>
        <w:ind w:firstLine="643"/>
        <w:rPr>
          <w:rFonts w:ascii="Times New Roman" w:eastAsia="楷体_GB2312" w:hAnsi="楷体_GB2312"/>
          <w:b/>
          <w:sz w:val="32"/>
          <w:szCs w:val="32"/>
        </w:rPr>
      </w:pPr>
      <w:r>
        <w:rPr>
          <w:rFonts w:ascii="Times New Roman" w:eastAsia="楷体_GB2312" w:hAnsi="楷体_GB2312"/>
          <w:b/>
          <w:sz w:val="32"/>
          <w:szCs w:val="32"/>
        </w:rPr>
        <w:t>（二）运杂费</w:t>
      </w:r>
    </w:p>
    <w:p w:rsidR="007C63AA" w:rsidRDefault="00B93370">
      <w:pPr>
        <w:spacing w:line="600" w:lineRule="exact"/>
        <w:ind w:firstLine="640"/>
        <w:rPr>
          <w:rFonts w:ascii="Times New Roman" w:eastAsia="仿宋_GB2312" w:hAnsi="仿宋_GB2312"/>
          <w:sz w:val="32"/>
          <w:szCs w:val="32"/>
        </w:rPr>
      </w:pPr>
      <w:r>
        <w:rPr>
          <w:rFonts w:ascii="Times New Roman" w:eastAsia="仿宋_GB2312" w:hAnsi="仿宋_GB2312"/>
          <w:sz w:val="32"/>
          <w:szCs w:val="32"/>
        </w:rPr>
        <w:lastRenderedPageBreak/>
        <w:t>按原金额标准计算的运杂费除以</w:t>
      </w:r>
      <w:r>
        <w:rPr>
          <w:rFonts w:ascii="Times New Roman" w:eastAsia="仿宋_GB2312" w:hAnsi="仿宋_GB2312"/>
          <w:sz w:val="32"/>
          <w:szCs w:val="32"/>
        </w:rPr>
        <w:t>1.07</w:t>
      </w:r>
      <w:r>
        <w:rPr>
          <w:rFonts w:ascii="Times New Roman" w:eastAsia="仿宋_GB2312" w:hAnsi="仿宋_GB2312"/>
          <w:sz w:val="32"/>
          <w:szCs w:val="32"/>
        </w:rPr>
        <w:t>调整系数，按费率计算运杂费时费率乘以</w:t>
      </w:r>
      <w:r>
        <w:rPr>
          <w:rFonts w:ascii="Times New Roman" w:eastAsia="仿宋_GB2312" w:hAnsi="仿宋_GB2312"/>
          <w:sz w:val="32"/>
          <w:szCs w:val="32"/>
        </w:rPr>
        <w:t>1.09</w:t>
      </w:r>
      <w:r>
        <w:rPr>
          <w:rFonts w:ascii="Times New Roman" w:eastAsia="仿宋_GB2312" w:hAnsi="仿宋_GB2312"/>
          <w:sz w:val="32"/>
          <w:szCs w:val="32"/>
        </w:rPr>
        <w:t>调整系数。</w:t>
      </w:r>
    </w:p>
    <w:p w:rsidR="007C63AA" w:rsidRDefault="00B93370">
      <w:pPr>
        <w:spacing w:line="600" w:lineRule="exact"/>
        <w:ind w:firstLine="643"/>
        <w:rPr>
          <w:rFonts w:ascii="Times New Roman" w:eastAsia="黑体" w:hAnsi="黑体"/>
          <w:b/>
          <w:sz w:val="32"/>
          <w:szCs w:val="32"/>
        </w:rPr>
      </w:pPr>
      <w:r>
        <w:rPr>
          <w:rFonts w:ascii="Times New Roman" w:eastAsia="黑体" w:hAnsi="黑体"/>
          <w:b/>
          <w:sz w:val="32"/>
          <w:szCs w:val="32"/>
        </w:rPr>
        <w:t>四、附则</w:t>
      </w:r>
    </w:p>
    <w:p w:rsidR="007C63AA" w:rsidRPr="000A7EF8" w:rsidRDefault="00B93370">
      <w:pPr>
        <w:spacing w:line="600" w:lineRule="exact"/>
        <w:ind w:firstLine="640"/>
        <w:rPr>
          <w:rFonts w:ascii="仿宋_GB2312" w:eastAsia="仿宋_GB2312" w:hAnsi="仿宋_GB2312" w:hint="eastAsia"/>
          <w:sz w:val="32"/>
          <w:szCs w:val="32"/>
        </w:rPr>
      </w:pPr>
      <w:r w:rsidRPr="000A7EF8">
        <w:rPr>
          <w:rFonts w:ascii="仿宋_GB2312" w:eastAsia="仿宋_GB2312" w:hAnsi="仿宋_GB2312" w:hint="eastAsia"/>
          <w:sz w:val="32"/>
          <w:szCs w:val="32"/>
        </w:rPr>
        <w:t>本《计算标准》自2019年</w:t>
      </w:r>
      <w:r w:rsidR="00106E69" w:rsidRPr="000A7EF8">
        <w:rPr>
          <w:rFonts w:ascii="仿宋_GB2312" w:eastAsia="仿宋_GB2312" w:hAnsi="仿宋_GB2312" w:hint="eastAsia"/>
          <w:sz w:val="32"/>
          <w:szCs w:val="32"/>
        </w:rPr>
        <w:t>4</w:t>
      </w:r>
      <w:r w:rsidRPr="000A7EF8">
        <w:rPr>
          <w:rFonts w:ascii="仿宋_GB2312" w:eastAsia="仿宋_GB2312" w:hAnsi="仿宋_GB2312" w:hint="eastAsia"/>
          <w:sz w:val="32"/>
          <w:szCs w:val="32"/>
        </w:rPr>
        <w:t>月</w:t>
      </w:r>
      <w:r w:rsidR="00106E69" w:rsidRPr="000A7EF8">
        <w:rPr>
          <w:rFonts w:ascii="仿宋_GB2312" w:eastAsia="仿宋_GB2312" w:hAnsi="仿宋_GB2312" w:hint="eastAsia"/>
          <w:sz w:val="32"/>
          <w:szCs w:val="32"/>
        </w:rPr>
        <w:t>1</w:t>
      </w:r>
      <w:r w:rsidRPr="000A7EF8">
        <w:rPr>
          <w:rFonts w:ascii="仿宋_GB2312" w:eastAsia="仿宋_GB2312" w:hAnsi="仿宋_GB2312" w:hint="eastAsia"/>
          <w:sz w:val="32"/>
          <w:szCs w:val="32"/>
        </w:rPr>
        <w:t>日起施行，</w:t>
      </w:r>
      <w:r w:rsidR="005100AB" w:rsidRPr="000A7EF8">
        <w:rPr>
          <w:rFonts w:ascii="仿宋_GB2312" w:eastAsia="仿宋_GB2312" w:hAnsi="仿宋_GB2312" w:hint="eastAsia"/>
          <w:sz w:val="32"/>
          <w:szCs w:val="32"/>
        </w:rPr>
        <w:t>有效期五年，</w:t>
      </w:r>
      <w:r w:rsidRPr="000A7EF8">
        <w:rPr>
          <w:rFonts w:ascii="仿宋_GB2312" w:eastAsia="仿宋_GB2312" w:hAnsi="仿宋_GB2312" w:hint="eastAsia"/>
          <w:sz w:val="32"/>
          <w:szCs w:val="32"/>
        </w:rPr>
        <w:t>2018年</w:t>
      </w:r>
      <w:r w:rsidR="002A3BEC" w:rsidRPr="000A7EF8">
        <w:rPr>
          <w:rFonts w:ascii="仿宋_GB2312" w:eastAsia="仿宋_GB2312" w:hAnsi="仿宋_GB2312" w:hint="eastAsia"/>
          <w:sz w:val="32"/>
          <w:szCs w:val="32"/>
        </w:rPr>
        <w:t>11月8日印发的</w:t>
      </w:r>
      <w:r w:rsidR="00105DD1" w:rsidRPr="000A7EF8">
        <w:rPr>
          <w:rFonts w:ascii="仿宋_GB2312" w:eastAsia="仿宋_GB2312" w:hAnsi="仿宋_GB2312" w:hint="eastAsia"/>
          <w:sz w:val="32"/>
          <w:szCs w:val="32"/>
        </w:rPr>
        <w:t>《湖南省水利水电工程营业税改征增值税计价依据调整办法》（湘水发〔2018〕25号）</w:t>
      </w:r>
      <w:r w:rsidRPr="000A7EF8">
        <w:rPr>
          <w:rFonts w:ascii="仿宋_GB2312" w:eastAsia="仿宋_GB2312" w:hAnsi="仿宋_GB2312" w:hint="eastAsia"/>
          <w:sz w:val="32"/>
          <w:szCs w:val="32"/>
        </w:rPr>
        <w:t>同时废止</w:t>
      </w:r>
      <w:r w:rsidR="00B842DE" w:rsidRPr="000A7EF8">
        <w:rPr>
          <w:rFonts w:ascii="仿宋_GB2312" w:eastAsia="仿宋_GB2312" w:hAnsi="仿宋_GB2312" w:hint="eastAsia"/>
          <w:sz w:val="32"/>
          <w:szCs w:val="32"/>
        </w:rPr>
        <w:t>。如遇国家政策规定税率调整，</w:t>
      </w:r>
      <w:r w:rsidRPr="000A7EF8">
        <w:rPr>
          <w:rFonts w:ascii="仿宋_GB2312" w:eastAsia="仿宋_GB2312" w:hAnsi="仿宋_GB2312" w:hint="eastAsia"/>
          <w:sz w:val="32"/>
          <w:szCs w:val="32"/>
        </w:rPr>
        <w:t>本《计算标准》再予以调整。</w:t>
      </w:r>
    </w:p>
    <w:p w:rsidR="007C63AA" w:rsidRPr="000A7EF8" w:rsidRDefault="00B93370" w:rsidP="00D52CCE">
      <w:pPr>
        <w:spacing w:line="600" w:lineRule="exact"/>
        <w:ind w:firstLine="640"/>
        <w:jc w:val="left"/>
        <w:rPr>
          <w:rFonts w:ascii="仿宋_GB2312" w:eastAsia="仿宋_GB2312" w:hAnsi="仿宋_GB2312" w:hint="eastAsia"/>
          <w:sz w:val="32"/>
          <w:szCs w:val="32"/>
        </w:rPr>
        <w:sectPr w:rsidR="007C63AA" w:rsidRPr="000A7EF8" w:rsidSect="00514ECE">
          <w:footerReference w:type="even" r:id="rId7"/>
          <w:footerReference w:type="default" r:id="rId8"/>
          <w:pgSz w:w="11906" w:h="16838" w:code="9"/>
          <w:pgMar w:top="1701" w:right="1418" w:bottom="1701" w:left="1418" w:header="851" w:footer="1418" w:gutter="0"/>
          <w:cols w:space="720"/>
          <w:docGrid w:type="lines" w:linePitch="312"/>
        </w:sectPr>
      </w:pPr>
      <w:r w:rsidRPr="000A7EF8">
        <w:rPr>
          <w:rFonts w:ascii="仿宋_GB2312" w:eastAsia="仿宋_GB2312" w:hAnsi="仿宋_GB2312" w:hint="eastAsia"/>
          <w:sz w:val="32"/>
          <w:szCs w:val="32"/>
        </w:rPr>
        <w:t>本《计算标准》施行之日后批复和未招标的项目，投资估算、概（预）</w:t>
      </w:r>
      <w:proofErr w:type="gramStart"/>
      <w:r w:rsidRPr="000A7EF8">
        <w:rPr>
          <w:rFonts w:ascii="仿宋_GB2312" w:eastAsia="仿宋_GB2312" w:hAnsi="仿宋_GB2312" w:hint="eastAsia"/>
          <w:sz w:val="32"/>
          <w:szCs w:val="32"/>
        </w:rPr>
        <w:t>算执行</w:t>
      </w:r>
      <w:proofErr w:type="gramEnd"/>
      <w:r w:rsidRPr="000A7EF8">
        <w:rPr>
          <w:rFonts w:ascii="仿宋_GB2312" w:eastAsia="仿宋_GB2312" w:hAnsi="仿宋_GB2312" w:hint="eastAsia"/>
          <w:sz w:val="32"/>
          <w:szCs w:val="32"/>
        </w:rPr>
        <w:t>本《计算标准》。</w:t>
      </w:r>
    </w:p>
    <w:p w:rsidR="007C63AA" w:rsidRDefault="007C63AA">
      <w:pPr>
        <w:spacing w:line="600" w:lineRule="exact"/>
        <w:ind w:firstLine="640"/>
        <w:rPr>
          <w:rFonts w:ascii="Times New Roman" w:eastAsia="仿宋_GB2312" w:hAnsi="仿宋_GB2312"/>
          <w:sz w:val="32"/>
          <w:szCs w:val="32"/>
        </w:rPr>
      </w:pPr>
    </w:p>
    <w:p w:rsidR="007C63AA" w:rsidRDefault="007C63AA">
      <w:pPr>
        <w:spacing w:line="600" w:lineRule="exact"/>
        <w:ind w:firstLine="640"/>
        <w:rPr>
          <w:rFonts w:ascii="Times New Roman" w:eastAsia="仿宋_GB2312" w:hAnsi="仿宋_GB2312"/>
          <w:sz w:val="32"/>
          <w:szCs w:val="32"/>
        </w:rPr>
      </w:pPr>
    </w:p>
    <w:p w:rsidR="007C63AA" w:rsidRDefault="007C63AA">
      <w:pPr>
        <w:spacing w:line="600" w:lineRule="exact"/>
        <w:ind w:firstLine="640"/>
        <w:rPr>
          <w:rFonts w:ascii="Times New Roman" w:eastAsia="仿宋_GB2312" w:hAnsi="仿宋_GB2312"/>
          <w:sz w:val="32"/>
          <w:szCs w:val="32"/>
        </w:rPr>
      </w:pPr>
    </w:p>
    <w:p w:rsidR="007C63AA" w:rsidRDefault="007C63AA">
      <w:pPr>
        <w:spacing w:line="600" w:lineRule="exact"/>
        <w:ind w:firstLine="640"/>
        <w:rPr>
          <w:rFonts w:ascii="Times New Roman" w:eastAsia="仿宋_GB2312" w:hAnsi="仿宋_GB2312"/>
          <w:sz w:val="32"/>
          <w:szCs w:val="32"/>
        </w:rPr>
      </w:pPr>
    </w:p>
    <w:p w:rsidR="007C63AA" w:rsidRDefault="007C63AA">
      <w:pPr>
        <w:spacing w:line="600" w:lineRule="exact"/>
        <w:ind w:firstLine="640"/>
        <w:rPr>
          <w:rFonts w:ascii="Times New Roman" w:eastAsia="仿宋_GB2312" w:hAnsi="仿宋_GB2312"/>
          <w:sz w:val="32"/>
          <w:szCs w:val="32"/>
        </w:rPr>
      </w:pPr>
    </w:p>
    <w:p w:rsidR="007C63AA" w:rsidRDefault="007C63AA">
      <w:pPr>
        <w:spacing w:line="600" w:lineRule="exact"/>
        <w:ind w:firstLine="640"/>
        <w:rPr>
          <w:rFonts w:ascii="Times New Roman" w:eastAsia="仿宋_GB2312" w:hAnsi="仿宋_GB2312"/>
          <w:sz w:val="32"/>
          <w:szCs w:val="32"/>
        </w:rPr>
      </w:pPr>
    </w:p>
    <w:p w:rsidR="007C63AA" w:rsidRDefault="007C63AA">
      <w:pPr>
        <w:spacing w:line="600" w:lineRule="exact"/>
        <w:ind w:firstLine="640"/>
        <w:rPr>
          <w:rFonts w:ascii="Times New Roman" w:eastAsia="仿宋_GB2312" w:hAnsi="仿宋_GB2312"/>
          <w:sz w:val="32"/>
          <w:szCs w:val="32"/>
        </w:rPr>
      </w:pPr>
    </w:p>
    <w:p w:rsidR="007C63AA" w:rsidRDefault="007C63AA">
      <w:pPr>
        <w:spacing w:line="600" w:lineRule="exact"/>
        <w:ind w:firstLine="640"/>
        <w:rPr>
          <w:rFonts w:ascii="Times New Roman" w:eastAsia="仿宋_GB2312" w:hAnsi="仿宋_GB2312"/>
          <w:sz w:val="32"/>
          <w:szCs w:val="32"/>
        </w:rPr>
      </w:pPr>
    </w:p>
    <w:p w:rsidR="007C63AA" w:rsidRDefault="007C63AA">
      <w:pPr>
        <w:spacing w:line="600" w:lineRule="exact"/>
        <w:ind w:firstLine="640"/>
        <w:rPr>
          <w:rFonts w:ascii="Times New Roman" w:eastAsia="仿宋_GB2312" w:hAnsi="仿宋_GB2312"/>
          <w:sz w:val="32"/>
          <w:szCs w:val="32"/>
        </w:rPr>
      </w:pPr>
    </w:p>
    <w:p w:rsidR="007C63AA" w:rsidRDefault="007C63AA">
      <w:pPr>
        <w:spacing w:line="600" w:lineRule="exact"/>
        <w:ind w:firstLine="640"/>
        <w:rPr>
          <w:rFonts w:ascii="Times New Roman" w:eastAsia="仿宋_GB2312" w:hAnsi="仿宋_GB2312"/>
          <w:sz w:val="32"/>
          <w:szCs w:val="32"/>
        </w:rPr>
      </w:pPr>
    </w:p>
    <w:p w:rsidR="007C63AA" w:rsidRDefault="007C63AA">
      <w:pPr>
        <w:spacing w:line="600" w:lineRule="exact"/>
        <w:ind w:firstLine="640"/>
        <w:rPr>
          <w:rFonts w:ascii="Times New Roman" w:eastAsia="仿宋_GB2312" w:hAnsi="仿宋_GB2312"/>
          <w:sz w:val="32"/>
          <w:szCs w:val="32"/>
        </w:rPr>
      </w:pPr>
    </w:p>
    <w:p w:rsidR="007C63AA" w:rsidRDefault="007C63AA">
      <w:pPr>
        <w:spacing w:line="600" w:lineRule="exact"/>
        <w:ind w:firstLine="640"/>
        <w:rPr>
          <w:rFonts w:ascii="Times New Roman" w:eastAsia="仿宋_GB2312" w:hAnsi="仿宋_GB2312"/>
          <w:sz w:val="32"/>
          <w:szCs w:val="32"/>
        </w:rPr>
      </w:pPr>
    </w:p>
    <w:p w:rsidR="007C63AA" w:rsidRDefault="007C63AA">
      <w:pPr>
        <w:spacing w:line="600" w:lineRule="exact"/>
        <w:ind w:firstLine="640"/>
        <w:rPr>
          <w:rFonts w:ascii="Times New Roman" w:eastAsia="仿宋_GB2312" w:hAnsi="仿宋_GB2312"/>
          <w:sz w:val="32"/>
          <w:szCs w:val="32"/>
        </w:rPr>
      </w:pPr>
    </w:p>
    <w:p w:rsidR="007C63AA" w:rsidRDefault="007C63AA">
      <w:pPr>
        <w:spacing w:line="600" w:lineRule="exact"/>
        <w:ind w:firstLine="640"/>
        <w:rPr>
          <w:rFonts w:ascii="Times New Roman" w:eastAsia="仿宋_GB2312" w:hAnsi="仿宋_GB2312"/>
          <w:sz w:val="32"/>
          <w:szCs w:val="32"/>
        </w:rPr>
      </w:pPr>
    </w:p>
    <w:p w:rsidR="007C63AA" w:rsidRDefault="007C63AA">
      <w:pPr>
        <w:spacing w:line="600" w:lineRule="exact"/>
        <w:ind w:firstLine="640"/>
        <w:rPr>
          <w:rFonts w:ascii="Times New Roman" w:eastAsia="仿宋_GB2312" w:hAnsi="仿宋_GB2312"/>
          <w:sz w:val="32"/>
          <w:szCs w:val="32"/>
        </w:rPr>
      </w:pPr>
    </w:p>
    <w:p w:rsidR="007C63AA" w:rsidRDefault="007C63AA">
      <w:pPr>
        <w:spacing w:line="600" w:lineRule="exact"/>
        <w:ind w:firstLine="640"/>
        <w:rPr>
          <w:rFonts w:ascii="Times New Roman" w:eastAsia="仿宋_GB2312" w:hAnsi="仿宋_GB2312"/>
          <w:sz w:val="32"/>
          <w:szCs w:val="32"/>
        </w:rPr>
      </w:pPr>
    </w:p>
    <w:p w:rsidR="007C63AA" w:rsidRDefault="007C63AA">
      <w:pPr>
        <w:spacing w:line="600" w:lineRule="exact"/>
        <w:ind w:firstLine="640"/>
        <w:rPr>
          <w:rFonts w:ascii="Times New Roman" w:eastAsia="仿宋_GB2312" w:hAnsi="仿宋_GB2312"/>
          <w:sz w:val="32"/>
          <w:szCs w:val="32"/>
        </w:rPr>
      </w:pPr>
    </w:p>
    <w:p w:rsidR="007C63AA" w:rsidRDefault="007C63AA">
      <w:pPr>
        <w:spacing w:line="600" w:lineRule="exact"/>
        <w:ind w:firstLine="640"/>
        <w:rPr>
          <w:rFonts w:ascii="Times New Roman" w:eastAsia="仿宋_GB2312" w:hAnsi="仿宋_GB2312"/>
          <w:sz w:val="32"/>
          <w:szCs w:val="32"/>
        </w:rPr>
      </w:pPr>
    </w:p>
    <w:p w:rsidR="007C63AA" w:rsidRDefault="007C63AA">
      <w:pPr>
        <w:spacing w:line="600" w:lineRule="exact"/>
        <w:ind w:firstLine="640"/>
        <w:rPr>
          <w:rFonts w:ascii="Times New Roman" w:eastAsia="仿宋_GB2312" w:hAnsi="仿宋_GB2312"/>
          <w:sz w:val="32"/>
          <w:szCs w:val="32"/>
        </w:rPr>
      </w:pPr>
    </w:p>
    <w:p w:rsidR="007C63AA" w:rsidRDefault="007C63AA">
      <w:pPr>
        <w:spacing w:line="600" w:lineRule="exact"/>
        <w:ind w:firstLine="640"/>
        <w:rPr>
          <w:rFonts w:ascii="Times New Roman" w:eastAsia="仿宋_GB2312" w:hAnsi="仿宋_GB2312"/>
          <w:sz w:val="32"/>
          <w:szCs w:val="32"/>
        </w:rPr>
      </w:pPr>
    </w:p>
    <w:p w:rsidR="007C63AA" w:rsidRDefault="00B93370">
      <w:pPr>
        <w:spacing w:line="600" w:lineRule="exact"/>
        <w:rPr>
          <w:rFonts w:ascii="Times New Roman" w:eastAsia="黑体" w:hAnsi="黑体"/>
          <w:sz w:val="28"/>
          <w:szCs w:val="28"/>
        </w:rPr>
      </w:pPr>
      <w:r>
        <w:rPr>
          <w:rFonts w:ascii="Times New Roman" w:eastAsia="黑体" w:hAnsi="黑体"/>
          <w:sz w:val="28"/>
          <w:szCs w:val="28"/>
        </w:rPr>
        <w:t>信息公开选项：主动公开</w:t>
      </w:r>
    </w:p>
    <w:p w:rsidR="007C63AA" w:rsidRDefault="00B93370">
      <w:pPr>
        <w:pBdr>
          <w:top w:val="single" w:sz="4" w:space="0" w:color="000000"/>
          <w:bottom w:val="single" w:sz="4" w:space="0" w:color="000000"/>
        </w:pBdr>
        <w:ind w:firstLine="280"/>
        <w:rPr>
          <w:rFonts w:ascii="Times New Roman" w:hAnsi="Times New Roman"/>
          <w:sz w:val="21"/>
          <w:szCs w:val="21"/>
        </w:rPr>
      </w:pPr>
      <w:r>
        <w:rPr>
          <w:rFonts w:ascii="Times New Roman" w:eastAsia="仿宋_GB2312" w:hAnsi="仿宋_GB2312"/>
          <w:sz w:val="28"/>
          <w:szCs w:val="28"/>
        </w:rPr>
        <w:t>湖南省水利厅办公室</w:t>
      </w:r>
      <w:r>
        <w:rPr>
          <w:rFonts w:ascii="Times New Roman" w:eastAsia="仿宋_GB2312" w:hAnsi="仿宋_GB2312"/>
          <w:sz w:val="28"/>
          <w:szCs w:val="28"/>
        </w:rPr>
        <w:t xml:space="preserve">                     </w:t>
      </w:r>
      <w:r>
        <w:rPr>
          <w:rFonts w:ascii="Times New Roman" w:eastAsia="仿宋_GB2312" w:hAnsi="仿宋_GB2312"/>
          <w:color w:val="000000"/>
          <w:sz w:val="28"/>
          <w:szCs w:val="28"/>
        </w:rPr>
        <w:t>201</w:t>
      </w:r>
      <w:r w:rsidR="00187FEC">
        <w:rPr>
          <w:rFonts w:ascii="Times New Roman" w:eastAsia="仿宋_GB2312" w:hAnsi="仿宋_GB2312" w:hint="eastAsia"/>
          <w:color w:val="000000"/>
          <w:sz w:val="28"/>
          <w:szCs w:val="28"/>
        </w:rPr>
        <w:t>9</w:t>
      </w:r>
      <w:r>
        <w:rPr>
          <w:rFonts w:ascii="Times New Roman" w:eastAsia="仿宋_GB2312" w:hAnsi="仿宋_GB2312"/>
          <w:color w:val="000000"/>
          <w:sz w:val="28"/>
          <w:szCs w:val="28"/>
        </w:rPr>
        <w:t>年</w:t>
      </w:r>
      <w:r w:rsidR="00605C37">
        <w:rPr>
          <w:rFonts w:ascii="Times New Roman" w:eastAsia="仿宋_GB2312" w:hAnsi="仿宋_GB2312" w:hint="eastAsia"/>
          <w:color w:val="000000"/>
          <w:sz w:val="28"/>
          <w:szCs w:val="28"/>
        </w:rPr>
        <w:t>7</w:t>
      </w:r>
      <w:r>
        <w:rPr>
          <w:rFonts w:ascii="Times New Roman" w:eastAsia="仿宋_GB2312" w:hAnsi="仿宋_GB2312"/>
          <w:color w:val="000000"/>
          <w:sz w:val="28"/>
          <w:szCs w:val="28"/>
        </w:rPr>
        <w:t>月</w:t>
      </w:r>
      <w:r w:rsidR="00605C37">
        <w:rPr>
          <w:rFonts w:ascii="Times New Roman" w:eastAsia="仿宋_GB2312" w:hAnsi="仿宋_GB2312" w:hint="eastAsia"/>
          <w:color w:val="000000"/>
          <w:sz w:val="28"/>
          <w:szCs w:val="28"/>
        </w:rPr>
        <w:t>17</w:t>
      </w:r>
      <w:r>
        <w:rPr>
          <w:rFonts w:ascii="Times New Roman" w:eastAsia="仿宋_GB2312" w:hAnsi="仿宋_GB2312"/>
          <w:color w:val="000000"/>
          <w:sz w:val="28"/>
          <w:szCs w:val="28"/>
        </w:rPr>
        <w:t>日</w:t>
      </w:r>
      <w:r>
        <w:rPr>
          <w:rFonts w:ascii="Times New Roman" w:eastAsia="仿宋_GB2312" w:hAnsi="仿宋_GB2312"/>
          <w:sz w:val="28"/>
          <w:szCs w:val="28"/>
        </w:rPr>
        <w:t>印发</w:t>
      </w:r>
    </w:p>
    <w:sectPr w:rsidR="007C63AA" w:rsidSect="00514ECE">
      <w:pgSz w:w="11906" w:h="16838" w:code="9"/>
      <w:pgMar w:top="1701" w:right="1418" w:bottom="1701" w:left="1418" w:header="851" w:footer="1418"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1F9" w:rsidRDefault="00F761F9">
      <w:r>
        <w:separator/>
      </w:r>
    </w:p>
  </w:endnote>
  <w:endnote w:type="continuationSeparator" w:id="0">
    <w:p w:rsidR="00F761F9" w:rsidRDefault="00F7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AA" w:rsidRDefault="00B93370">
    <w:pPr>
      <w:pStyle w:val="af0"/>
      <w:snapToGrid w:val="0"/>
      <w:jc w:val="left"/>
      <w:rPr>
        <w:rFonts w:hAnsi="Times New Roman"/>
      </w:rPr>
    </w:pPr>
    <w:r>
      <w:rPr>
        <w:rFonts w:ascii="Times New Roman" w:hAnsi="Times New Roman"/>
        <w:sz w:val="28"/>
        <w:szCs w:val="28"/>
      </w:rPr>
      <w:t xml:space="preserve">— </w:t>
    </w:r>
    <w:r w:rsidR="00126DEB">
      <w:rPr>
        <w:rFonts w:hAnsi="Times New Roman"/>
      </w:rPr>
      <w:fldChar w:fldCharType="begin"/>
    </w:r>
    <w:r>
      <w:instrText>PAGE  \* MERGEFORMAT</w:instrText>
    </w:r>
    <w:r w:rsidR="00126DEB">
      <w:fldChar w:fldCharType="separate"/>
    </w:r>
    <w:r w:rsidR="000A7EF8" w:rsidRPr="000A7EF8">
      <w:rPr>
        <w:rFonts w:ascii="Times New Roman" w:hAnsi="Times New Roman"/>
        <w:noProof/>
        <w:sz w:val="28"/>
        <w:szCs w:val="28"/>
      </w:rPr>
      <w:t>2</w:t>
    </w:r>
    <w:r w:rsidR="00126DEB">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AA" w:rsidRDefault="00B93370">
    <w:pPr>
      <w:pStyle w:val="af0"/>
      <w:wordWrap w:val="0"/>
      <w:snapToGrid w:val="0"/>
      <w:jc w:val="right"/>
      <w:rPr>
        <w:rFonts w:ascii="Times New Roman" w:hAnsi="Times New Roman"/>
        <w:sz w:val="28"/>
        <w:szCs w:val="28"/>
      </w:rPr>
    </w:pPr>
    <w:r>
      <w:rPr>
        <w:rFonts w:ascii="Times New Roman" w:hAnsi="Times New Roman"/>
        <w:sz w:val="28"/>
        <w:szCs w:val="28"/>
      </w:rPr>
      <w:t xml:space="preserve">— </w:t>
    </w:r>
    <w:r w:rsidR="00126DEB">
      <w:rPr>
        <w:rFonts w:hAnsi="Times New Roman"/>
      </w:rPr>
      <w:fldChar w:fldCharType="begin"/>
    </w:r>
    <w:r>
      <w:instrText>PAGE  \* MERGEFORMAT</w:instrText>
    </w:r>
    <w:r w:rsidR="00126DEB">
      <w:fldChar w:fldCharType="separate"/>
    </w:r>
    <w:r w:rsidR="000A7EF8" w:rsidRPr="000A7EF8">
      <w:rPr>
        <w:rFonts w:ascii="Times New Roman" w:hAnsi="Times New Roman"/>
        <w:noProof/>
        <w:sz w:val="28"/>
        <w:szCs w:val="28"/>
      </w:rPr>
      <w:t>1</w:t>
    </w:r>
    <w:r w:rsidR="00126DEB">
      <w:rPr>
        <w:rFonts w:ascii="Times New Roman" w:hAnsi="Times New Roman"/>
        <w:sz w:val="28"/>
        <w:szCs w:val="28"/>
      </w:rPr>
      <w:fldChar w:fldCharType="end"/>
    </w:r>
    <w:r>
      <w:rPr>
        <w:rFonts w:ascii="Times New Roman" w:hAnsi="Times New Roman"/>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1F9" w:rsidRDefault="00F761F9">
      <w:r>
        <w:separator/>
      </w:r>
    </w:p>
  </w:footnote>
  <w:footnote w:type="continuationSeparator" w:id="0">
    <w:p w:rsidR="00F761F9" w:rsidRDefault="00F76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2"/>
  </w:compat>
  <w:rsids>
    <w:rsidRoot w:val="007C63AA"/>
    <w:rsid w:val="0004105B"/>
    <w:rsid w:val="00041CFF"/>
    <w:rsid w:val="000A7EF8"/>
    <w:rsid w:val="00105DD1"/>
    <w:rsid w:val="00106E69"/>
    <w:rsid w:val="00116E9C"/>
    <w:rsid w:val="00126DEB"/>
    <w:rsid w:val="001655DA"/>
    <w:rsid w:val="001704B4"/>
    <w:rsid w:val="00187FEC"/>
    <w:rsid w:val="001A6593"/>
    <w:rsid w:val="001B4A3F"/>
    <w:rsid w:val="00283F96"/>
    <w:rsid w:val="002A3BEC"/>
    <w:rsid w:val="002D2A80"/>
    <w:rsid w:val="00380150"/>
    <w:rsid w:val="00381AE0"/>
    <w:rsid w:val="003D39AB"/>
    <w:rsid w:val="00420122"/>
    <w:rsid w:val="004B35BB"/>
    <w:rsid w:val="004E080F"/>
    <w:rsid w:val="005100AB"/>
    <w:rsid w:val="00514ECE"/>
    <w:rsid w:val="005C65E4"/>
    <w:rsid w:val="005E6CDD"/>
    <w:rsid w:val="00605C37"/>
    <w:rsid w:val="006A1360"/>
    <w:rsid w:val="006C27C3"/>
    <w:rsid w:val="00705E68"/>
    <w:rsid w:val="007642CB"/>
    <w:rsid w:val="00792A06"/>
    <w:rsid w:val="007A6289"/>
    <w:rsid w:val="007C63AA"/>
    <w:rsid w:val="008612C2"/>
    <w:rsid w:val="008732DE"/>
    <w:rsid w:val="008A57F0"/>
    <w:rsid w:val="008A661C"/>
    <w:rsid w:val="008D62D9"/>
    <w:rsid w:val="008E108F"/>
    <w:rsid w:val="00915A99"/>
    <w:rsid w:val="00921261"/>
    <w:rsid w:val="00A15279"/>
    <w:rsid w:val="00A651CA"/>
    <w:rsid w:val="00A9085D"/>
    <w:rsid w:val="00A91874"/>
    <w:rsid w:val="00AD5757"/>
    <w:rsid w:val="00B16C7B"/>
    <w:rsid w:val="00B41427"/>
    <w:rsid w:val="00B842DE"/>
    <w:rsid w:val="00B93370"/>
    <w:rsid w:val="00BC7D59"/>
    <w:rsid w:val="00BE5265"/>
    <w:rsid w:val="00BF438F"/>
    <w:rsid w:val="00C2711D"/>
    <w:rsid w:val="00D52CCE"/>
    <w:rsid w:val="00DF4F75"/>
    <w:rsid w:val="00E30E20"/>
    <w:rsid w:val="00E667D4"/>
    <w:rsid w:val="00E75E39"/>
    <w:rsid w:val="00EC2C09"/>
    <w:rsid w:val="00EC6FE3"/>
    <w:rsid w:val="00F113E5"/>
    <w:rsid w:val="00F37628"/>
    <w:rsid w:val="00F5489E"/>
    <w:rsid w:val="00F72136"/>
    <w:rsid w:val="00F761F9"/>
    <w:rsid w:val="00F9390F"/>
    <w:rsid w:val="00FD701E"/>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55DA"/>
    <w:pPr>
      <w:jc w:val="both"/>
    </w:pPr>
    <w:rPr>
      <w:rFonts w:eastAsia="Times New Roman"/>
      <w:sz w:val="20"/>
      <w:szCs w:val="20"/>
    </w:rPr>
  </w:style>
  <w:style w:type="paragraph" w:styleId="1">
    <w:name w:val="heading 1"/>
    <w:uiPriority w:val="7"/>
    <w:qFormat/>
    <w:rsid w:val="001655DA"/>
    <w:pPr>
      <w:jc w:val="both"/>
      <w:outlineLvl w:val="0"/>
    </w:pPr>
    <w:rPr>
      <w:sz w:val="28"/>
      <w:szCs w:val="28"/>
    </w:rPr>
  </w:style>
  <w:style w:type="paragraph" w:styleId="2">
    <w:name w:val="heading 2"/>
    <w:uiPriority w:val="8"/>
    <w:qFormat/>
    <w:rsid w:val="001655DA"/>
    <w:pPr>
      <w:jc w:val="both"/>
      <w:outlineLvl w:val="1"/>
    </w:pPr>
  </w:style>
  <w:style w:type="paragraph" w:styleId="3">
    <w:name w:val="heading 3"/>
    <w:uiPriority w:val="9"/>
    <w:qFormat/>
    <w:rsid w:val="001655DA"/>
    <w:pPr>
      <w:ind w:left="1000" w:hanging="400"/>
      <w:jc w:val="both"/>
      <w:outlineLvl w:val="2"/>
    </w:pPr>
  </w:style>
  <w:style w:type="paragraph" w:styleId="4">
    <w:name w:val="heading 4"/>
    <w:uiPriority w:val="10"/>
    <w:qFormat/>
    <w:rsid w:val="001655DA"/>
    <w:pPr>
      <w:ind w:left="1200" w:hanging="400"/>
      <w:jc w:val="both"/>
      <w:outlineLvl w:val="3"/>
    </w:pPr>
    <w:rPr>
      <w:b/>
    </w:rPr>
  </w:style>
  <w:style w:type="paragraph" w:styleId="5">
    <w:name w:val="heading 5"/>
    <w:uiPriority w:val="11"/>
    <w:qFormat/>
    <w:rsid w:val="001655DA"/>
    <w:pPr>
      <w:ind w:left="1400" w:hanging="400"/>
      <w:jc w:val="both"/>
      <w:outlineLvl w:val="4"/>
    </w:pPr>
  </w:style>
  <w:style w:type="paragraph" w:styleId="6">
    <w:name w:val="heading 6"/>
    <w:uiPriority w:val="12"/>
    <w:qFormat/>
    <w:rsid w:val="001655DA"/>
    <w:pPr>
      <w:ind w:left="1600" w:hanging="400"/>
      <w:jc w:val="both"/>
      <w:outlineLvl w:val="5"/>
    </w:pPr>
    <w:rPr>
      <w:b/>
    </w:rPr>
  </w:style>
  <w:style w:type="paragraph" w:styleId="7">
    <w:name w:val="heading 7"/>
    <w:uiPriority w:val="13"/>
    <w:qFormat/>
    <w:rsid w:val="001655DA"/>
    <w:pPr>
      <w:ind w:left="1800" w:hanging="400"/>
      <w:jc w:val="both"/>
      <w:outlineLvl w:val="6"/>
    </w:pPr>
  </w:style>
  <w:style w:type="paragraph" w:styleId="8">
    <w:name w:val="heading 8"/>
    <w:uiPriority w:val="14"/>
    <w:qFormat/>
    <w:rsid w:val="001655DA"/>
    <w:pPr>
      <w:ind w:left="2000" w:hanging="400"/>
      <w:jc w:val="both"/>
      <w:outlineLvl w:val="7"/>
    </w:pPr>
  </w:style>
  <w:style w:type="paragraph" w:styleId="9">
    <w:name w:val="heading 9"/>
    <w:uiPriority w:val="15"/>
    <w:qFormat/>
    <w:rsid w:val="001655DA"/>
    <w:pPr>
      <w:ind w:left="2200" w:hanging="40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1655DA"/>
    <w:pPr>
      <w:jc w:val="both"/>
    </w:pPr>
  </w:style>
  <w:style w:type="paragraph" w:styleId="a4">
    <w:name w:val="Title"/>
    <w:uiPriority w:val="6"/>
    <w:qFormat/>
    <w:rsid w:val="001655DA"/>
    <w:pPr>
      <w:jc w:val="center"/>
    </w:pPr>
    <w:rPr>
      <w:b/>
      <w:sz w:val="32"/>
      <w:szCs w:val="32"/>
    </w:rPr>
  </w:style>
  <w:style w:type="paragraph" w:styleId="a5">
    <w:name w:val="Subtitle"/>
    <w:uiPriority w:val="16"/>
    <w:qFormat/>
    <w:rsid w:val="001655DA"/>
    <w:pPr>
      <w:jc w:val="center"/>
    </w:pPr>
    <w:rPr>
      <w:sz w:val="24"/>
      <w:szCs w:val="24"/>
    </w:rPr>
  </w:style>
  <w:style w:type="character" w:styleId="a6">
    <w:name w:val="Subtle Emphasis"/>
    <w:uiPriority w:val="17"/>
    <w:qFormat/>
    <w:rsid w:val="001655DA"/>
    <w:rPr>
      <w:i/>
      <w:color w:val="404040"/>
      <w:w w:val="100"/>
      <w:sz w:val="21"/>
      <w:szCs w:val="21"/>
      <w:shd w:val="clear" w:color="auto" w:fill="auto"/>
    </w:rPr>
  </w:style>
  <w:style w:type="character" w:styleId="a7">
    <w:name w:val="Emphasis"/>
    <w:uiPriority w:val="18"/>
    <w:qFormat/>
    <w:rsid w:val="001655DA"/>
    <w:rPr>
      <w:i/>
      <w:w w:val="100"/>
      <w:sz w:val="21"/>
      <w:szCs w:val="21"/>
      <w:shd w:val="clear" w:color="auto" w:fill="auto"/>
    </w:rPr>
  </w:style>
  <w:style w:type="character" w:styleId="a8">
    <w:name w:val="Intense Emphasis"/>
    <w:uiPriority w:val="19"/>
    <w:qFormat/>
    <w:rsid w:val="001655DA"/>
    <w:rPr>
      <w:i/>
      <w:color w:val="5B9BD5"/>
      <w:w w:val="100"/>
      <w:sz w:val="21"/>
      <w:szCs w:val="21"/>
      <w:shd w:val="clear" w:color="auto" w:fill="auto"/>
    </w:rPr>
  </w:style>
  <w:style w:type="character" w:styleId="a9">
    <w:name w:val="Strong"/>
    <w:uiPriority w:val="20"/>
    <w:qFormat/>
    <w:rsid w:val="001655DA"/>
    <w:rPr>
      <w:b/>
      <w:w w:val="100"/>
      <w:sz w:val="21"/>
      <w:szCs w:val="21"/>
      <w:shd w:val="clear" w:color="auto" w:fill="auto"/>
    </w:rPr>
  </w:style>
  <w:style w:type="paragraph" w:styleId="aa">
    <w:name w:val="Quote"/>
    <w:uiPriority w:val="21"/>
    <w:qFormat/>
    <w:rsid w:val="001655DA"/>
    <w:pPr>
      <w:ind w:left="864" w:right="864"/>
      <w:jc w:val="center"/>
    </w:pPr>
    <w:rPr>
      <w:i/>
      <w:color w:val="404040"/>
    </w:rPr>
  </w:style>
  <w:style w:type="paragraph" w:styleId="ab">
    <w:name w:val="Intense Quote"/>
    <w:uiPriority w:val="22"/>
    <w:qFormat/>
    <w:rsid w:val="001655DA"/>
    <w:pPr>
      <w:ind w:left="950" w:right="950"/>
      <w:jc w:val="center"/>
    </w:pPr>
    <w:rPr>
      <w:i/>
      <w:color w:val="5B9BD5"/>
    </w:rPr>
  </w:style>
  <w:style w:type="character" w:styleId="ac">
    <w:name w:val="Subtle Reference"/>
    <w:uiPriority w:val="23"/>
    <w:qFormat/>
    <w:rsid w:val="001655DA"/>
    <w:rPr>
      <w:smallCaps/>
      <w:color w:val="5A5A5A"/>
      <w:w w:val="100"/>
      <w:sz w:val="21"/>
      <w:szCs w:val="21"/>
      <w:shd w:val="clear" w:color="auto" w:fill="auto"/>
    </w:rPr>
  </w:style>
  <w:style w:type="character" w:styleId="ad">
    <w:name w:val="Intense Reference"/>
    <w:uiPriority w:val="24"/>
    <w:qFormat/>
    <w:rsid w:val="001655DA"/>
    <w:rPr>
      <w:b/>
      <w:smallCaps/>
      <w:color w:val="5B9BD5"/>
      <w:w w:val="100"/>
      <w:sz w:val="21"/>
      <w:szCs w:val="21"/>
      <w:shd w:val="clear" w:color="auto" w:fill="auto"/>
    </w:rPr>
  </w:style>
  <w:style w:type="character" w:styleId="ae">
    <w:name w:val="Book Title"/>
    <w:uiPriority w:val="25"/>
    <w:qFormat/>
    <w:rsid w:val="001655DA"/>
    <w:rPr>
      <w:b/>
      <w:i/>
      <w:w w:val="100"/>
      <w:sz w:val="21"/>
      <w:szCs w:val="21"/>
      <w:shd w:val="clear" w:color="auto" w:fill="auto"/>
    </w:rPr>
  </w:style>
  <w:style w:type="paragraph" w:styleId="af">
    <w:name w:val="List Paragraph"/>
    <w:uiPriority w:val="26"/>
    <w:qFormat/>
    <w:rsid w:val="001655DA"/>
    <w:pPr>
      <w:ind w:left="850"/>
      <w:jc w:val="both"/>
    </w:pPr>
  </w:style>
  <w:style w:type="paragraph" w:styleId="TOC">
    <w:name w:val="TOC Heading"/>
    <w:uiPriority w:val="27"/>
    <w:unhideWhenUsed/>
    <w:qFormat/>
    <w:rsid w:val="001655DA"/>
    <w:rPr>
      <w:color w:val="2E74B5"/>
      <w:sz w:val="32"/>
      <w:szCs w:val="32"/>
    </w:rPr>
  </w:style>
  <w:style w:type="paragraph" w:styleId="10">
    <w:name w:val="toc 1"/>
    <w:uiPriority w:val="28"/>
    <w:unhideWhenUsed/>
    <w:qFormat/>
    <w:rsid w:val="001655DA"/>
    <w:pPr>
      <w:jc w:val="both"/>
    </w:pPr>
  </w:style>
  <w:style w:type="paragraph" w:styleId="20">
    <w:name w:val="toc 2"/>
    <w:uiPriority w:val="29"/>
    <w:unhideWhenUsed/>
    <w:qFormat/>
    <w:rsid w:val="001655DA"/>
    <w:pPr>
      <w:ind w:left="425"/>
      <w:jc w:val="both"/>
    </w:pPr>
  </w:style>
  <w:style w:type="paragraph" w:styleId="30">
    <w:name w:val="toc 3"/>
    <w:uiPriority w:val="30"/>
    <w:unhideWhenUsed/>
    <w:qFormat/>
    <w:rsid w:val="001655DA"/>
    <w:pPr>
      <w:ind w:left="850"/>
      <w:jc w:val="both"/>
    </w:pPr>
  </w:style>
  <w:style w:type="paragraph" w:styleId="40">
    <w:name w:val="toc 4"/>
    <w:uiPriority w:val="31"/>
    <w:unhideWhenUsed/>
    <w:qFormat/>
    <w:rsid w:val="001655DA"/>
    <w:pPr>
      <w:ind w:left="1275"/>
      <w:jc w:val="both"/>
    </w:pPr>
  </w:style>
  <w:style w:type="paragraph" w:styleId="50">
    <w:name w:val="toc 5"/>
    <w:uiPriority w:val="32"/>
    <w:unhideWhenUsed/>
    <w:qFormat/>
    <w:rsid w:val="001655DA"/>
    <w:pPr>
      <w:ind w:left="1700"/>
      <w:jc w:val="both"/>
    </w:pPr>
  </w:style>
  <w:style w:type="paragraph" w:styleId="60">
    <w:name w:val="toc 6"/>
    <w:uiPriority w:val="33"/>
    <w:unhideWhenUsed/>
    <w:qFormat/>
    <w:rsid w:val="001655DA"/>
    <w:pPr>
      <w:ind w:left="2125"/>
      <w:jc w:val="both"/>
    </w:pPr>
  </w:style>
  <w:style w:type="paragraph" w:styleId="70">
    <w:name w:val="toc 7"/>
    <w:uiPriority w:val="34"/>
    <w:unhideWhenUsed/>
    <w:qFormat/>
    <w:rsid w:val="001655DA"/>
    <w:pPr>
      <w:ind w:left="2550"/>
      <w:jc w:val="both"/>
    </w:pPr>
  </w:style>
  <w:style w:type="paragraph" w:styleId="80">
    <w:name w:val="toc 8"/>
    <w:uiPriority w:val="35"/>
    <w:unhideWhenUsed/>
    <w:qFormat/>
    <w:rsid w:val="001655DA"/>
    <w:pPr>
      <w:ind w:left="2975"/>
      <w:jc w:val="both"/>
    </w:pPr>
  </w:style>
  <w:style w:type="paragraph" w:styleId="90">
    <w:name w:val="toc 9"/>
    <w:uiPriority w:val="36"/>
    <w:unhideWhenUsed/>
    <w:qFormat/>
    <w:rsid w:val="001655DA"/>
    <w:pPr>
      <w:ind w:left="3400"/>
      <w:jc w:val="both"/>
    </w:pPr>
  </w:style>
  <w:style w:type="paragraph" w:styleId="af0">
    <w:name w:val="footer"/>
    <w:basedOn w:val="a"/>
    <w:link w:val="Char"/>
    <w:unhideWhenUsed/>
    <w:rsid w:val="001655DA"/>
    <w:pPr>
      <w:tabs>
        <w:tab w:val="center" w:pos="4153"/>
        <w:tab w:val="right" w:pos="8306"/>
      </w:tabs>
    </w:pPr>
    <w:rPr>
      <w:sz w:val="18"/>
      <w:szCs w:val="18"/>
    </w:rPr>
  </w:style>
  <w:style w:type="character" w:customStyle="1" w:styleId="Char">
    <w:name w:val="页脚 Char"/>
    <w:basedOn w:val="a0"/>
    <w:link w:val="af0"/>
    <w:rsid w:val="001655DA"/>
    <w:rPr>
      <w:rFonts w:ascii="Calibri" w:eastAsia="Times New Roman" w:hAnsi="Calibri"/>
      <w:w w:val="100"/>
      <w:sz w:val="18"/>
      <w:szCs w:val="18"/>
      <w:shd w:val="clear" w:color="auto" w:fill="auto"/>
    </w:rPr>
  </w:style>
  <w:style w:type="paragraph" w:styleId="af1">
    <w:name w:val="header"/>
    <w:basedOn w:val="a"/>
    <w:link w:val="Char0"/>
    <w:unhideWhenUsed/>
    <w:rsid w:val="001655DA"/>
    <w:pPr>
      <w:tabs>
        <w:tab w:val="center" w:pos="4153"/>
        <w:tab w:val="right" w:pos="8306"/>
      </w:tabs>
      <w:jc w:val="center"/>
    </w:pPr>
    <w:rPr>
      <w:sz w:val="18"/>
      <w:szCs w:val="18"/>
    </w:rPr>
  </w:style>
  <w:style w:type="character" w:customStyle="1" w:styleId="Char0">
    <w:name w:val="页眉 Char"/>
    <w:basedOn w:val="a0"/>
    <w:link w:val="af1"/>
    <w:rsid w:val="001655DA"/>
    <w:rPr>
      <w:rFonts w:ascii="Calibri" w:eastAsia="Times New Roman" w:hAnsi="Calibri"/>
      <w:w w:val="100"/>
      <w:sz w:val="18"/>
      <w:szCs w:val="18"/>
      <w:shd w:val="clear" w:color="auto" w:fill="auto"/>
    </w:rPr>
  </w:style>
  <w:style w:type="paragraph" w:styleId="af2">
    <w:name w:val="Balloon Text"/>
    <w:basedOn w:val="a"/>
    <w:link w:val="Char1"/>
    <w:semiHidden/>
    <w:unhideWhenUsed/>
    <w:rsid w:val="001655DA"/>
    <w:rPr>
      <w:sz w:val="18"/>
      <w:szCs w:val="18"/>
    </w:rPr>
  </w:style>
  <w:style w:type="character" w:customStyle="1" w:styleId="Char1">
    <w:name w:val="批注框文本 Char"/>
    <w:basedOn w:val="a0"/>
    <w:link w:val="af2"/>
    <w:semiHidden/>
    <w:rsid w:val="001655DA"/>
    <w:rPr>
      <w:rFonts w:ascii="Calibri" w:eastAsia="Times New Roman" w:hAnsi="Calibri"/>
      <w:w w:val="100"/>
      <w:sz w:val="18"/>
      <w:szCs w:val="18"/>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eastAsia="Times New Roman"/>
      <w:sz w:val="20"/>
      <w:szCs w:val="20"/>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style>
  <w:style w:type="paragraph" w:styleId="3">
    <w:name w:val="heading 3"/>
    <w:uiPriority w:val="9"/>
    <w:qFormat/>
    <w:pPr>
      <w:ind w:left="1000" w:hanging="400"/>
      <w:jc w:val="both"/>
      <w:outlineLvl w:val="2"/>
    </w:pPr>
  </w:style>
  <w:style w:type="paragraph" w:styleId="4">
    <w:name w:val="heading 4"/>
    <w:uiPriority w:val="10"/>
    <w:qFormat/>
    <w:pPr>
      <w:ind w:left="1200" w:hanging="400"/>
      <w:jc w:val="both"/>
      <w:outlineLvl w:val="3"/>
    </w:pPr>
    <w:rPr>
      <w:b/>
    </w:rPr>
  </w:style>
  <w:style w:type="paragraph" w:styleId="5">
    <w:name w:val="heading 5"/>
    <w:uiPriority w:val="11"/>
    <w:qFormat/>
    <w:pPr>
      <w:ind w:left="1400" w:hanging="400"/>
      <w:jc w:val="both"/>
      <w:outlineLvl w:val="4"/>
    </w:pPr>
  </w:style>
  <w:style w:type="paragraph" w:styleId="6">
    <w:name w:val="heading 6"/>
    <w:uiPriority w:val="12"/>
    <w:qFormat/>
    <w:pPr>
      <w:ind w:left="1600" w:hanging="400"/>
      <w:jc w:val="both"/>
      <w:outlineLvl w:val="5"/>
    </w:pPr>
    <w:rPr>
      <w:b/>
    </w:rPr>
  </w:style>
  <w:style w:type="paragraph" w:styleId="7">
    <w:name w:val="heading 7"/>
    <w:uiPriority w:val="13"/>
    <w:qFormat/>
    <w:pPr>
      <w:ind w:left="1800" w:hanging="400"/>
      <w:jc w:val="both"/>
      <w:outlineLvl w:val="6"/>
    </w:pPr>
  </w:style>
  <w:style w:type="paragraph" w:styleId="8">
    <w:name w:val="heading 8"/>
    <w:uiPriority w:val="14"/>
    <w:qFormat/>
    <w:pPr>
      <w:ind w:left="2000" w:hanging="400"/>
      <w:jc w:val="both"/>
      <w:outlineLvl w:val="7"/>
    </w:pPr>
  </w:style>
  <w:style w:type="paragraph" w:styleId="9">
    <w:name w:val="heading 9"/>
    <w:uiPriority w:val="15"/>
    <w:qFormat/>
    <w:pPr>
      <w:ind w:left="2200" w:hanging="40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rPr>
  </w:style>
  <w:style w:type="paragraph" w:styleId="ab">
    <w:name w:val="Intense Quote"/>
    <w:uiPriority w:val="22"/>
    <w:qFormat/>
    <w:pPr>
      <w:ind w:left="950" w:right="950"/>
      <w:jc w:val="center"/>
    </w:pPr>
    <w:rPr>
      <w:i/>
      <w:color w:val="5B9BD5"/>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uiPriority w:val="26"/>
    <w:qFormat/>
    <w:pPr>
      <w:ind w:left="850"/>
      <w:jc w:val="both"/>
    </w:pPr>
  </w:style>
  <w:style w:type="paragraph" w:styleId="TOC">
    <w:name w:val="TOC Heading"/>
    <w:uiPriority w:val="27"/>
    <w:unhideWhenUsed/>
    <w:qFormat/>
    <w:rPr>
      <w:color w:val="2E74B5"/>
      <w:sz w:val="32"/>
      <w:szCs w:val="32"/>
    </w:rPr>
  </w:style>
  <w:style w:type="paragraph" w:styleId="10">
    <w:name w:val="toc 1"/>
    <w:uiPriority w:val="28"/>
    <w:unhideWhenUsed/>
    <w:qFormat/>
    <w:pPr>
      <w:jc w:val="both"/>
    </w:pPr>
  </w:style>
  <w:style w:type="paragraph" w:styleId="20">
    <w:name w:val="toc 2"/>
    <w:uiPriority w:val="29"/>
    <w:unhideWhenUsed/>
    <w:qFormat/>
    <w:pPr>
      <w:ind w:left="425"/>
      <w:jc w:val="both"/>
    </w:pPr>
  </w:style>
  <w:style w:type="paragraph" w:styleId="30">
    <w:name w:val="toc 3"/>
    <w:uiPriority w:val="30"/>
    <w:unhideWhenUsed/>
    <w:qFormat/>
    <w:pPr>
      <w:ind w:left="850"/>
      <w:jc w:val="both"/>
    </w:pPr>
  </w:style>
  <w:style w:type="paragraph" w:styleId="40">
    <w:name w:val="toc 4"/>
    <w:uiPriority w:val="31"/>
    <w:unhideWhenUsed/>
    <w:qFormat/>
    <w:pPr>
      <w:ind w:left="1275"/>
      <w:jc w:val="both"/>
    </w:pPr>
  </w:style>
  <w:style w:type="paragraph" w:styleId="50">
    <w:name w:val="toc 5"/>
    <w:uiPriority w:val="32"/>
    <w:unhideWhenUsed/>
    <w:qFormat/>
    <w:pPr>
      <w:ind w:left="1700"/>
      <w:jc w:val="both"/>
    </w:pPr>
  </w:style>
  <w:style w:type="paragraph" w:styleId="60">
    <w:name w:val="toc 6"/>
    <w:uiPriority w:val="33"/>
    <w:unhideWhenUsed/>
    <w:qFormat/>
    <w:pPr>
      <w:ind w:left="2125"/>
      <w:jc w:val="both"/>
    </w:pPr>
  </w:style>
  <w:style w:type="paragraph" w:styleId="70">
    <w:name w:val="toc 7"/>
    <w:uiPriority w:val="34"/>
    <w:unhideWhenUsed/>
    <w:qFormat/>
    <w:pPr>
      <w:ind w:left="2550"/>
      <w:jc w:val="both"/>
    </w:pPr>
  </w:style>
  <w:style w:type="paragraph" w:styleId="80">
    <w:name w:val="toc 8"/>
    <w:uiPriority w:val="35"/>
    <w:unhideWhenUsed/>
    <w:qFormat/>
    <w:pPr>
      <w:ind w:left="2975"/>
      <w:jc w:val="both"/>
    </w:pPr>
  </w:style>
  <w:style w:type="paragraph" w:styleId="90">
    <w:name w:val="toc 9"/>
    <w:uiPriority w:val="36"/>
    <w:unhideWhenUsed/>
    <w:qFormat/>
    <w:pPr>
      <w:ind w:left="3400"/>
      <w:jc w:val="both"/>
    </w:pPr>
  </w:style>
  <w:style w:type="paragraph" w:styleId="af0">
    <w:name w:val="footer"/>
    <w:basedOn w:val="a"/>
    <w:link w:val="Char"/>
    <w:unhideWhenUsed/>
    <w:pPr>
      <w:tabs>
        <w:tab w:val="center" w:pos="4153"/>
        <w:tab w:val="right" w:pos="8306"/>
      </w:tabs>
    </w:pPr>
    <w:rPr>
      <w:sz w:val="18"/>
      <w:szCs w:val="18"/>
    </w:rPr>
  </w:style>
  <w:style w:type="character" w:customStyle="1" w:styleId="Char">
    <w:name w:val="页脚 Char"/>
    <w:basedOn w:val="a0"/>
    <w:link w:val="af0"/>
    <w:rPr>
      <w:rFonts w:ascii="Calibri" w:eastAsia="Times New Roman" w:hAnsi="Calibri"/>
      <w:w w:val="100"/>
      <w:sz w:val="18"/>
      <w:szCs w:val="18"/>
      <w:shd w:val="clear" w:color="auto" w:fill="auto"/>
    </w:rPr>
  </w:style>
  <w:style w:type="paragraph" w:styleId="af1">
    <w:name w:val="header"/>
    <w:basedOn w:val="a"/>
    <w:link w:val="Char0"/>
    <w:unhideWhenUsed/>
    <w:pPr>
      <w:tabs>
        <w:tab w:val="center" w:pos="4153"/>
        <w:tab w:val="right" w:pos="8306"/>
      </w:tabs>
      <w:jc w:val="center"/>
    </w:pPr>
    <w:rPr>
      <w:sz w:val="18"/>
      <w:szCs w:val="18"/>
    </w:rPr>
  </w:style>
  <w:style w:type="character" w:customStyle="1" w:styleId="Char0">
    <w:name w:val="页眉 Char"/>
    <w:basedOn w:val="a0"/>
    <w:link w:val="af1"/>
    <w:rPr>
      <w:rFonts w:ascii="Calibri" w:eastAsia="Times New Roman" w:hAnsi="Calibri"/>
      <w:w w:val="100"/>
      <w:sz w:val="18"/>
      <w:szCs w:val="18"/>
      <w:shd w:val="clear" w:color="auto" w:fill="auto"/>
    </w:rPr>
  </w:style>
  <w:style w:type="paragraph" w:styleId="af2">
    <w:name w:val="Balloon Text"/>
    <w:basedOn w:val="a"/>
    <w:link w:val="Char1"/>
    <w:semiHidden/>
    <w:unhideWhenUsed/>
    <w:rPr>
      <w:sz w:val="18"/>
      <w:szCs w:val="18"/>
    </w:rPr>
  </w:style>
  <w:style w:type="character" w:customStyle="1" w:styleId="Char1">
    <w:name w:val="批注框文本 Char"/>
    <w:basedOn w:val="a0"/>
    <w:link w:val="af2"/>
    <w:semiHidden/>
    <w:rPr>
      <w:rFonts w:ascii="Calibri" w:eastAsia="Times New Roman" w:hAnsi="Calibri"/>
      <w:w w:val="1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2214</Words>
  <Characters>566</Characters>
  <Application>Microsoft Office Word</Application>
  <DocSecurity>0</DocSecurity>
  <Lines>4</Lines>
  <Paragraphs>5</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微软中国</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2019-07-24T08:44:00Z</cp:lastPrinted>
  <dcterms:created xsi:type="dcterms:W3CDTF">2019-07-17T09:59:00Z</dcterms:created>
  <dcterms:modified xsi:type="dcterms:W3CDTF">2019-07-24T08:46:00Z</dcterms:modified>
</cp:coreProperties>
</file>